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57788" w:rsidR="00257788" w:rsidP="00257788" w:rsidRDefault="00257788" w14:paraId="24B0AE29" w14:textId="77777777">
      <w:r w:rsidRPr="00257788">
        <w:rPr>
          <w:noProof/>
        </w:rPr>
        <w:drawing>
          <wp:inline distT="0" distB="0" distL="0" distR="0" wp14:anchorId="158C1740" wp14:editId="3A64BB28">
            <wp:extent cx="1425575" cy="1292225"/>
            <wp:effectExtent l="0" t="0" r="0" b="0"/>
            <wp:docPr id="2" name="Picture 2" descr="A picture containing text,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425575" cy="1292225"/>
                    </a:xfrm>
                    <a:prstGeom prst="rect">
                      <a:avLst/>
                    </a:prstGeom>
                  </pic:spPr>
                </pic:pic>
              </a:graphicData>
            </a:graphic>
          </wp:inline>
        </w:drawing>
      </w:r>
    </w:p>
    <w:p w:rsidRPr="00257788" w:rsidR="00257788" w:rsidP="00257788" w:rsidRDefault="00257788" w14:paraId="29161364" w14:textId="77777777"/>
    <w:p w:rsidRPr="00257788" w:rsidR="00257788" w:rsidP="00257788" w:rsidRDefault="00257788" w14:paraId="4EF2BB85" w14:textId="77777777"/>
    <w:p w:rsidRPr="00257788" w:rsidR="00257788" w:rsidP="05F8E25A" w:rsidRDefault="00257788" w14:paraId="5110AF23" w14:textId="12454777">
      <w:pPr>
        <w:rPr>
          <w:b w:val="1"/>
          <w:bCs w:val="1"/>
          <w:color w:val="5B9BD5" w:themeColor="accent5"/>
          <w:sz w:val="48"/>
          <w:szCs w:val="48"/>
        </w:rPr>
      </w:pPr>
      <w:r w:rsidRPr="05F8E25A" w:rsidR="00257788">
        <w:rPr>
          <w:b w:val="1"/>
          <w:bCs w:val="1"/>
          <w:color w:val="5B9BD5" w:themeColor="accent5" w:themeTint="FF" w:themeShade="FF"/>
          <w:sz w:val="48"/>
          <w:szCs w:val="48"/>
        </w:rPr>
        <w:t xml:space="preserve">Consultation on </w:t>
      </w:r>
      <w:r w:rsidRPr="05F8E25A" w:rsidR="3E9C6A25">
        <w:rPr>
          <w:b w:val="1"/>
          <w:bCs w:val="1"/>
          <w:color w:val="5B9BD5" w:themeColor="accent5" w:themeTint="FF" w:themeShade="FF"/>
          <w:sz w:val="48"/>
          <w:szCs w:val="48"/>
        </w:rPr>
        <w:t>proposed changes to domestic law in relation to EU Directives (Scotland only) on animal feed, food contact materials and extraction solvents</w:t>
      </w:r>
    </w:p>
    <w:p w:rsidR="05F8E25A" w:rsidP="05F8E25A" w:rsidRDefault="05F8E25A" w14:paraId="7157B35D" w14:textId="31B43718">
      <w:pPr>
        <w:pStyle w:val="Normal"/>
        <w:rPr>
          <w:b w:val="1"/>
          <w:bCs w:val="1"/>
          <w:color w:val="5B9BD5" w:themeColor="accent5" w:themeTint="FF" w:themeShade="FF"/>
          <w:sz w:val="48"/>
          <w:szCs w:val="48"/>
        </w:rPr>
      </w:pPr>
    </w:p>
    <w:p w:rsidRPr="00257788" w:rsidR="00257788" w:rsidP="00257788" w:rsidRDefault="00257788" w14:paraId="081BB90B" w14:textId="77777777"/>
    <w:p w:rsidRPr="00257788" w:rsidR="00257788" w:rsidP="00257788" w:rsidRDefault="00257788" w14:paraId="2A96A0FB" w14:textId="77777777">
      <w:pPr>
        <w:rPr>
          <w:b/>
          <w:color w:val="5B9BD5" w:themeColor="accent5"/>
          <w:sz w:val="36"/>
          <w:szCs w:val="36"/>
        </w:rPr>
      </w:pPr>
      <w:r w:rsidRPr="00257788">
        <w:rPr>
          <w:b/>
          <w:color w:val="5B9BD5" w:themeColor="accent5"/>
          <w:sz w:val="36"/>
          <w:szCs w:val="36"/>
        </w:rPr>
        <w:t>Summary of stakeholder responses</w:t>
      </w:r>
    </w:p>
    <w:p w:rsidRPr="00257788" w:rsidR="00257788" w:rsidP="00257788" w:rsidRDefault="00257788" w14:paraId="6FAA89AF" w14:textId="77777777"/>
    <w:p w:rsidRPr="00257788" w:rsidR="00257788" w:rsidP="00257788" w:rsidRDefault="00257788" w14:paraId="7C70E9DE" w14:textId="3C9AE7D6">
      <w:r>
        <w:t>23 November</w:t>
      </w:r>
      <w:r w:rsidRPr="00257788">
        <w:t xml:space="preserve"> 2022</w:t>
      </w:r>
    </w:p>
    <w:p w:rsidRPr="00257788" w:rsidR="00257788" w:rsidP="00257788" w:rsidRDefault="00257788" w14:paraId="12C8EE0D" w14:textId="77777777"/>
    <w:p w:rsidRPr="00257788" w:rsidR="00257788" w:rsidP="00257788" w:rsidRDefault="00257788" w14:paraId="41611AB3" w14:textId="77777777">
      <w:pPr>
        <w:rPr>
          <w:b/>
          <w:color w:val="5B9BD5" w:themeColor="accent5"/>
          <w:sz w:val="36"/>
          <w:szCs w:val="36"/>
        </w:rPr>
      </w:pPr>
      <w:r w:rsidRPr="00257788">
        <w:rPr>
          <w:b/>
          <w:color w:val="5B9BD5" w:themeColor="accent5"/>
          <w:sz w:val="36"/>
          <w:szCs w:val="36"/>
        </w:rPr>
        <w:t>Introduction</w:t>
      </w:r>
    </w:p>
    <w:p w:rsidRPr="00257788" w:rsidR="00257788" w:rsidP="00257788" w:rsidRDefault="00257788" w14:paraId="454A24C9" w14:textId="77777777"/>
    <w:p w:rsidR="00257788" w:rsidP="00257788" w:rsidRDefault="00257788" w14:paraId="4872121A" w14:textId="7C8E9B19">
      <w:pPr>
        <w:spacing w:line="360" w:lineRule="auto"/>
      </w:pPr>
      <w:r w:rsidRPr="00257788">
        <w:t xml:space="preserve">This consultation was launched on </w:t>
      </w:r>
      <w:r>
        <w:t>12 September</w:t>
      </w:r>
      <w:r w:rsidRPr="00257788">
        <w:t xml:space="preserve"> 2022 and closed on </w:t>
      </w:r>
      <w:r>
        <w:t>10 October</w:t>
      </w:r>
      <w:r w:rsidRPr="00257788">
        <w:t xml:space="preserve"> 2022. This report is a summary of the FSS consultation responses and replies to these.</w:t>
      </w:r>
    </w:p>
    <w:p w:rsidRPr="00257788" w:rsidR="00257788" w:rsidP="00257788" w:rsidRDefault="00257788" w14:paraId="1D1BD57B" w14:textId="77777777">
      <w:pPr>
        <w:spacing w:line="360" w:lineRule="auto"/>
      </w:pPr>
    </w:p>
    <w:p w:rsidR="00257788" w:rsidP="00257788" w:rsidRDefault="00257788" w14:paraId="69388EA8" w14:textId="03C129D2">
      <w:pPr>
        <w:spacing w:line="360" w:lineRule="auto"/>
      </w:pPr>
      <w:r w:rsidRPr="00257788">
        <w:t>This consultation sought stakeholders’ views</w:t>
      </w:r>
      <w:r>
        <w:t>, comments and feedback</w:t>
      </w:r>
      <w:r w:rsidRPr="00257788">
        <w:t xml:space="preserve"> in relation to </w:t>
      </w:r>
      <w:r>
        <w:t>FSS proposals to correct deficiencies in domestic legislation relating to animal feed, food contact materials and extraction solvents. This is to ensure legislation operates effectively following the UK’s exit from the European Union (EU). Similar consultations were launched in Wales and England.</w:t>
      </w:r>
    </w:p>
    <w:p w:rsidR="00257788" w:rsidP="00257788" w:rsidRDefault="00257788" w14:paraId="4054ECF5" w14:textId="77777777">
      <w:pPr>
        <w:spacing w:line="360" w:lineRule="auto"/>
      </w:pPr>
    </w:p>
    <w:p w:rsidR="00257788" w:rsidP="05F8E25A" w:rsidRDefault="00257788" w14:paraId="4FAE0CE3" w14:textId="63A1C2C3">
      <w:pPr>
        <w:pStyle w:val="Normal"/>
        <w:spacing w:line="360" w:lineRule="auto"/>
      </w:pPr>
      <w:r w:rsidR="00257788">
        <w:rPr/>
        <w:t>This consultation was sent to</w:t>
      </w:r>
      <w:r w:rsidR="264B996A">
        <w:rPr/>
        <w:t xml:space="preserve"> 129</w:t>
      </w:r>
      <w:r w:rsidR="00257788">
        <w:rPr/>
        <w:t xml:space="preserve"> subscribers. </w:t>
      </w:r>
      <w:r w:rsidR="00257788">
        <w:rPr/>
        <w:t>The consultation was published on the Food Standards Scotland website, circulated to enforcement and local authorities, and directly emailed to the relevant stakeholders</w:t>
      </w:r>
      <w:r w:rsidR="2702F8C1">
        <w:rPr/>
        <w:t xml:space="preserve"> who</w:t>
      </w:r>
      <w:r w:rsidRPr="05F8E25A" w:rsidR="2702F8C1">
        <w:rPr>
          <w:rFonts w:ascii="Arial" w:hAnsi="Arial" w:eastAsia="Arial" w:cs="Arial"/>
          <w:noProof w:val="0"/>
          <w:color w:val="000000" w:themeColor="text1" w:themeTint="FF" w:themeShade="FF"/>
          <w:sz w:val="24"/>
          <w:szCs w:val="24"/>
          <w:lang w:val="en-GB"/>
        </w:rPr>
        <w:t xml:space="preserve"> are likely to be affected by, or to have an interest in, the </w:t>
      </w:r>
      <w:r w:rsidRPr="05F8E25A" w:rsidR="06556B5A">
        <w:rPr>
          <w:rFonts w:ascii="Arial" w:hAnsi="Arial" w:eastAsia="Arial" w:cs="Arial"/>
          <w:noProof w:val="0"/>
          <w:color w:val="000000" w:themeColor="text1" w:themeTint="FF" w:themeShade="FF"/>
          <w:sz w:val="24"/>
          <w:szCs w:val="24"/>
          <w:lang w:val="en-GB"/>
        </w:rPr>
        <w:t xml:space="preserve">proposed </w:t>
      </w:r>
      <w:r w:rsidRPr="05F8E25A" w:rsidR="2702F8C1">
        <w:rPr>
          <w:rFonts w:ascii="Arial" w:hAnsi="Arial" w:eastAsia="Arial" w:cs="Arial"/>
          <w:noProof w:val="0"/>
          <w:color w:val="000000" w:themeColor="text1" w:themeTint="FF" w:themeShade="FF"/>
          <w:sz w:val="24"/>
          <w:szCs w:val="24"/>
          <w:lang w:val="en-GB"/>
        </w:rPr>
        <w:t>amendments to feed, food contact materials</w:t>
      </w:r>
      <w:r w:rsidRPr="05F8E25A" w:rsidR="4CB9527D">
        <w:rPr>
          <w:rFonts w:ascii="Arial" w:hAnsi="Arial" w:eastAsia="Arial" w:cs="Arial"/>
          <w:noProof w:val="0"/>
          <w:color w:val="000000" w:themeColor="text1" w:themeTint="FF" w:themeShade="FF"/>
          <w:sz w:val="24"/>
          <w:szCs w:val="24"/>
          <w:lang w:val="en-GB"/>
        </w:rPr>
        <w:t xml:space="preserve"> and extraction solvents </w:t>
      </w:r>
      <w:r w:rsidRPr="05F8E25A" w:rsidR="26C02CEE">
        <w:rPr>
          <w:rFonts w:ascii="Arial" w:hAnsi="Arial" w:eastAsia="Arial" w:cs="Arial"/>
          <w:noProof w:val="0"/>
          <w:color w:val="000000" w:themeColor="text1" w:themeTint="FF" w:themeShade="FF"/>
          <w:sz w:val="24"/>
          <w:szCs w:val="24"/>
          <w:lang w:val="en-GB"/>
        </w:rPr>
        <w:t>regulations</w:t>
      </w:r>
      <w:r w:rsidR="00257788">
        <w:rPr/>
        <w:t>.</w:t>
      </w:r>
    </w:p>
    <w:p w:rsidRPr="00257788" w:rsidR="00257788" w:rsidP="00257788" w:rsidRDefault="00257788" w14:paraId="2F467D53" w14:textId="15FE1666">
      <w:r w:rsidRPr="00257788">
        <w:t xml:space="preserve"> </w:t>
      </w:r>
    </w:p>
    <w:p w:rsidR="00257788" w:rsidP="00257788" w:rsidRDefault="00257788" w14:paraId="3E42B53D" w14:textId="34546C15">
      <w:r w:rsidRPr="00257788">
        <w:lastRenderedPageBreak/>
        <w:t xml:space="preserve">FSS is grateful to those who responded. The comments, together with </w:t>
      </w:r>
      <w:proofErr w:type="spellStart"/>
      <w:r w:rsidRPr="00257788">
        <w:t>FSS’s</w:t>
      </w:r>
      <w:proofErr w:type="spellEnd"/>
      <w:r w:rsidRPr="00257788">
        <w:t xml:space="preserve"> responses to these, are set out in the tables below.  </w:t>
      </w:r>
    </w:p>
    <w:p w:rsidRPr="00257788" w:rsidR="00257788" w:rsidP="00257788" w:rsidRDefault="00257788" w14:paraId="25C33986" w14:textId="77777777"/>
    <w:p w:rsidRPr="00257788" w:rsidR="00257788" w:rsidP="00257788" w:rsidRDefault="00257788" w14:paraId="202FC811" w14:textId="77777777">
      <w:pPr>
        <w:rPr>
          <w:b/>
          <w:bCs/>
          <w:color w:val="5B9BD5" w:themeColor="accent5"/>
          <w:sz w:val="36"/>
          <w:szCs w:val="36"/>
        </w:rPr>
      </w:pPr>
      <w:r w:rsidRPr="00257788">
        <w:rPr>
          <w:b/>
          <w:bCs/>
          <w:color w:val="5B9BD5" w:themeColor="accent5"/>
          <w:sz w:val="36"/>
          <w:szCs w:val="36"/>
        </w:rPr>
        <w:t>Characteristics of respondents and summary of responses</w:t>
      </w:r>
    </w:p>
    <w:p w:rsidRPr="00257788" w:rsidR="00257788" w:rsidP="00257788" w:rsidRDefault="00257788" w14:paraId="641B0506" w14:textId="77777777"/>
    <w:p w:rsidRPr="00257788" w:rsidR="00257788" w:rsidP="00257788" w:rsidRDefault="00257788" w14:paraId="7B9C90A4" w14:textId="3076CA74">
      <w:r w:rsidRPr="00257788">
        <w:t xml:space="preserve">This consultation received </w:t>
      </w:r>
      <w:r>
        <w:t>1</w:t>
      </w:r>
      <w:r w:rsidRPr="00257788">
        <w:t xml:space="preserve"> response. </w:t>
      </w:r>
      <w:r w:rsidR="00825294">
        <w:t>This was in relation to the amendments to domestic legislation for extraction solvents</w:t>
      </w:r>
      <w:r w:rsidRPr="00257788">
        <w:t xml:space="preserve">. This </w:t>
      </w:r>
      <w:r w:rsidR="00825294">
        <w:t>response was received from the UK Flavour Association</w:t>
      </w:r>
      <w:r w:rsidRPr="00257788">
        <w:t>.</w:t>
      </w:r>
    </w:p>
    <w:p w:rsidRPr="00257788" w:rsidR="00257788" w:rsidP="00257788" w:rsidRDefault="00257788" w14:paraId="442C478E" w14:textId="77777777"/>
    <w:p w:rsidRPr="00257788" w:rsidR="00257788" w:rsidP="00257788" w:rsidRDefault="00257788" w14:paraId="3780E44E" w14:textId="3BF35788">
      <w:r w:rsidRPr="00257788">
        <w:t>A list of those who responded can be found below.</w:t>
      </w:r>
    </w:p>
    <w:p w:rsidRPr="00257788" w:rsidR="00257788" w:rsidP="00257788" w:rsidRDefault="00257788" w14:paraId="66C3587A" w14:textId="77777777"/>
    <w:p w:rsidRPr="00257788" w:rsidR="00257788" w:rsidP="00257788" w:rsidRDefault="00257788" w14:paraId="6F263FD9" w14:textId="77777777">
      <w:pPr>
        <w:rPr>
          <w:b/>
        </w:rPr>
      </w:pPr>
      <w:r w:rsidRPr="00257788">
        <w:rPr>
          <w:b/>
        </w:rPr>
        <w:t>Summary of substantive comments and FSS response</w:t>
      </w:r>
    </w:p>
    <w:p w:rsidRPr="00257788" w:rsidR="00257788" w:rsidP="00257788" w:rsidRDefault="00257788" w14:paraId="3A006B25" w14:textId="77777777"/>
    <w:p w:rsidRPr="00257788" w:rsidR="00257788" w:rsidP="00257788" w:rsidRDefault="00257788" w14:paraId="3D1B3C43" w14:textId="77777777">
      <w:pPr>
        <w:rPr>
          <w:b/>
          <w:bCs/>
        </w:rPr>
      </w:pPr>
      <w:r w:rsidRPr="00257788">
        <w:rPr>
          <w:b/>
          <w:bCs/>
        </w:rPr>
        <w:t>Specific responses</w:t>
      </w:r>
    </w:p>
    <w:p w:rsidR="00257788" w:rsidP="00257788" w:rsidRDefault="00257788" w14:paraId="35EB1936" w14:textId="77777777"/>
    <w:p w:rsidRPr="00257788" w:rsidR="00257788" w:rsidP="00257788" w:rsidRDefault="00257788" w14:paraId="58E3BDAA" w14:textId="0D4BF462">
      <w:r w:rsidRPr="00257788">
        <w:t>Question 1</w:t>
      </w:r>
      <w:r>
        <w:t>6</w:t>
      </w:r>
      <w:r w:rsidRPr="00257788">
        <w:t xml:space="preserve">: </w:t>
      </w:r>
      <w:r>
        <w:t>Do you agree that a full incorporation of Annex I of Directive 2009/32/EC into domestic legislation would provide ease of reference for enforcement authorities, industry and the public?</w:t>
      </w:r>
      <w:r w:rsidRPr="00257788">
        <w:t xml:space="preserve"> </w:t>
      </w:r>
    </w:p>
    <w:tbl>
      <w:tblPr>
        <w:tblStyle w:val="TableGrid"/>
        <w:tblW w:w="0" w:type="auto"/>
        <w:tblCellMar>
          <w:top w:w="57" w:type="dxa"/>
          <w:bottom w:w="57" w:type="dxa"/>
        </w:tblCellMar>
        <w:tblLook w:val="04A0" w:firstRow="1" w:lastRow="0" w:firstColumn="1" w:lastColumn="0" w:noHBand="0" w:noVBand="1"/>
      </w:tblPr>
      <w:tblGrid>
        <w:gridCol w:w="1821"/>
        <w:gridCol w:w="3532"/>
        <w:gridCol w:w="3663"/>
      </w:tblGrid>
      <w:tr w:rsidRPr="00257788" w:rsidR="00257788" w:rsidTr="00257788" w14:paraId="63F114AB" w14:textId="77777777">
        <w:trPr>
          <w:trHeight w:val="86"/>
          <w:tblHeader/>
        </w:trPr>
        <w:tc>
          <w:tcPr>
            <w:tcW w:w="1821" w:type="dxa"/>
            <w:shd w:val="clear" w:color="auto" w:fill="C9C9C9" w:themeFill="accent3" w:themeFillTint="99"/>
          </w:tcPr>
          <w:p w:rsidRPr="00257788" w:rsidR="00257788" w:rsidP="00257788" w:rsidRDefault="00257788" w14:paraId="33F00F1B" w14:textId="77777777">
            <w:pPr>
              <w:rPr>
                <w:b/>
              </w:rPr>
            </w:pPr>
            <w:r w:rsidRPr="00257788">
              <w:rPr>
                <w:b/>
              </w:rPr>
              <w:t>Respondent</w:t>
            </w:r>
          </w:p>
        </w:tc>
        <w:tc>
          <w:tcPr>
            <w:tcW w:w="3532" w:type="dxa"/>
            <w:shd w:val="clear" w:color="auto" w:fill="C9C9C9" w:themeFill="accent3" w:themeFillTint="99"/>
          </w:tcPr>
          <w:p w:rsidRPr="00257788" w:rsidR="00257788" w:rsidP="00257788" w:rsidRDefault="00257788" w14:paraId="1B804B50" w14:textId="77777777">
            <w:pPr>
              <w:rPr>
                <w:b/>
              </w:rPr>
            </w:pPr>
            <w:r w:rsidRPr="00257788">
              <w:rPr>
                <w:b/>
              </w:rPr>
              <w:t>Comment</w:t>
            </w:r>
          </w:p>
        </w:tc>
        <w:tc>
          <w:tcPr>
            <w:tcW w:w="3663" w:type="dxa"/>
            <w:shd w:val="clear" w:color="auto" w:fill="C9C9C9" w:themeFill="accent3" w:themeFillTint="99"/>
          </w:tcPr>
          <w:p w:rsidRPr="00257788" w:rsidR="00257788" w:rsidP="00257788" w:rsidRDefault="00257788" w14:paraId="23D60100" w14:textId="77777777">
            <w:pPr>
              <w:rPr>
                <w:b/>
              </w:rPr>
            </w:pPr>
            <w:r w:rsidRPr="00257788">
              <w:rPr>
                <w:b/>
              </w:rPr>
              <w:t>FSS Responses</w:t>
            </w:r>
          </w:p>
        </w:tc>
      </w:tr>
      <w:tr w:rsidRPr="00257788" w:rsidR="00257788" w:rsidTr="00257788" w14:paraId="6532F4F6" w14:textId="77777777">
        <w:trPr>
          <w:trHeight w:val="86"/>
        </w:trPr>
        <w:tc>
          <w:tcPr>
            <w:tcW w:w="1821" w:type="dxa"/>
          </w:tcPr>
          <w:p w:rsidRPr="00257788" w:rsidR="00257788" w:rsidP="00257788" w:rsidRDefault="00257788" w14:paraId="32B2E2C0" w14:textId="5F84E7AB">
            <w:r>
              <w:t>UK Flavour Association</w:t>
            </w:r>
          </w:p>
        </w:tc>
        <w:tc>
          <w:tcPr>
            <w:tcW w:w="3532" w:type="dxa"/>
          </w:tcPr>
          <w:p w:rsidRPr="00257788" w:rsidR="00257788" w:rsidP="00257788" w:rsidRDefault="00257788" w14:paraId="13B1B88B" w14:textId="5B79E2C0">
            <w:r>
              <w:t xml:space="preserve">In agreement – the </w:t>
            </w:r>
            <w:proofErr w:type="spellStart"/>
            <w:r>
              <w:t>UKFA</w:t>
            </w:r>
            <w:proofErr w:type="spellEnd"/>
            <w:r>
              <w:t xml:space="preserve"> fully supports the incorporation of existing levels into UK law</w:t>
            </w:r>
          </w:p>
        </w:tc>
        <w:tc>
          <w:tcPr>
            <w:tcW w:w="3663" w:type="dxa"/>
          </w:tcPr>
          <w:p w:rsidRPr="00257788" w:rsidR="00257788" w:rsidP="00257788" w:rsidRDefault="00257788" w14:paraId="24016957" w14:textId="77777777">
            <w:r w:rsidRPr="00257788">
              <w:t xml:space="preserve">Comments noted. </w:t>
            </w:r>
          </w:p>
        </w:tc>
      </w:tr>
    </w:tbl>
    <w:p w:rsidRPr="00257788" w:rsidR="00257788" w:rsidP="00257788" w:rsidRDefault="00257788" w14:paraId="3BC82D66" w14:textId="77777777"/>
    <w:p w:rsidRPr="00257788" w:rsidR="00257788" w:rsidP="00257788" w:rsidRDefault="00257788" w14:paraId="6F16E381" w14:textId="79C8EE81">
      <w:r w:rsidRPr="00257788">
        <w:t xml:space="preserve">Question </w:t>
      </w:r>
      <w:r>
        <w:t>17</w:t>
      </w:r>
      <w:r w:rsidRPr="00257788">
        <w:t xml:space="preserve">: </w:t>
      </w:r>
      <w:r>
        <w:t>Are you aware of any impacts of the proposed measures that have not been identified in this consultation?</w:t>
      </w:r>
    </w:p>
    <w:tbl>
      <w:tblPr>
        <w:tblStyle w:val="TableGrid"/>
        <w:tblW w:w="0" w:type="auto"/>
        <w:tblCellMar>
          <w:top w:w="57" w:type="dxa"/>
          <w:bottom w:w="57" w:type="dxa"/>
        </w:tblCellMar>
        <w:tblLook w:val="04A0" w:firstRow="1" w:lastRow="0" w:firstColumn="1" w:lastColumn="0" w:noHBand="0" w:noVBand="1"/>
      </w:tblPr>
      <w:tblGrid>
        <w:gridCol w:w="1828"/>
        <w:gridCol w:w="3585"/>
        <w:gridCol w:w="3603"/>
      </w:tblGrid>
      <w:tr w:rsidRPr="00257788" w:rsidR="00257788" w:rsidTr="00257788" w14:paraId="3D21D6A0" w14:textId="77777777">
        <w:trPr>
          <w:trHeight w:val="86"/>
        </w:trPr>
        <w:tc>
          <w:tcPr>
            <w:tcW w:w="1828" w:type="dxa"/>
            <w:shd w:val="clear" w:color="auto" w:fill="C9C9C9" w:themeFill="accent3" w:themeFillTint="99"/>
          </w:tcPr>
          <w:p w:rsidRPr="00257788" w:rsidR="00257788" w:rsidP="00257788" w:rsidRDefault="00257788" w14:paraId="5C22CE89" w14:textId="77777777">
            <w:pPr>
              <w:rPr>
                <w:b/>
              </w:rPr>
            </w:pPr>
            <w:r w:rsidRPr="00257788">
              <w:rPr>
                <w:b/>
              </w:rPr>
              <w:t>Respondent</w:t>
            </w:r>
          </w:p>
        </w:tc>
        <w:tc>
          <w:tcPr>
            <w:tcW w:w="3585" w:type="dxa"/>
            <w:shd w:val="clear" w:color="auto" w:fill="C9C9C9" w:themeFill="accent3" w:themeFillTint="99"/>
          </w:tcPr>
          <w:p w:rsidRPr="00257788" w:rsidR="00257788" w:rsidP="00257788" w:rsidRDefault="00257788" w14:paraId="3E5A5595" w14:textId="77777777">
            <w:pPr>
              <w:rPr>
                <w:b/>
              </w:rPr>
            </w:pPr>
            <w:r w:rsidRPr="00257788">
              <w:rPr>
                <w:b/>
              </w:rPr>
              <w:t>Comment</w:t>
            </w:r>
          </w:p>
        </w:tc>
        <w:tc>
          <w:tcPr>
            <w:tcW w:w="3603" w:type="dxa"/>
            <w:shd w:val="clear" w:color="auto" w:fill="C9C9C9" w:themeFill="accent3" w:themeFillTint="99"/>
          </w:tcPr>
          <w:p w:rsidRPr="00257788" w:rsidR="00257788" w:rsidP="00257788" w:rsidRDefault="00257788" w14:paraId="2A91F99D" w14:textId="77777777">
            <w:pPr>
              <w:rPr>
                <w:b/>
              </w:rPr>
            </w:pPr>
            <w:r w:rsidRPr="00257788">
              <w:rPr>
                <w:b/>
              </w:rPr>
              <w:t>FSS Response</w:t>
            </w:r>
          </w:p>
        </w:tc>
      </w:tr>
      <w:tr w:rsidRPr="00257788" w:rsidR="00257788" w:rsidTr="00257788" w14:paraId="0D539A04" w14:textId="77777777">
        <w:trPr>
          <w:trHeight w:val="86"/>
        </w:trPr>
        <w:tc>
          <w:tcPr>
            <w:tcW w:w="1828" w:type="dxa"/>
          </w:tcPr>
          <w:p w:rsidRPr="00257788" w:rsidR="00257788" w:rsidP="00257788" w:rsidRDefault="00257788" w14:paraId="563382C1" w14:textId="0FBA4EE6">
            <w:r>
              <w:t>UK Flavour Association</w:t>
            </w:r>
          </w:p>
        </w:tc>
        <w:tc>
          <w:tcPr>
            <w:tcW w:w="3585" w:type="dxa"/>
          </w:tcPr>
          <w:p w:rsidRPr="00257788" w:rsidR="00257788" w:rsidP="00257788" w:rsidRDefault="00257788" w14:paraId="112BFCA9" w14:textId="38117F54">
            <w:r>
              <w:t>As Industry has been operating with the current list for some time we do not see any significant impact on cost to business with this technical change to the legislation</w:t>
            </w:r>
            <w:r w:rsidRPr="00257788">
              <w:t xml:space="preserve"> </w:t>
            </w:r>
          </w:p>
          <w:p w:rsidRPr="00257788" w:rsidR="00257788" w:rsidP="00257788" w:rsidRDefault="00257788" w14:paraId="5F888B00" w14:textId="77777777"/>
        </w:tc>
        <w:tc>
          <w:tcPr>
            <w:tcW w:w="3603" w:type="dxa"/>
          </w:tcPr>
          <w:p w:rsidRPr="00257788" w:rsidR="00257788" w:rsidP="00257788" w:rsidRDefault="00257788" w14:paraId="14497444" w14:textId="77777777">
            <w:r w:rsidRPr="00257788">
              <w:t>Comments noted.</w:t>
            </w:r>
          </w:p>
          <w:p w:rsidRPr="00257788" w:rsidR="00257788" w:rsidP="00257788" w:rsidRDefault="00257788" w14:paraId="60FE1271" w14:textId="77777777">
            <w:r w:rsidRPr="00257788">
              <w:t xml:space="preserve"> </w:t>
            </w:r>
          </w:p>
          <w:p w:rsidRPr="00257788" w:rsidR="00257788" w:rsidP="00257788" w:rsidRDefault="00257788" w14:paraId="0E166CAB" w14:textId="77777777"/>
        </w:tc>
      </w:tr>
    </w:tbl>
    <w:p w:rsidRPr="00257788" w:rsidR="00257788" w:rsidP="00257788" w:rsidRDefault="00257788" w14:paraId="0B057F9A" w14:textId="77777777"/>
    <w:p w:rsidRPr="00257788" w:rsidR="00257788" w:rsidP="00257788" w:rsidRDefault="00257788" w14:paraId="6CFCF38F" w14:textId="77777777"/>
    <w:p w:rsidRPr="00257788" w:rsidR="00257788" w:rsidP="00257788" w:rsidRDefault="00257788" w14:paraId="3F18B321" w14:textId="070584EB">
      <w:r w:rsidRPr="00257788">
        <w:t xml:space="preserve">Question </w:t>
      </w:r>
      <w:r>
        <w:t>18</w:t>
      </w:r>
      <w:r w:rsidRPr="00257788">
        <w:t>:</w:t>
      </w:r>
      <w:r>
        <w:t xml:space="preserve"> Do you agree that the familiarisation cost would be minimal. If not, please explain why</w:t>
      </w:r>
      <w:r w:rsidRPr="00257788">
        <w:t>?</w:t>
      </w:r>
    </w:p>
    <w:tbl>
      <w:tblPr>
        <w:tblStyle w:val="TableGrid"/>
        <w:tblW w:w="0" w:type="auto"/>
        <w:tblCellMar>
          <w:top w:w="57" w:type="dxa"/>
          <w:bottom w:w="57" w:type="dxa"/>
        </w:tblCellMar>
        <w:tblLook w:val="04A0" w:firstRow="1" w:lastRow="0" w:firstColumn="1" w:lastColumn="0" w:noHBand="0" w:noVBand="1"/>
      </w:tblPr>
      <w:tblGrid>
        <w:gridCol w:w="1841"/>
        <w:gridCol w:w="3443"/>
        <w:gridCol w:w="3732"/>
      </w:tblGrid>
      <w:tr w:rsidRPr="00257788" w:rsidR="00257788" w:rsidTr="00BF6C31" w14:paraId="41CC2D93" w14:textId="77777777">
        <w:trPr>
          <w:trHeight w:val="86"/>
        </w:trPr>
        <w:tc>
          <w:tcPr>
            <w:tcW w:w="2122" w:type="dxa"/>
            <w:shd w:val="clear" w:color="auto" w:fill="C9C9C9" w:themeFill="accent3" w:themeFillTint="99"/>
          </w:tcPr>
          <w:p w:rsidRPr="00257788" w:rsidR="00257788" w:rsidP="00257788" w:rsidRDefault="00257788" w14:paraId="319CCE55" w14:textId="77777777">
            <w:pPr>
              <w:rPr>
                <w:b/>
              </w:rPr>
            </w:pPr>
            <w:r w:rsidRPr="00257788">
              <w:rPr>
                <w:b/>
              </w:rPr>
              <w:t>Respondent</w:t>
            </w:r>
          </w:p>
        </w:tc>
        <w:tc>
          <w:tcPr>
            <w:tcW w:w="5953" w:type="dxa"/>
            <w:shd w:val="clear" w:color="auto" w:fill="C9C9C9" w:themeFill="accent3" w:themeFillTint="99"/>
          </w:tcPr>
          <w:p w:rsidRPr="00257788" w:rsidR="00257788" w:rsidP="00257788" w:rsidRDefault="00257788" w14:paraId="67A46872" w14:textId="77777777">
            <w:pPr>
              <w:rPr>
                <w:b/>
              </w:rPr>
            </w:pPr>
            <w:r w:rsidRPr="00257788">
              <w:rPr>
                <w:b/>
              </w:rPr>
              <w:t>Comment</w:t>
            </w:r>
          </w:p>
        </w:tc>
        <w:tc>
          <w:tcPr>
            <w:tcW w:w="6521" w:type="dxa"/>
            <w:shd w:val="clear" w:color="auto" w:fill="C9C9C9" w:themeFill="accent3" w:themeFillTint="99"/>
          </w:tcPr>
          <w:p w:rsidRPr="00257788" w:rsidR="00257788" w:rsidP="00257788" w:rsidRDefault="00257788" w14:paraId="2947C7E4" w14:textId="77777777">
            <w:pPr>
              <w:rPr>
                <w:b/>
              </w:rPr>
            </w:pPr>
            <w:r w:rsidRPr="00257788">
              <w:rPr>
                <w:b/>
              </w:rPr>
              <w:t>FSS Response</w:t>
            </w:r>
          </w:p>
        </w:tc>
      </w:tr>
      <w:tr w:rsidRPr="00257788" w:rsidR="00257788" w:rsidTr="00BF6C31" w14:paraId="17305D6A" w14:textId="77777777">
        <w:trPr>
          <w:trHeight w:val="86"/>
        </w:trPr>
        <w:tc>
          <w:tcPr>
            <w:tcW w:w="2122" w:type="dxa"/>
            <w:shd w:val="clear" w:color="auto" w:fill="auto"/>
          </w:tcPr>
          <w:p w:rsidRPr="00257788" w:rsidR="00257788" w:rsidP="00257788" w:rsidRDefault="00257788" w14:paraId="50FD3FA3" w14:textId="5B68D041">
            <w:pPr>
              <w:rPr>
                <w:b/>
              </w:rPr>
            </w:pPr>
            <w:r>
              <w:t>UK Flavour Association</w:t>
            </w:r>
          </w:p>
        </w:tc>
        <w:tc>
          <w:tcPr>
            <w:tcW w:w="5953" w:type="dxa"/>
            <w:shd w:val="clear" w:color="auto" w:fill="auto"/>
          </w:tcPr>
          <w:p w:rsidRPr="00257788" w:rsidR="00257788" w:rsidP="00257788" w:rsidRDefault="00257788" w14:paraId="1E7F24E3" w14:textId="160F10AF">
            <w:r>
              <w:t>Yes</w:t>
            </w:r>
          </w:p>
        </w:tc>
        <w:tc>
          <w:tcPr>
            <w:tcW w:w="6521" w:type="dxa"/>
            <w:shd w:val="clear" w:color="auto" w:fill="auto"/>
          </w:tcPr>
          <w:p w:rsidRPr="00257788" w:rsidR="00257788" w:rsidP="00257788" w:rsidRDefault="00257788" w14:paraId="0EB6D5AF" w14:textId="77777777">
            <w:r w:rsidRPr="00257788">
              <w:t>Comments noted.</w:t>
            </w:r>
          </w:p>
        </w:tc>
      </w:tr>
    </w:tbl>
    <w:p w:rsidR="00257788" w:rsidP="00257788" w:rsidRDefault="00257788" w14:paraId="357C5FE2" w14:textId="5AFFCF2E"/>
    <w:p w:rsidRPr="00257788" w:rsidR="00257788" w:rsidP="00257788" w:rsidRDefault="00257788" w14:paraId="18982CEA" w14:textId="25C88D3F">
      <w:r w:rsidRPr="00257788">
        <w:t xml:space="preserve">Question </w:t>
      </w:r>
      <w:r>
        <w:t>19</w:t>
      </w:r>
      <w:r w:rsidRPr="00257788">
        <w:t>:</w:t>
      </w:r>
      <w:r>
        <w:t xml:space="preserve"> Are there any other changes that would help to provide greater clarity on regulating the use of extraction solvents</w:t>
      </w:r>
      <w:r w:rsidRPr="00257788">
        <w:t>?</w:t>
      </w:r>
      <w:r>
        <w:t xml:space="preserve"> If yes, please explain what these are and what benefits they may provide.</w:t>
      </w:r>
    </w:p>
    <w:tbl>
      <w:tblPr>
        <w:tblStyle w:val="TableGrid"/>
        <w:tblW w:w="0" w:type="auto"/>
        <w:tblCellMar>
          <w:top w:w="57" w:type="dxa"/>
          <w:bottom w:w="57" w:type="dxa"/>
        </w:tblCellMar>
        <w:tblLook w:val="04A0" w:firstRow="1" w:lastRow="0" w:firstColumn="1" w:lastColumn="0" w:noHBand="0" w:noVBand="1"/>
      </w:tblPr>
      <w:tblGrid>
        <w:gridCol w:w="1841"/>
        <w:gridCol w:w="3443"/>
        <w:gridCol w:w="3732"/>
      </w:tblGrid>
      <w:tr w:rsidRPr="00257788" w:rsidR="00257788" w:rsidTr="00BF6C31" w14:paraId="3650ECA9" w14:textId="77777777">
        <w:trPr>
          <w:trHeight w:val="86"/>
        </w:trPr>
        <w:tc>
          <w:tcPr>
            <w:tcW w:w="2122" w:type="dxa"/>
            <w:shd w:val="clear" w:color="auto" w:fill="C9C9C9" w:themeFill="accent3" w:themeFillTint="99"/>
          </w:tcPr>
          <w:p w:rsidRPr="00257788" w:rsidR="00257788" w:rsidP="00BF6C31" w:rsidRDefault="00257788" w14:paraId="20FFD1B8" w14:textId="77777777">
            <w:pPr>
              <w:rPr>
                <w:b/>
              </w:rPr>
            </w:pPr>
            <w:r w:rsidRPr="00257788">
              <w:rPr>
                <w:b/>
              </w:rPr>
              <w:t>Respondent</w:t>
            </w:r>
          </w:p>
        </w:tc>
        <w:tc>
          <w:tcPr>
            <w:tcW w:w="5953" w:type="dxa"/>
            <w:shd w:val="clear" w:color="auto" w:fill="C9C9C9" w:themeFill="accent3" w:themeFillTint="99"/>
          </w:tcPr>
          <w:p w:rsidRPr="00257788" w:rsidR="00257788" w:rsidP="00BF6C31" w:rsidRDefault="00257788" w14:paraId="111D48FA" w14:textId="77777777">
            <w:pPr>
              <w:rPr>
                <w:b/>
              </w:rPr>
            </w:pPr>
            <w:r w:rsidRPr="00257788">
              <w:rPr>
                <w:b/>
              </w:rPr>
              <w:t>Comment</w:t>
            </w:r>
          </w:p>
        </w:tc>
        <w:tc>
          <w:tcPr>
            <w:tcW w:w="6521" w:type="dxa"/>
            <w:shd w:val="clear" w:color="auto" w:fill="C9C9C9" w:themeFill="accent3" w:themeFillTint="99"/>
          </w:tcPr>
          <w:p w:rsidRPr="00257788" w:rsidR="00257788" w:rsidP="00BF6C31" w:rsidRDefault="00257788" w14:paraId="2B855D16" w14:textId="77777777">
            <w:pPr>
              <w:rPr>
                <w:b/>
              </w:rPr>
            </w:pPr>
            <w:r w:rsidRPr="00257788">
              <w:rPr>
                <w:b/>
              </w:rPr>
              <w:t>FSS Response</w:t>
            </w:r>
          </w:p>
        </w:tc>
      </w:tr>
      <w:tr w:rsidRPr="00257788" w:rsidR="00257788" w:rsidTr="00BF6C31" w14:paraId="056697E5" w14:textId="77777777">
        <w:trPr>
          <w:trHeight w:val="86"/>
        </w:trPr>
        <w:tc>
          <w:tcPr>
            <w:tcW w:w="2122" w:type="dxa"/>
            <w:shd w:val="clear" w:color="auto" w:fill="auto"/>
          </w:tcPr>
          <w:p w:rsidRPr="00257788" w:rsidR="00257788" w:rsidP="00BF6C31" w:rsidRDefault="00257788" w14:paraId="5993D6CD" w14:textId="77777777">
            <w:pPr>
              <w:rPr>
                <w:b/>
              </w:rPr>
            </w:pPr>
            <w:r>
              <w:lastRenderedPageBreak/>
              <w:t>UK Flavour Association</w:t>
            </w:r>
          </w:p>
        </w:tc>
        <w:tc>
          <w:tcPr>
            <w:tcW w:w="5953" w:type="dxa"/>
            <w:shd w:val="clear" w:color="auto" w:fill="auto"/>
          </w:tcPr>
          <w:p w:rsidRPr="00257788" w:rsidR="00257788" w:rsidP="00BF6C31" w:rsidRDefault="00257788" w14:paraId="17A45449" w14:textId="795B7BB2">
            <w:r>
              <w:t>No</w:t>
            </w:r>
          </w:p>
        </w:tc>
        <w:tc>
          <w:tcPr>
            <w:tcW w:w="6521" w:type="dxa"/>
            <w:shd w:val="clear" w:color="auto" w:fill="auto"/>
          </w:tcPr>
          <w:p w:rsidRPr="00257788" w:rsidR="00257788" w:rsidP="00BF6C31" w:rsidRDefault="00257788" w14:paraId="164237E2" w14:textId="77777777">
            <w:r w:rsidRPr="00257788">
              <w:t>Comments noted.</w:t>
            </w:r>
          </w:p>
        </w:tc>
      </w:tr>
    </w:tbl>
    <w:p w:rsidR="00257788" w:rsidP="00257788" w:rsidRDefault="00257788" w14:paraId="22BC0E1A" w14:textId="2375AEA0"/>
    <w:p w:rsidRPr="00257788" w:rsidR="00257788" w:rsidP="00257788" w:rsidRDefault="00257788" w14:paraId="74B8E5EC" w14:textId="77777777"/>
    <w:p w:rsidRPr="00257788" w:rsidR="00257788" w:rsidP="00257788" w:rsidRDefault="00257788" w14:paraId="7F7739AA" w14:textId="77777777">
      <w:pPr>
        <w:rPr>
          <w:b/>
        </w:rPr>
      </w:pPr>
      <w:r w:rsidRPr="00257788">
        <w:rPr>
          <w:b/>
        </w:rPr>
        <w:t>Next Steps</w:t>
      </w:r>
    </w:p>
    <w:p w:rsidRPr="00257788" w:rsidR="00257788" w:rsidP="00257788" w:rsidRDefault="00257788" w14:paraId="1BEC236C" w14:textId="40CA39A2">
      <w:pPr>
        <w:numPr>
          <w:ilvl w:val="0"/>
          <w:numId w:val="9"/>
        </w:numPr>
        <w:rPr>
          <w:b/>
        </w:rPr>
      </w:pPr>
      <w:r>
        <w:t xml:space="preserve">These responses will feed into the </w:t>
      </w:r>
      <w:proofErr w:type="spellStart"/>
      <w:r>
        <w:t>FSS’s</w:t>
      </w:r>
      <w:proofErr w:type="spellEnd"/>
      <w:r>
        <w:t xml:space="preserve"> recommendations to Ministers that the proposals are enacted and the relevant legislation is passed.</w:t>
      </w:r>
    </w:p>
    <w:p w:rsidRPr="00257788" w:rsidR="00257788" w:rsidP="00257788" w:rsidRDefault="00257788" w14:paraId="635660E9" w14:textId="77777777"/>
    <w:p w:rsidRPr="00257788" w:rsidR="00257788" w:rsidP="00257788" w:rsidRDefault="00257788" w14:paraId="03D0AE87" w14:textId="77777777">
      <w:pPr>
        <w:rPr>
          <w:b/>
        </w:rPr>
      </w:pPr>
      <w:r w:rsidRPr="00257788">
        <w:rPr>
          <w:b/>
        </w:rPr>
        <w:t>List of Respondents</w:t>
      </w:r>
    </w:p>
    <w:p w:rsidRPr="00257788" w:rsidR="00257788" w:rsidP="00257788" w:rsidRDefault="00257788" w14:paraId="77C42963" w14:textId="77777777">
      <w:r w:rsidRPr="00257788">
        <w:t>This list does not include those respondents who asked for their response to be kept confidential or responses from individuals.</w:t>
      </w:r>
    </w:p>
    <w:p w:rsidRPr="00257788" w:rsidR="00257788" w:rsidP="00257788" w:rsidRDefault="00257788" w14:paraId="3B74AB95" w14:textId="5D53ACAD">
      <w:pPr>
        <w:numPr>
          <w:ilvl w:val="0"/>
          <w:numId w:val="8"/>
        </w:numPr>
      </w:pPr>
      <w:r>
        <w:t>UK Flavour Association (</w:t>
      </w:r>
      <w:proofErr w:type="spellStart"/>
      <w:r>
        <w:t>UKFA</w:t>
      </w:r>
      <w:proofErr w:type="spellEnd"/>
      <w:r>
        <w:t>)</w:t>
      </w:r>
      <w:r w:rsidRPr="00257788">
        <w:t>.</w:t>
      </w:r>
    </w:p>
    <w:p w:rsidRPr="00257788" w:rsidR="00257788" w:rsidP="00257788" w:rsidRDefault="00257788" w14:paraId="05E74D46" w14:textId="77777777"/>
    <w:p w:rsidRPr="009B7615" w:rsidR="00027C27" w:rsidP="00B561C0" w:rsidRDefault="00027C27" w14:paraId="40F9477C" w14:textId="77777777"/>
    <w:sectPr w:rsidRPr="009B7615" w:rsidR="00027C27" w:rsidSect="00B561C0">
      <w:footerReference w:type="default" r:id="rId8"/>
      <w:pgSz w:w="11906" w:h="16838" w:orient="portrait"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531B" w:rsidRDefault="0015531B" w14:paraId="1E030838" w14:textId="77777777">
      <w:r>
        <w:separator/>
      </w:r>
    </w:p>
  </w:endnote>
  <w:endnote w:type="continuationSeparator" w:id="0">
    <w:p w:rsidR="0015531B" w:rsidRDefault="0015531B" w14:paraId="58860D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62618"/>
      <w:docPartObj>
        <w:docPartGallery w:val="Page Numbers (Bottom of Page)"/>
        <w:docPartUnique/>
      </w:docPartObj>
    </w:sdtPr>
    <w:sdtEndPr>
      <w:rPr>
        <w:noProof/>
      </w:rPr>
    </w:sdtEndPr>
    <w:sdtContent>
      <w:p w:rsidR="006045AD" w:rsidP="00755882" w:rsidRDefault="00257788" w14:paraId="456CBD41" w14:textId="77777777">
        <w:pPr>
          <w:pStyle w:val="Footer"/>
          <w:spacing w:before="240"/>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531B" w:rsidRDefault="0015531B" w14:paraId="040D7772" w14:textId="77777777">
      <w:r>
        <w:separator/>
      </w:r>
    </w:p>
  </w:footnote>
  <w:footnote w:type="continuationSeparator" w:id="0">
    <w:p w:rsidR="0015531B" w:rsidRDefault="0015531B" w14:paraId="4B65993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CC6170"/>
    <w:multiLevelType w:val="hybridMultilevel"/>
    <w:tmpl w:val="960AA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1491450"/>
    <w:multiLevelType w:val="hybridMultilevel"/>
    <w:tmpl w:val="E27EA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D846F7"/>
    <w:multiLevelType w:val="hybridMultilevel"/>
    <w:tmpl w:val="27D0B5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hint="default" w:ascii="Symbol" w:hAnsi="Symbol"/>
      </w:rPr>
    </w:lvl>
  </w:abstractNum>
  <w:num w:numId="1" w16cid:durableId="1333490248">
    <w:abstractNumId w:val="4"/>
  </w:num>
  <w:num w:numId="2" w16cid:durableId="1767462890">
    <w:abstractNumId w:val="0"/>
  </w:num>
  <w:num w:numId="3" w16cid:durableId="83234163">
    <w:abstractNumId w:val="0"/>
  </w:num>
  <w:num w:numId="4" w16cid:durableId="128787944">
    <w:abstractNumId w:val="0"/>
  </w:num>
  <w:num w:numId="5" w16cid:durableId="1356276128">
    <w:abstractNumId w:val="4"/>
  </w:num>
  <w:num w:numId="6" w16cid:durableId="1400514689">
    <w:abstractNumId w:val="0"/>
  </w:num>
  <w:num w:numId="7" w16cid:durableId="1828131647">
    <w:abstractNumId w:val="3"/>
  </w:num>
  <w:num w:numId="8" w16cid:durableId="6255665">
    <w:abstractNumId w:val="2"/>
  </w:num>
  <w:num w:numId="9" w16cid:durableId="1108546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88"/>
    <w:rsid w:val="00027C27"/>
    <w:rsid w:val="000C0CF4"/>
    <w:rsid w:val="0015531B"/>
    <w:rsid w:val="00257788"/>
    <w:rsid w:val="00281579"/>
    <w:rsid w:val="00306C61"/>
    <w:rsid w:val="0037582B"/>
    <w:rsid w:val="003B1D65"/>
    <w:rsid w:val="00825294"/>
    <w:rsid w:val="00857548"/>
    <w:rsid w:val="009B7615"/>
    <w:rsid w:val="00A23697"/>
    <w:rsid w:val="00B51BDC"/>
    <w:rsid w:val="00B561C0"/>
    <w:rsid w:val="00B773CE"/>
    <w:rsid w:val="00C91823"/>
    <w:rsid w:val="00D008AB"/>
    <w:rsid w:val="00FA4BC1"/>
    <w:rsid w:val="05F8E25A"/>
    <w:rsid w:val="06556B5A"/>
    <w:rsid w:val="0C75D2E0"/>
    <w:rsid w:val="264B996A"/>
    <w:rsid w:val="26C02CEE"/>
    <w:rsid w:val="2702F8C1"/>
    <w:rsid w:val="397DDAF5"/>
    <w:rsid w:val="3B19AB56"/>
    <w:rsid w:val="3E9C6A25"/>
    <w:rsid w:val="4CB9527D"/>
    <w:rsid w:val="58ECC4B9"/>
    <w:rsid w:val="67065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4EF6"/>
  <w15:chartTrackingRefBased/>
  <w15:docId w15:val="{20326959-8897-4D74-A59B-A123279B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Times New Roman" w:ascii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ted" w:customStyle="1">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styleId="FooterChar" w:customStyle="1">
    <w:name w:val="Footer Char"/>
    <w:basedOn w:val="DefaultParagraphFont"/>
    <w:link w:val="Footer"/>
    <w:rsid w:val="00C91823"/>
    <w:rPr>
      <w:rFonts w:ascii="Arial" w:hAnsi="Arial" w:eastAsia="Times New Roman" w:cs="Times New Roman"/>
      <w:sz w:val="24"/>
      <w:szCs w:val="20"/>
    </w:rPr>
  </w:style>
  <w:style w:type="paragraph" w:styleId="Header">
    <w:name w:val="header"/>
    <w:basedOn w:val="Normal"/>
    <w:link w:val="HeaderChar"/>
    <w:rsid w:val="00C91823"/>
    <w:pPr>
      <w:tabs>
        <w:tab w:val="center" w:pos="4153"/>
        <w:tab w:val="right" w:pos="8306"/>
      </w:tabs>
    </w:pPr>
  </w:style>
  <w:style w:type="character" w:styleId="HeaderChar" w:customStyle="1">
    <w:name w:val="Header Char"/>
    <w:basedOn w:val="DefaultParagraphFont"/>
    <w:link w:val="Header"/>
    <w:rsid w:val="00C91823"/>
    <w:rPr>
      <w:rFonts w:ascii="Arial" w:hAnsi="Arial" w:eastAsia="Times New Roman" w:cs="Times New Roman"/>
      <w:sz w:val="24"/>
      <w:szCs w:val="20"/>
    </w:rPr>
  </w:style>
  <w:style w:type="character" w:styleId="Heading1Char" w:customStyle="1">
    <w:name w:val="Heading 1 Char"/>
    <w:aliases w:val="Outline1 Char"/>
    <w:basedOn w:val="DefaultParagraphFont"/>
    <w:link w:val="Heading1"/>
    <w:rsid w:val="00C91823"/>
    <w:rPr>
      <w:rFonts w:ascii="Arial" w:hAnsi="Arial" w:eastAsia="Times New Roman" w:cs="Times New Roman"/>
      <w:kern w:val="24"/>
      <w:sz w:val="24"/>
      <w:szCs w:val="20"/>
    </w:rPr>
  </w:style>
  <w:style w:type="character" w:styleId="Heading2Char" w:customStyle="1">
    <w:name w:val="Heading 2 Char"/>
    <w:aliases w:val="Outline2 Char"/>
    <w:basedOn w:val="DefaultParagraphFont"/>
    <w:link w:val="Heading2"/>
    <w:rsid w:val="00C91823"/>
    <w:rPr>
      <w:rFonts w:ascii="Arial" w:hAnsi="Arial" w:eastAsia="Times New Roman" w:cs="Times New Roman"/>
      <w:kern w:val="24"/>
      <w:sz w:val="24"/>
      <w:szCs w:val="20"/>
    </w:rPr>
  </w:style>
  <w:style w:type="character" w:styleId="Heading3Char" w:customStyle="1">
    <w:name w:val="Heading 3 Char"/>
    <w:aliases w:val="Outline3 Char"/>
    <w:basedOn w:val="DefaultParagraphFont"/>
    <w:link w:val="Heading3"/>
    <w:rsid w:val="00C91823"/>
    <w:rPr>
      <w:rFonts w:ascii="Arial" w:hAnsi="Arial" w:cs="Times New Roman"/>
      <w:kern w:val="24"/>
      <w:sz w:val="24"/>
      <w:szCs w:val="20"/>
    </w:rPr>
  </w:style>
  <w:style w:type="paragraph" w:styleId="Outline4" w:customStyle="1">
    <w:name w:val="Outline4"/>
    <w:basedOn w:val="Normal"/>
    <w:next w:val="Normal"/>
    <w:rsid w:val="00C91823"/>
    <w:pPr>
      <w:ind w:left="2160"/>
    </w:pPr>
    <w:rPr>
      <w:kern w:val="24"/>
    </w:rPr>
  </w:style>
  <w:style w:type="paragraph" w:styleId="Outline5" w:customStyle="1">
    <w:name w:val="Outline5"/>
    <w:basedOn w:val="Normal"/>
    <w:next w:val="Normal"/>
    <w:rsid w:val="00C91823"/>
    <w:pPr>
      <w:ind w:left="720"/>
    </w:pPr>
    <w:rPr>
      <w:kern w:val="24"/>
    </w:rPr>
  </w:style>
  <w:style w:type="paragraph" w:styleId="Outline6" w:customStyle="1">
    <w:name w:val="Outline6"/>
    <w:basedOn w:val="Normal"/>
    <w:next w:val="Normal"/>
    <w:rsid w:val="00C91823"/>
    <w:pPr>
      <w:spacing w:after="240"/>
      <w:ind w:left="2160"/>
    </w:pPr>
    <w:rPr>
      <w:kern w:val="24"/>
    </w:rPr>
  </w:style>
  <w:style w:type="paragraph" w:styleId="Outline7" w:customStyle="1">
    <w:name w:val="Outline7"/>
    <w:basedOn w:val="Normal"/>
    <w:next w:val="Normal"/>
    <w:rsid w:val="00C91823"/>
    <w:pPr>
      <w:spacing w:after="240"/>
      <w:ind w:left="720"/>
    </w:pPr>
    <w:rPr>
      <w:kern w:val="24"/>
    </w:rPr>
  </w:style>
  <w:style w:type="table" w:styleId="TableGrid">
    <w:name w:val="Table Grid"/>
    <w:basedOn w:val="TableNormal"/>
    <w:uiPriority w:val="39"/>
    <w:rsid w:val="002577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57788"/>
    <w:rPr>
      <w:color w:val="0563C1" w:themeColor="hyperlink"/>
      <w:u w:val="single"/>
    </w:rPr>
  </w:style>
  <w:style w:type="character" w:styleId="UnresolvedMention">
    <w:name w:val="Unresolved Mention"/>
    <w:basedOn w:val="DefaultParagraphFont"/>
    <w:uiPriority w:val="99"/>
    <w:semiHidden/>
    <w:unhideWhenUsed/>
    <w:rsid w:val="00257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519e2f8028a2428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d8064be-5059-41a6-ba70-b2609d36491b}"/>
      </w:docPartPr>
      <w:docPartBody>
        <w:p w14:paraId="4DD450B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Lynda McKnight</dc:creator>
  <keywords/>
  <dc:description/>
  <lastModifiedBy>Lynda McKnight</lastModifiedBy>
  <revision>4</revision>
  <dcterms:created xsi:type="dcterms:W3CDTF">2022-11-23T09:31:00.0000000Z</dcterms:created>
  <dcterms:modified xsi:type="dcterms:W3CDTF">2022-11-24T09:38:48.0719982Z</dcterms:modified>
</coreProperties>
</file>