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7"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61"/>
        <w:gridCol w:w="2240"/>
        <w:gridCol w:w="1978"/>
        <w:gridCol w:w="823"/>
        <w:gridCol w:w="3195"/>
        <w:gridCol w:w="21"/>
        <w:gridCol w:w="9"/>
      </w:tblGrid>
      <w:tr w:rsidR="00B50649" w:rsidRPr="00A33BE0" w14:paraId="21A66AB4" w14:textId="77777777" w:rsidTr="00BC1B95">
        <w:trPr>
          <w:trHeight w:hRule="exact" w:val="3271"/>
        </w:trPr>
        <w:tc>
          <w:tcPr>
            <w:tcW w:w="6179" w:type="dxa"/>
            <w:gridSpan w:val="3"/>
            <w:tcBorders>
              <w:top w:val="single" w:sz="4" w:space="0" w:color="auto"/>
              <w:bottom w:val="single" w:sz="4" w:space="0" w:color="auto"/>
            </w:tcBorders>
          </w:tcPr>
          <w:p w14:paraId="2A9EB2B7" w14:textId="5023E24C" w:rsidR="007F0ED9" w:rsidRPr="00F03735" w:rsidRDefault="00495404" w:rsidP="00A90857">
            <w:pPr>
              <w:pStyle w:val="IATitle"/>
              <w:rPr>
                <w:sz w:val="24"/>
              </w:rPr>
            </w:pPr>
            <w:bookmarkStart w:id="0" w:name="_GoBack"/>
            <w:bookmarkEnd w:id="0"/>
            <w:r w:rsidRPr="00F03735">
              <w:rPr>
                <w:b/>
                <w:sz w:val="24"/>
              </w:rPr>
              <w:t>Title</w:t>
            </w:r>
            <w:r w:rsidR="00B00194" w:rsidRPr="00F03735">
              <w:rPr>
                <w:b/>
                <w:sz w:val="24"/>
              </w:rPr>
              <w:t>:</w:t>
            </w:r>
            <w:r w:rsidR="00B00194" w:rsidRPr="00F03735">
              <w:rPr>
                <w:sz w:val="24"/>
              </w:rPr>
              <w:t xml:space="preserve"> </w:t>
            </w:r>
            <w:r w:rsidR="005D571A" w:rsidRPr="00F03735">
              <w:rPr>
                <w:sz w:val="24"/>
              </w:rPr>
              <w:t>Review of retained Regulation 2016/6</w:t>
            </w:r>
            <w:r w:rsidR="00B00194" w:rsidRPr="00F03735">
              <w:rPr>
                <w:sz w:val="24"/>
              </w:rPr>
              <w:t xml:space="preserve"> </w:t>
            </w:r>
            <w:r w:rsidR="005D571A" w:rsidRPr="00F03735">
              <w:rPr>
                <w:sz w:val="24"/>
                <w:lang w:eastAsia="en-GB"/>
              </w:rPr>
              <w:t xml:space="preserve">imposing special conditions on the import of food and feed from Japan </w:t>
            </w:r>
            <w:bookmarkStart w:id="1" w:name="IATitle"/>
            <w:r w:rsidR="004C1BBB" w:rsidRPr="00F03735">
              <w:rPr>
                <w:sz w:val="24"/>
              </w:rPr>
              <w:fldChar w:fldCharType="begin">
                <w:ffData>
                  <w:name w:val="IATitle"/>
                  <w:enabled/>
                  <w:calcOnExit w:val="0"/>
                  <w:textInput>
                    <w:maxLength w:val="800"/>
                  </w:textInput>
                </w:ffData>
              </w:fldChar>
            </w:r>
            <w:r w:rsidR="004C1BBB" w:rsidRPr="00F03735">
              <w:rPr>
                <w:sz w:val="24"/>
              </w:rPr>
              <w:instrText xml:space="preserve"> FORMTEXT </w:instrText>
            </w:r>
            <w:r w:rsidR="004C1BBB" w:rsidRPr="00F03735">
              <w:rPr>
                <w:sz w:val="24"/>
              </w:rPr>
            </w:r>
            <w:r w:rsidR="004C1BBB" w:rsidRPr="00F03735">
              <w:rPr>
                <w:sz w:val="24"/>
              </w:rPr>
              <w:fldChar w:fldCharType="separate"/>
            </w:r>
            <w:r w:rsidR="004C1BBB" w:rsidRPr="00F03735">
              <w:rPr>
                <w:rFonts w:eastAsia="Times New Roman"/>
                <w:sz w:val="24"/>
              </w:rPr>
              <w:t> </w:t>
            </w:r>
            <w:r w:rsidR="004C1BBB" w:rsidRPr="00F03735">
              <w:rPr>
                <w:rFonts w:eastAsia="Times New Roman"/>
                <w:sz w:val="24"/>
              </w:rPr>
              <w:t> </w:t>
            </w:r>
            <w:r w:rsidR="004C1BBB" w:rsidRPr="00F03735">
              <w:rPr>
                <w:rFonts w:eastAsia="Times New Roman"/>
                <w:sz w:val="24"/>
              </w:rPr>
              <w:t> </w:t>
            </w:r>
            <w:r w:rsidR="004C1BBB" w:rsidRPr="00F03735">
              <w:rPr>
                <w:rFonts w:eastAsia="Times New Roman"/>
                <w:sz w:val="24"/>
              </w:rPr>
              <w:t> </w:t>
            </w:r>
            <w:r w:rsidR="004C1BBB" w:rsidRPr="00F03735">
              <w:rPr>
                <w:rFonts w:eastAsia="Times New Roman"/>
                <w:sz w:val="24"/>
              </w:rPr>
              <w:t> </w:t>
            </w:r>
            <w:r w:rsidR="004C1BBB" w:rsidRPr="00F03735">
              <w:rPr>
                <w:sz w:val="24"/>
              </w:rPr>
              <w:fldChar w:fldCharType="end"/>
            </w:r>
            <w:bookmarkEnd w:id="1"/>
          </w:p>
          <w:p w14:paraId="253AF0C5" w14:textId="2982050A" w:rsidR="00E14792" w:rsidRPr="00F03735" w:rsidRDefault="00D50283" w:rsidP="00B00194">
            <w:pPr>
              <w:pStyle w:val="IAHeadTitle"/>
              <w:ind w:left="113"/>
              <w:rPr>
                <w:rStyle w:val="IANoChar"/>
                <w:b/>
                <w:color w:val="auto"/>
                <w:sz w:val="24"/>
                <w:szCs w:val="24"/>
                <w:lang w:eastAsia="zh-CN"/>
              </w:rPr>
            </w:pPr>
            <w:r w:rsidRPr="00F03735">
              <w:rPr>
                <w:sz w:val="24"/>
                <w:szCs w:val="24"/>
              </w:rPr>
              <w:t>IA No:</w:t>
            </w:r>
            <w:r w:rsidR="00B00194" w:rsidRPr="00F03735">
              <w:rPr>
                <w:sz w:val="24"/>
                <w:szCs w:val="24"/>
              </w:rPr>
              <w:t xml:space="preserve"> </w:t>
            </w:r>
            <w:r w:rsidRPr="00F03735">
              <w:rPr>
                <w:sz w:val="24"/>
                <w:szCs w:val="24"/>
              </w:rPr>
              <w:t xml:space="preserve"> </w:t>
            </w:r>
            <w:bookmarkStart w:id="2" w:name="IANo"/>
            <w:r w:rsidR="00F231DD">
              <w:rPr>
                <w:rStyle w:val="IANoChar"/>
                <w:rFonts w:cs="Arial"/>
                <w:sz w:val="24"/>
                <w:szCs w:val="24"/>
              </w:rPr>
              <w:fldChar w:fldCharType="begin">
                <w:ffData>
                  <w:name w:val=""/>
                  <w:enabled/>
                  <w:calcOnExit w:val="0"/>
                  <w:textInput>
                    <w:default w:val="FOOD0163"/>
                    <w:maxLength w:val="20"/>
                  </w:textInput>
                </w:ffData>
              </w:fldChar>
            </w:r>
            <w:r w:rsidR="00F231DD">
              <w:rPr>
                <w:rStyle w:val="IANoChar"/>
                <w:rFonts w:cs="Arial"/>
                <w:sz w:val="24"/>
                <w:szCs w:val="24"/>
              </w:rPr>
              <w:instrText xml:space="preserve"> FORMTEXT </w:instrText>
            </w:r>
            <w:r w:rsidR="00F231DD">
              <w:rPr>
                <w:rStyle w:val="IANoChar"/>
                <w:rFonts w:cs="Arial"/>
                <w:sz w:val="24"/>
                <w:szCs w:val="24"/>
              </w:rPr>
            </w:r>
            <w:r w:rsidR="00F231DD">
              <w:rPr>
                <w:rStyle w:val="IANoChar"/>
                <w:rFonts w:cs="Arial"/>
                <w:sz w:val="24"/>
                <w:szCs w:val="24"/>
              </w:rPr>
              <w:fldChar w:fldCharType="separate"/>
            </w:r>
            <w:r w:rsidR="00F231DD">
              <w:rPr>
                <w:rStyle w:val="IANoChar"/>
                <w:rFonts w:cs="Arial"/>
                <w:noProof/>
                <w:sz w:val="24"/>
                <w:szCs w:val="24"/>
              </w:rPr>
              <w:t>FOOD0163</w:t>
            </w:r>
            <w:r w:rsidR="00F231DD">
              <w:rPr>
                <w:rStyle w:val="IANoChar"/>
                <w:rFonts w:cs="Arial"/>
                <w:sz w:val="24"/>
                <w:szCs w:val="24"/>
              </w:rPr>
              <w:fldChar w:fldCharType="end"/>
            </w:r>
            <w:bookmarkEnd w:id="2"/>
          </w:p>
          <w:p w14:paraId="61338AAF" w14:textId="77777777" w:rsidR="008C3539" w:rsidRPr="00F03735" w:rsidRDefault="008C3539" w:rsidP="008C3539">
            <w:pPr>
              <w:pStyle w:val="IAHeadLabel"/>
              <w:ind w:left="113"/>
              <w:rPr>
                <w:sz w:val="24"/>
                <w:szCs w:val="24"/>
              </w:rPr>
            </w:pPr>
            <w:r w:rsidRPr="00F03735">
              <w:rPr>
                <w:sz w:val="24"/>
                <w:szCs w:val="24"/>
              </w:rPr>
              <w:t xml:space="preserve">RPC Reference No:   </w:t>
            </w:r>
            <w:bookmarkStart w:id="3" w:name="IARPCReference"/>
            <w:r w:rsidR="00C60191" w:rsidRPr="00F03735">
              <w:rPr>
                <w:sz w:val="24"/>
                <w:szCs w:val="24"/>
              </w:rPr>
              <w:fldChar w:fldCharType="begin">
                <w:ffData>
                  <w:name w:val="IARPCReference"/>
                  <w:enabled/>
                  <w:calcOnExit w:val="0"/>
                  <w:textInput/>
                </w:ffData>
              </w:fldChar>
            </w:r>
            <w:r w:rsidR="00C60191" w:rsidRPr="00F03735">
              <w:rPr>
                <w:sz w:val="24"/>
                <w:szCs w:val="24"/>
              </w:rPr>
              <w:instrText xml:space="preserve"> FORMTEXT </w:instrText>
            </w:r>
            <w:r w:rsidR="00C60191" w:rsidRPr="00F03735">
              <w:rPr>
                <w:sz w:val="24"/>
                <w:szCs w:val="24"/>
              </w:rPr>
            </w:r>
            <w:r w:rsidR="00C60191" w:rsidRPr="00F03735">
              <w:rPr>
                <w:sz w:val="24"/>
                <w:szCs w:val="24"/>
              </w:rPr>
              <w:fldChar w:fldCharType="separate"/>
            </w:r>
            <w:r w:rsidR="00C60191" w:rsidRPr="00F03735">
              <w:rPr>
                <w:noProof/>
                <w:sz w:val="24"/>
                <w:szCs w:val="24"/>
              </w:rPr>
              <w:t> </w:t>
            </w:r>
            <w:r w:rsidR="00C60191" w:rsidRPr="00F03735">
              <w:rPr>
                <w:noProof/>
                <w:sz w:val="24"/>
                <w:szCs w:val="24"/>
              </w:rPr>
              <w:t> </w:t>
            </w:r>
            <w:r w:rsidR="00C60191" w:rsidRPr="00F03735">
              <w:rPr>
                <w:noProof/>
                <w:sz w:val="24"/>
                <w:szCs w:val="24"/>
              </w:rPr>
              <w:t> </w:t>
            </w:r>
            <w:r w:rsidR="00C60191" w:rsidRPr="00F03735">
              <w:rPr>
                <w:noProof/>
                <w:sz w:val="24"/>
                <w:szCs w:val="24"/>
              </w:rPr>
              <w:t> </w:t>
            </w:r>
            <w:r w:rsidR="00C60191" w:rsidRPr="00F03735">
              <w:rPr>
                <w:noProof/>
                <w:sz w:val="24"/>
                <w:szCs w:val="24"/>
              </w:rPr>
              <w:t> </w:t>
            </w:r>
            <w:r w:rsidR="00C60191" w:rsidRPr="00F03735">
              <w:rPr>
                <w:sz w:val="24"/>
                <w:szCs w:val="24"/>
              </w:rPr>
              <w:fldChar w:fldCharType="end"/>
            </w:r>
            <w:bookmarkEnd w:id="3"/>
          </w:p>
          <w:p w14:paraId="115C429B" w14:textId="7755BABD" w:rsidR="001D5EC9" w:rsidRPr="00F03735" w:rsidRDefault="00495404" w:rsidP="00A90857">
            <w:pPr>
              <w:pStyle w:val="IALeadDept"/>
              <w:rPr>
                <w:sz w:val="24"/>
              </w:rPr>
            </w:pPr>
            <w:r w:rsidRPr="00F03735">
              <w:rPr>
                <w:b/>
                <w:sz w:val="24"/>
              </w:rPr>
              <w:t>Lead department or agency:</w:t>
            </w:r>
            <w:r w:rsidR="00B00194" w:rsidRPr="00F03735">
              <w:rPr>
                <w:sz w:val="24"/>
              </w:rPr>
              <w:t xml:space="preserve"> </w:t>
            </w:r>
            <w:r w:rsidR="005D571A" w:rsidRPr="00F03735">
              <w:rPr>
                <w:sz w:val="24"/>
              </w:rPr>
              <w:t>Food Standards Agency</w:t>
            </w:r>
            <w:r w:rsidR="00B00194" w:rsidRPr="00F03735">
              <w:rPr>
                <w:sz w:val="24"/>
              </w:rPr>
              <w:t xml:space="preserve">        </w:t>
            </w:r>
            <w:bookmarkStart w:id="4" w:name="IALeadDept"/>
            <w:r w:rsidR="00290335" w:rsidRPr="00F03735">
              <w:rPr>
                <w:sz w:val="24"/>
              </w:rPr>
              <w:fldChar w:fldCharType="begin">
                <w:ffData>
                  <w:name w:val="IALeadDept"/>
                  <w:enabled/>
                  <w:calcOnExit w:val="0"/>
                  <w:textInput>
                    <w:maxLength w:val="100"/>
                  </w:textInput>
                </w:ffData>
              </w:fldChar>
            </w:r>
            <w:r w:rsidR="00290335" w:rsidRPr="00F03735">
              <w:rPr>
                <w:sz w:val="24"/>
              </w:rPr>
              <w:instrText xml:space="preserve"> FORMTEXT </w:instrText>
            </w:r>
            <w:r w:rsidR="00290335" w:rsidRPr="00F03735">
              <w:rPr>
                <w:sz w:val="24"/>
              </w:rPr>
            </w:r>
            <w:r w:rsidR="00290335" w:rsidRPr="00F03735">
              <w:rPr>
                <w:sz w:val="24"/>
              </w:rPr>
              <w:fldChar w:fldCharType="separate"/>
            </w:r>
            <w:r w:rsidR="00290335" w:rsidRPr="00F03735">
              <w:rPr>
                <w:sz w:val="24"/>
              </w:rPr>
              <w:t> </w:t>
            </w:r>
            <w:r w:rsidR="00B00194" w:rsidRPr="00F03735">
              <w:rPr>
                <w:sz w:val="24"/>
              </w:rPr>
              <w:t xml:space="preserve">   </w:t>
            </w:r>
            <w:r w:rsidR="00290335" w:rsidRPr="00F03735">
              <w:rPr>
                <w:sz w:val="24"/>
              </w:rPr>
              <w:t> </w:t>
            </w:r>
            <w:r w:rsidR="00290335" w:rsidRPr="00F03735">
              <w:rPr>
                <w:sz w:val="24"/>
              </w:rPr>
              <w:t> </w:t>
            </w:r>
            <w:r w:rsidR="00290335" w:rsidRPr="00F03735">
              <w:rPr>
                <w:sz w:val="24"/>
              </w:rPr>
              <w:t> </w:t>
            </w:r>
            <w:r w:rsidR="00290335" w:rsidRPr="00F03735">
              <w:rPr>
                <w:sz w:val="24"/>
              </w:rPr>
              <w:fldChar w:fldCharType="end"/>
            </w:r>
            <w:bookmarkEnd w:id="4"/>
          </w:p>
          <w:p w14:paraId="1B73DE6C" w14:textId="5ED2DAF6" w:rsidR="00B93466" w:rsidRPr="00F03735" w:rsidRDefault="00495404" w:rsidP="00B00194">
            <w:pPr>
              <w:pStyle w:val="IATableLabel"/>
              <w:spacing w:after="0"/>
              <w:rPr>
                <w:sz w:val="24"/>
                <w:szCs w:val="24"/>
              </w:rPr>
            </w:pPr>
            <w:r w:rsidRPr="00F03735">
              <w:rPr>
                <w:sz w:val="24"/>
                <w:szCs w:val="24"/>
              </w:rPr>
              <w:t>Other departments or agencies:</w:t>
            </w:r>
            <w:r w:rsidR="00B00194" w:rsidRPr="00F03735">
              <w:rPr>
                <w:sz w:val="24"/>
                <w:szCs w:val="24"/>
              </w:rPr>
              <w:t xml:space="preserve"> </w:t>
            </w:r>
            <w:r w:rsidR="004D4F9A" w:rsidRPr="00F03735">
              <w:rPr>
                <w:b w:val="0"/>
                <w:bCs/>
                <w:sz w:val="24"/>
                <w:szCs w:val="24"/>
              </w:rPr>
              <w:t>Food Standards Scotland</w:t>
            </w:r>
            <w:r w:rsidR="00DF2F4B" w:rsidRPr="00CA66E0">
              <w:rPr>
                <w:b w:val="0"/>
                <w:bCs/>
                <w:sz w:val="24"/>
                <w:szCs w:val="24"/>
              </w:rPr>
              <w:t xml:space="preserve"> </w:t>
            </w:r>
            <w:bookmarkStart w:id="5" w:name="IAOtherDepts"/>
            <w:r w:rsidR="00CA66E0" w:rsidRPr="00CA66E0">
              <w:rPr>
                <w:b w:val="0"/>
                <w:bCs/>
                <w:sz w:val="24"/>
                <w:szCs w:val="24"/>
              </w:rPr>
              <w:t>(FSS)</w:t>
            </w:r>
            <w:r w:rsidR="000239A7" w:rsidRPr="00F03735">
              <w:rPr>
                <w:sz w:val="24"/>
                <w:szCs w:val="24"/>
              </w:rPr>
              <w:fldChar w:fldCharType="begin">
                <w:ffData>
                  <w:name w:val="IAOtherDepts"/>
                  <w:enabled/>
                  <w:calcOnExit w:val="0"/>
                  <w:textInput>
                    <w:maxLength w:val="200"/>
                  </w:textInput>
                </w:ffData>
              </w:fldChar>
            </w:r>
            <w:r w:rsidR="000239A7" w:rsidRPr="00F03735">
              <w:rPr>
                <w:sz w:val="24"/>
                <w:szCs w:val="24"/>
              </w:rPr>
              <w:instrText xml:space="preserve"> FORMTEXT </w:instrText>
            </w:r>
            <w:r w:rsidR="000239A7" w:rsidRPr="00F03735">
              <w:rPr>
                <w:sz w:val="24"/>
                <w:szCs w:val="24"/>
              </w:rPr>
            </w:r>
            <w:r w:rsidR="000239A7" w:rsidRPr="00F03735">
              <w:rPr>
                <w:sz w:val="24"/>
                <w:szCs w:val="24"/>
              </w:rPr>
              <w:fldChar w:fldCharType="separate"/>
            </w:r>
            <w:r w:rsidR="000239A7" w:rsidRPr="00F03735">
              <w:rPr>
                <w:noProof/>
                <w:sz w:val="24"/>
                <w:szCs w:val="24"/>
              </w:rPr>
              <w:t> </w:t>
            </w:r>
            <w:r w:rsidR="000239A7" w:rsidRPr="00F03735">
              <w:rPr>
                <w:noProof/>
                <w:sz w:val="24"/>
                <w:szCs w:val="24"/>
              </w:rPr>
              <w:t> </w:t>
            </w:r>
            <w:r w:rsidR="000239A7" w:rsidRPr="00F03735">
              <w:rPr>
                <w:noProof/>
                <w:sz w:val="24"/>
                <w:szCs w:val="24"/>
              </w:rPr>
              <w:t> </w:t>
            </w:r>
            <w:r w:rsidR="000239A7" w:rsidRPr="00F03735">
              <w:rPr>
                <w:noProof/>
                <w:sz w:val="24"/>
                <w:szCs w:val="24"/>
              </w:rPr>
              <w:t> </w:t>
            </w:r>
            <w:r w:rsidR="000239A7" w:rsidRPr="00F03735">
              <w:rPr>
                <w:noProof/>
                <w:sz w:val="24"/>
                <w:szCs w:val="24"/>
              </w:rPr>
              <w:t> </w:t>
            </w:r>
            <w:r w:rsidR="000239A7" w:rsidRPr="00F03735">
              <w:rPr>
                <w:sz w:val="24"/>
                <w:szCs w:val="24"/>
              </w:rPr>
              <w:fldChar w:fldCharType="end"/>
            </w:r>
            <w:bookmarkEnd w:id="5"/>
          </w:p>
        </w:tc>
        <w:tc>
          <w:tcPr>
            <w:tcW w:w="4048" w:type="dxa"/>
            <w:gridSpan w:val="4"/>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A33BE0" w14:paraId="798A3A5B" w14:textId="77777777" w:rsidTr="007E190E">
              <w:trPr>
                <w:trHeight w:hRule="exact" w:val="539"/>
              </w:trPr>
              <w:tc>
                <w:tcPr>
                  <w:tcW w:w="4088" w:type="dxa"/>
                  <w:tcBorders>
                    <w:bottom w:val="single" w:sz="4" w:space="0" w:color="333333"/>
                  </w:tcBorders>
                  <w:shd w:val="clear" w:color="auto" w:fill="333333"/>
                  <w:vAlign w:val="center"/>
                </w:tcPr>
                <w:p w14:paraId="47288BDB" w14:textId="77777777" w:rsidR="00B50649" w:rsidRPr="00F03735" w:rsidRDefault="00B50649" w:rsidP="00E90731">
                  <w:pPr>
                    <w:pStyle w:val="Title"/>
                    <w:rPr>
                      <w:sz w:val="24"/>
                      <w:szCs w:val="24"/>
                    </w:rPr>
                  </w:pPr>
                  <w:r w:rsidRPr="00F03735">
                    <w:rPr>
                      <w:sz w:val="24"/>
                      <w:szCs w:val="24"/>
                    </w:rPr>
                    <w:t>Impact Assessment (IA)</w:t>
                  </w:r>
                </w:p>
              </w:tc>
            </w:tr>
            <w:tr w:rsidR="00B50649" w:rsidRPr="00A33BE0" w14:paraId="254D3FBF" w14:textId="77777777" w:rsidTr="007E190E">
              <w:tc>
                <w:tcPr>
                  <w:tcW w:w="4088" w:type="dxa"/>
                  <w:tcBorders>
                    <w:top w:val="single" w:sz="4" w:space="0" w:color="333333"/>
                    <w:bottom w:val="single" w:sz="4" w:space="0" w:color="333333"/>
                  </w:tcBorders>
                </w:tcPr>
                <w:p w14:paraId="46EDA12E" w14:textId="7F8345E1" w:rsidR="001F69E9" w:rsidRPr="00F03735" w:rsidRDefault="00B50649" w:rsidP="00C46EA7">
                  <w:pPr>
                    <w:pStyle w:val="IATableLabel"/>
                    <w:rPr>
                      <w:sz w:val="24"/>
                      <w:szCs w:val="24"/>
                    </w:rPr>
                  </w:pPr>
                  <w:r w:rsidRPr="00F03735">
                    <w:rPr>
                      <w:sz w:val="24"/>
                      <w:szCs w:val="24"/>
                    </w:rPr>
                    <w:t>Date:</w:t>
                  </w:r>
                  <w:r w:rsidR="0071686F" w:rsidRPr="00F03735">
                    <w:rPr>
                      <w:sz w:val="24"/>
                      <w:szCs w:val="24"/>
                    </w:rPr>
                    <w:t xml:space="preserve"> </w:t>
                  </w:r>
                  <w:r w:rsidR="00805DB7">
                    <w:rPr>
                      <w:rStyle w:val="IADateChar"/>
                      <w:sz w:val="24"/>
                      <w:szCs w:val="24"/>
                    </w:rPr>
                    <w:t>27</w:t>
                  </w:r>
                  <w:r w:rsidR="00805DB7" w:rsidRPr="00F03735">
                    <w:rPr>
                      <w:rStyle w:val="IADateChar"/>
                      <w:sz w:val="24"/>
                      <w:szCs w:val="24"/>
                      <w:vertAlign w:val="superscript"/>
                    </w:rPr>
                    <w:t>th</w:t>
                  </w:r>
                  <w:r w:rsidR="00805DB7">
                    <w:rPr>
                      <w:rStyle w:val="IADateChar"/>
                      <w:sz w:val="24"/>
                      <w:szCs w:val="24"/>
                    </w:rPr>
                    <w:t xml:space="preserve"> August 2021</w:t>
                  </w:r>
                </w:p>
              </w:tc>
            </w:tr>
            <w:tr w:rsidR="00B50649" w:rsidRPr="00A33BE0" w14:paraId="73099175" w14:textId="77777777" w:rsidTr="007E190E">
              <w:tc>
                <w:tcPr>
                  <w:tcW w:w="4088" w:type="dxa"/>
                  <w:tcBorders>
                    <w:top w:val="single" w:sz="4" w:space="0" w:color="333333"/>
                    <w:bottom w:val="single" w:sz="4" w:space="0" w:color="333333"/>
                  </w:tcBorders>
                </w:tcPr>
                <w:p w14:paraId="1F935AA8" w14:textId="7C081078" w:rsidR="00B50649" w:rsidRPr="00F03735" w:rsidRDefault="00941D69" w:rsidP="00E90731">
                  <w:pPr>
                    <w:pStyle w:val="IATableLabel"/>
                    <w:rPr>
                      <w:sz w:val="24"/>
                      <w:szCs w:val="24"/>
                    </w:rPr>
                  </w:pPr>
                  <w:bookmarkStart w:id="6" w:name="Stage"/>
                  <w:r w:rsidRPr="00F03735">
                    <w:rPr>
                      <w:sz w:val="24"/>
                      <w:szCs w:val="24"/>
                    </w:rPr>
                    <w:t xml:space="preserve">Stage: </w:t>
                  </w:r>
                  <w:bookmarkEnd w:id="6"/>
                  <w:r w:rsidR="00CA66E0">
                    <w:rPr>
                      <w:rStyle w:val="IAStageChar"/>
                      <w:sz w:val="24"/>
                      <w:szCs w:val="24"/>
                    </w:rPr>
                    <w:t>Consultation</w:t>
                  </w:r>
                </w:p>
              </w:tc>
            </w:tr>
            <w:tr w:rsidR="00B50649" w:rsidRPr="00A33BE0" w14:paraId="0AA6C47A" w14:textId="77777777" w:rsidTr="007E190E">
              <w:tc>
                <w:tcPr>
                  <w:tcW w:w="4088" w:type="dxa"/>
                  <w:tcBorders>
                    <w:top w:val="single" w:sz="4" w:space="0" w:color="333333"/>
                    <w:bottom w:val="single" w:sz="4" w:space="0" w:color="333333"/>
                  </w:tcBorders>
                </w:tcPr>
                <w:p w14:paraId="511E18B5" w14:textId="77777777" w:rsidR="00B50649" w:rsidRPr="00F03735" w:rsidRDefault="0071686F" w:rsidP="00E90731">
                  <w:pPr>
                    <w:pStyle w:val="IATableLabel"/>
                    <w:rPr>
                      <w:sz w:val="24"/>
                      <w:szCs w:val="24"/>
                    </w:rPr>
                  </w:pPr>
                  <w:r w:rsidRPr="00F03735">
                    <w:rPr>
                      <w:sz w:val="24"/>
                      <w:szCs w:val="24"/>
                    </w:rPr>
                    <w:t xml:space="preserve">Source </w:t>
                  </w:r>
                  <w:r w:rsidR="006A56C1" w:rsidRPr="00F03735">
                    <w:rPr>
                      <w:sz w:val="24"/>
                      <w:szCs w:val="24"/>
                    </w:rPr>
                    <w:t xml:space="preserve">of </w:t>
                  </w:r>
                  <w:r w:rsidRPr="00F03735">
                    <w:rPr>
                      <w:sz w:val="24"/>
                      <w:szCs w:val="24"/>
                    </w:rPr>
                    <w:t>intervention:</w:t>
                  </w:r>
                  <w:r w:rsidR="00B50649" w:rsidRPr="00F03735">
                    <w:rPr>
                      <w:sz w:val="24"/>
                      <w:szCs w:val="24"/>
                    </w:rPr>
                    <w:t xml:space="preserve"> </w:t>
                  </w:r>
                  <w:bookmarkStart w:id="7" w:name="IAInterSource"/>
                  <w:r w:rsidR="00290335" w:rsidRPr="00F03735">
                    <w:rPr>
                      <w:rStyle w:val="IASOIChar"/>
                      <w:sz w:val="24"/>
                      <w:szCs w:val="24"/>
                    </w:rPr>
                    <w:fldChar w:fldCharType="begin">
                      <w:ffData>
                        <w:name w:val="IAInterSource"/>
                        <w:enabled/>
                        <w:calcOnExit w:val="0"/>
                        <w:ddList>
                          <w:listEntry w:val="Domestic"/>
                          <w:listEntry w:val="EU"/>
                          <w:listEntry w:val="International"/>
                        </w:ddList>
                      </w:ffData>
                    </w:fldChar>
                  </w:r>
                  <w:r w:rsidR="00290335" w:rsidRPr="00F03735">
                    <w:rPr>
                      <w:rStyle w:val="IASOIChar"/>
                      <w:sz w:val="24"/>
                      <w:szCs w:val="24"/>
                    </w:rPr>
                    <w:instrText xml:space="preserve"> FORMDROPDOWN </w:instrText>
                  </w:r>
                  <w:r w:rsidR="003D4A8B">
                    <w:rPr>
                      <w:rStyle w:val="IASOIChar"/>
                      <w:sz w:val="24"/>
                      <w:szCs w:val="24"/>
                    </w:rPr>
                  </w:r>
                  <w:r w:rsidR="003D4A8B">
                    <w:rPr>
                      <w:rStyle w:val="IASOIChar"/>
                      <w:sz w:val="24"/>
                      <w:szCs w:val="24"/>
                    </w:rPr>
                    <w:fldChar w:fldCharType="separate"/>
                  </w:r>
                  <w:r w:rsidR="00290335" w:rsidRPr="00F03735">
                    <w:rPr>
                      <w:rStyle w:val="IASOIChar"/>
                      <w:sz w:val="24"/>
                      <w:szCs w:val="24"/>
                    </w:rPr>
                    <w:fldChar w:fldCharType="end"/>
                  </w:r>
                  <w:bookmarkEnd w:id="7"/>
                </w:p>
              </w:tc>
            </w:tr>
            <w:tr w:rsidR="00052F44" w:rsidRPr="00A33BE0" w14:paraId="498B71AA" w14:textId="77777777" w:rsidTr="007E190E">
              <w:tc>
                <w:tcPr>
                  <w:tcW w:w="4088" w:type="dxa"/>
                  <w:tcBorders>
                    <w:top w:val="single" w:sz="4" w:space="0" w:color="333333"/>
                    <w:bottom w:val="single" w:sz="4" w:space="0" w:color="333333"/>
                  </w:tcBorders>
                </w:tcPr>
                <w:p w14:paraId="3ACC454D" w14:textId="1ED47A2D" w:rsidR="00052F44" w:rsidRPr="00F03735" w:rsidRDefault="00052F44" w:rsidP="00E90731">
                  <w:pPr>
                    <w:pStyle w:val="IATableLabel"/>
                    <w:rPr>
                      <w:b w:val="0"/>
                      <w:sz w:val="24"/>
                      <w:szCs w:val="24"/>
                    </w:rPr>
                  </w:pPr>
                  <w:r w:rsidRPr="00F03735">
                    <w:rPr>
                      <w:sz w:val="24"/>
                      <w:szCs w:val="24"/>
                    </w:rPr>
                    <w:t xml:space="preserve">Type of measure: </w:t>
                  </w:r>
                  <w:r w:rsidR="00DE2F96" w:rsidRPr="00F03735">
                    <w:rPr>
                      <w:rStyle w:val="IATOMChar"/>
                      <w:sz w:val="24"/>
                      <w:szCs w:val="24"/>
                    </w:rPr>
                    <w:fldChar w:fldCharType="begin">
                      <w:ffData>
                        <w:name w:val="IAMeasureType"/>
                        <w:enabled/>
                        <w:calcOnExit w:val="0"/>
                        <w:ddList>
                          <w:listEntry w:val="Secondary legislation"/>
                          <w:listEntry w:val="Primary legislation"/>
                          <w:listEntry w:val="Other"/>
                        </w:ddList>
                      </w:ffData>
                    </w:fldChar>
                  </w:r>
                  <w:bookmarkStart w:id="8" w:name="IAMeasureType"/>
                  <w:r w:rsidR="00DE2F96" w:rsidRPr="00F03735">
                    <w:rPr>
                      <w:rStyle w:val="IATOMChar"/>
                      <w:sz w:val="24"/>
                      <w:szCs w:val="24"/>
                    </w:rPr>
                    <w:instrText xml:space="preserve"> FORMDROPDOWN </w:instrText>
                  </w:r>
                  <w:r w:rsidR="003D4A8B">
                    <w:rPr>
                      <w:rStyle w:val="IATOMChar"/>
                      <w:sz w:val="24"/>
                      <w:szCs w:val="24"/>
                    </w:rPr>
                  </w:r>
                  <w:r w:rsidR="003D4A8B">
                    <w:rPr>
                      <w:rStyle w:val="IATOMChar"/>
                      <w:sz w:val="24"/>
                      <w:szCs w:val="24"/>
                    </w:rPr>
                    <w:fldChar w:fldCharType="separate"/>
                  </w:r>
                  <w:r w:rsidR="00DE2F96" w:rsidRPr="00F03735">
                    <w:rPr>
                      <w:rStyle w:val="IATOMChar"/>
                      <w:sz w:val="24"/>
                      <w:szCs w:val="24"/>
                    </w:rPr>
                    <w:fldChar w:fldCharType="end"/>
                  </w:r>
                  <w:bookmarkEnd w:id="8"/>
                </w:p>
              </w:tc>
            </w:tr>
            <w:tr w:rsidR="00B50649" w:rsidRPr="00A33BE0" w14:paraId="293374C8" w14:textId="77777777" w:rsidTr="007E190E">
              <w:trPr>
                <w:trHeight w:val="1115"/>
              </w:trPr>
              <w:tc>
                <w:tcPr>
                  <w:tcW w:w="4088" w:type="dxa"/>
                  <w:tcBorders>
                    <w:top w:val="single" w:sz="4" w:space="0" w:color="333333"/>
                    <w:bottom w:val="single" w:sz="4" w:space="0" w:color="333333"/>
                  </w:tcBorders>
                </w:tcPr>
                <w:p w14:paraId="0C4E0C79" w14:textId="77777777" w:rsidR="00BC1B95" w:rsidRDefault="00773719" w:rsidP="00BC1B95">
                  <w:pPr>
                    <w:ind w:left="113" w:right="113"/>
                    <w:rPr>
                      <w:rStyle w:val="IATableLabelCharChar"/>
                    </w:rPr>
                  </w:pPr>
                  <w:r w:rsidRPr="00F03735">
                    <w:rPr>
                      <w:rStyle w:val="IATableLabelCharChar"/>
                    </w:rPr>
                    <w:t>Contact for enquiries:</w:t>
                  </w:r>
                </w:p>
                <w:p w14:paraId="26594322" w14:textId="77777777" w:rsidR="00BC1B95" w:rsidRPr="00BC1B95" w:rsidRDefault="0090057E" w:rsidP="00BC1B95">
                  <w:pPr>
                    <w:ind w:left="113" w:right="113"/>
                    <w:rPr>
                      <w:bCs/>
                    </w:rPr>
                  </w:pPr>
                  <w:r w:rsidRPr="00BC1B95">
                    <w:rPr>
                      <w:rStyle w:val="IATableLabelCharChar"/>
                      <w:b w:val="0"/>
                      <w:bCs/>
                    </w:rPr>
                    <w:t>Christopher Thomas</w:t>
                  </w:r>
                  <w:r w:rsidR="00773719" w:rsidRPr="00BC1B95">
                    <w:rPr>
                      <w:bCs/>
                    </w:rPr>
                    <w:t xml:space="preserve"> </w:t>
                  </w:r>
                  <w:bookmarkStart w:id="9" w:name="IAEnquiryContacts"/>
                  <w:r w:rsidR="00BC1B95" w:rsidRPr="00BC1B95">
                    <w:rPr>
                      <w:bCs/>
                    </w:rPr>
                    <w:t xml:space="preserve">(FSA) </w:t>
                  </w:r>
                </w:p>
                <w:p w14:paraId="16DAB4A9" w14:textId="2F358DAA" w:rsidR="00BC1B95" w:rsidRPr="00BC1B95" w:rsidRDefault="00BC1B95" w:rsidP="00BC1B95">
                  <w:pPr>
                    <w:ind w:left="113" w:right="113"/>
                    <w:rPr>
                      <w:bCs/>
                    </w:rPr>
                  </w:pPr>
                  <w:r w:rsidRPr="00BC1B95">
                    <w:rPr>
                      <w:bCs/>
                    </w:rPr>
                    <w:t>Josep Campins (FSS)</w:t>
                  </w:r>
                </w:p>
                <w:p w14:paraId="059466AB" w14:textId="77691F17" w:rsidR="00023080" w:rsidRPr="00A33BE0" w:rsidRDefault="00773719" w:rsidP="00BC1B95">
                  <w:pPr>
                    <w:ind w:left="113" w:right="113"/>
                  </w:pPr>
                  <w:r w:rsidRPr="00F03735">
                    <w:rPr>
                      <w:rStyle w:val="IACOEChar"/>
                      <w:b w:val="0"/>
                      <w:bCs/>
                    </w:rPr>
                    <w:fldChar w:fldCharType="begin">
                      <w:ffData>
                        <w:name w:val="IAEnquiryContacts"/>
                        <w:enabled/>
                        <w:calcOnExit w:val="0"/>
                        <w:textInput>
                          <w:maxLength w:val="200"/>
                        </w:textInput>
                      </w:ffData>
                    </w:fldChar>
                  </w:r>
                  <w:r w:rsidRPr="00F03735">
                    <w:rPr>
                      <w:rStyle w:val="IACOEChar"/>
                      <w:b w:val="0"/>
                      <w:bCs/>
                    </w:rPr>
                    <w:instrText xml:space="preserve"> FORMTEXT </w:instrText>
                  </w:r>
                  <w:r w:rsidRPr="00F03735">
                    <w:rPr>
                      <w:rStyle w:val="IACOEChar"/>
                      <w:b w:val="0"/>
                      <w:bCs/>
                    </w:rPr>
                  </w:r>
                  <w:r w:rsidRPr="00F03735">
                    <w:rPr>
                      <w:rStyle w:val="IACOEChar"/>
                      <w:b w:val="0"/>
                      <w:bCs/>
                    </w:rPr>
                    <w:fldChar w:fldCharType="separate"/>
                  </w:r>
                  <w:r w:rsidRPr="00F03735">
                    <w:rPr>
                      <w:rStyle w:val="IACOEChar"/>
                      <w:b w:val="0"/>
                      <w:bCs/>
                    </w:rPr>
                    <w:t> </w:t>
                  </w:r>
                  <w:r w:rsidRPr="00F03735">
                    <w:rPr>
                      <w:rStyle w:val="IACOEChar"/>
                      <w:b w:val="0"/>
                      <w:bCs/>
                    </w:rPr>
                    <w:t> </w:t>
                  </w:r>
                  <w:r w:rsidRPr="00F03735">
                    <w:rPr>
                      <w:rStyle w:val="IACOEChar"/>
                      <w:b w:val="0"/>
                      <w:bCs/>
                    </w:rPr>
                    <w:t> </w:t>
                  </w:r>
                  <w:r w:rsidRPr="00F03735">
                    <w:rPr>
                      <w:rStyle w:val="IACOEChar"/>
                      <w:b w:val="0"/>
                      <w:bCs/>
                    </w:rPr>
                    <w:t> </w:t>
                  </w:r>
                  <w:r w:rsidRPr="00F03735">
                    <w:rPr>
                      <w:rStyle w:val="IACOEChar"/>
                      <w:b w:val="0"/>
                      <w:bCs/>
                    </w:rPr>
                    <w:t> </w:t>
                  </w:r>
                  <w:r w:rsidRPr="00F03735">
                    <w:rPr>
                      <w:rStyle w:val="IACOEChar"/>
                      <w:b w:val="0"/>
                      <w:bCs/>
                    </w:rPr>
                    <w:fldChar w:fldCharType="end"/>
                  </w:r>
                  <w:bookmarkEnd w:id="9"/>
                </w:p>
              </w:tc>
            </w:tr>
            <w:tr w:rsidR="000C1D45" w:rsidRPr="00A33BE0" w14:paraId="32CB0703" w14:textId="77777777" w:rsidTr="007E190E">
              <w:trPr>
                <w:trHeight w:val="1115"/>
              </w:trPr>
              <w:tc>
                <w:tcPr>
                  <w:tcW w:w="4088" w:type="dxa"/>
                  <w:tcBorders>
                    <w:top w:val="single" w:sz="4" w:space="0" w:color="333333"/>
                    <w:bottom w:val="single" w:sz="4" w:space="0" w:color="333333"/>
                  </w:tcBorders>
                </w:tcPr>
                <w:p w14:paraId="3613DB26" w14:textId="77777777" w:rsidR="000C1D45" w:rsidRPr="00F03735" w:rsidRDefault="000C1D45" w:rsidP="00A32793">
                  <w:pPr>
                    <w:pStyle w:val="IATableLines"/>
                    <w:rPr>
                      <w:b/>
                      <w:color w:val="000000"/>
                      <w:sz w:val="24"/>
                      <w:szCs w:val="24"/>
                    </w:rPr>
                  </w:pPr>
                </w:p>
              </w:tc>
            </w:tr>
            <w:tr w:rsidR="000C1D45" w:rsidRPr="00A33BE0" w14:paraId="6802EA12" w14:textId="77777777" w:rsidTr="007E190E">
              <w:trPr>
                <w:trHeight w:val="1115"/>
              </w:trPr>
              <w:tc>
                <w:tcPr>
                  <w:tcW w:w="4088" w:type="dxa"/>
                  <w:tcBorders>
                    <w:top w:val="single" w:sz="4" w:space="0" w:color="333333"/>
                    <w:bottom w:val="single" w:sz="4" w:space="0" w:color="333333"/>
                  </w:tcBorders>
                </w:tcPr>
                <w:p w14:paraId="31D8DF7F" w14:textId="77777777" w:rsidR="000C1D45" w:rsidRPr="00F03735" w:rsidRDefault="000C1D45" w:rsidP="00A32793">
                  <w:pPr>
                    <w:pStyle w:val="IATableLines"/>
                    <w:rPr>
                      <w:b/>
                      <w:color w:val="000000"/>
                      <w:sz w:val="24"/>
                      <w:szCs w:val="24"/>
                    </w:rPr>
                  </w:pPr>
                </w:p>
              </w:tc>
            </w:tr>
            <w:tr w:rsidR="000C1D45" w:rsidRPr="00A33BE0" w14:paraId="266107BB" w14:textId="77777777" w:rsidTr="007E190E">
              <w:trPr>
                <w:trHeight w:val="1115"/>
              </w:trPr>
              <w:tc>
                <w:tcPr>
                  <w:tcW w:w="4088" w:type="dxa"/>
                  <w:tcBorders>
                    <w:top w:val="single" w:sz="4" w:space="0" w:color="333333"/>
                    <w:bottom w:val="single" w:sz="4" w:space="0" w:color="333333"/>
                  </w:tcBorders>
                </w:tcPr>
                <w:p w14:paraId="52DA93B2" w14:textId="77777777" w:rsidR="000C1D45" w:rsidRPr="00F03735" w:rsidRDefault="000C1D45" w:rsidP="00A32793">
                  <w:pPr>
                    <w:pStyle w:val="IATableLines"/>
                    <w:rPr>
                      <w:b/>
                      <w:color w:val="000000"/>
                      <w:sz w:val="24"/>
                      <w:szCs w:val="24"/>
                    </w:rPr>
                  </w:pPr>
                </w:p>
              </w:tc>
            </w:tr>
            <w:tr w:rsidR="000C1D45" w:rsidRPr="00A33BE0" w14:paraId="03CB09E5" w14:textId="77777777" w:rsidTr="007E190E">
              <w:trPr>
                <w:trHeight w:val="1115"/>
              </w:trPr>
              <w:tc>
                <w:tcPr>
                  <w:tcW w:w="4088" w:type="dxa"/>
                  <w:tcBorders>
                    <w:top w:val="single" w:sz="4" w:space="0" w:color="333333"/>
                    <w:bottom w:val="single" w:sz="4" w:space="0" w:color="333333"/>
                  </w:tcBorders>
                </w:tcPr>
                <w:p w14:paraId="73725245" w14:textId="77777777" w:rsidR="000C1D45" w:rsidRPr="00F03735" w:rsidRDefault="000C1D45" w:rsidP="00A32793">
                  <w:pPr>
                    <w:pStyle w:val="IATableLines"/>
                    <w:rPr>
                      <w:b/>
                      <w:color w:val="000000"/>
                      <w:sz w:val="24"/>
                      <w:szCs w:val="24"/>
                    </w:rPr>
                  </w:pPr>
                </w:p>
              </w:tc>
            </w:tr>
            <w:tr w:rsidR="000C1D45" w:rsidRPr="00A33BE0" w14:paraId="0D8E6F09" w14:textId="77777777" w:rsidTr="007E190E">
              <w:trPr>
                <w:trHeight w:val="1115"/>
              </w:trPr>
              <w:tc>
                <w:tcPr>
                  <w:tcW w:w="4088" w:type="dxa"/>
                  <w:tcBorders>
                    <w:top w:val="single" w:sz="4" w:space="0" w:color="333333"/>
                    <w:bottom w:val="single" w:sz="4" w:space="0" w:color="333333"/>
                  </w:tcBorders>
                </w:tcPr>
                <w:p w14:paraId="1F474E2A" w14:textId="77777777" w:rsidR="000C1D45" w:rsidRPr="00F03735" w:rsidRDefault="000C1D45" w:rsidP="00A32793">
                  <w:pPr>
                    <w:pStyle w:val="IATableLines"/>
                    <w:rPr>
                      <w:b/>
                      <w:color w:val="000000"/>
                      <w:sz w:val="24"/>
                      <w:szCs w:val="24"/>
                    </w:rPr>
                  </w:pPr>
                </w:p>
              </w:tc>
            </w:tr>
            <w:tr w:rsidR="000C1D45" w:rsidRPr="00A33BE0" w14:paraId="25F3101C" w14:textId="77777777" w:rsidTr="007E190E">
              <w:trPr>
                <w:trHeight w:val="1115"/>
              </w:trPr>
              <w:tc>
                <w:tcPr>
                  <w:tcW w:w="4088" w:type="dxa"/>
                  <w:tcBorders>
                    <w:top w:val="single" w:sz="4" w:space="0" w:color="333333"/>
                  </w:tcBorders>
                </w:tcPr>
                <w:p w14:paraId="2C467494" w14:textId="77777777" w:rsidR="000C1D45" w:rsidRPr="00F03735" w:rsidRDefault="000C1D45" w:rsidP="00A32793">
                  <w:pPr>
                    <w:pStyle w:val="IATableLines"/>
                    <w:rPr>
                      <w:b/>
                      <w:color w:val="000000"/>
                      <w:sz w:val="24"/>
                      <w:szCs w:val="24"/>
                    </w:rPr>
                  </w:pPr>
                </w:p>
              </w:tc>
            </w:tr>
          </w:tbl>
          <w:p w14:paraId="78BDBA71" w14:textId="77777777" w:rsidR="00B50649" w:rsidRPr="00A33BE0" w:rsidRDefault="00B50649">
            <w:pPr>
              <w:rPr>
                <w:rFonts w:eastAsia="SimSun"/>
              </w:rPr>
            </w:pPr>
          </w:p>
        </w:tc>
      </w:tr>
      <w:tr w:rsidR="000C1D45" w:rsidRPr="00A33BE0" w14:paraId="3360621A" w14:textId="77777777" w:rsidTr="0013445F">
        <w:trPr>
          <w:trHeight w:hRule="exact" w:val="410"/>
        </w:trPr>
        <w:tc>
          <w:tcPr>
            <w:tcW w:w="6179" w:type="dxa"/>
            <w:gridSpan w:val="3"/>
            <w:tcBorders>
              <w:top w:val="single" w:sz="4" w:space="0" w:color="auto"/>
              <w:left w:val="nil"/>
              <w:bottom w:val="single" w:sz="4" w:space="0" w:color="auto"/>
            </w:tcBorders>
          </w:tcPr>
          <w:p w14:paraId="0858335E" w14:textId="02821FB6" w:rsidR="000C1D45" w:rsidRPr="00F03735" w:rsidRDefault="000C1D45" w:rsidP="007E190E">
            <w:pPr>
              <w:pStyle w:val="Heading1"/>
              <w:spacing w:before="60"/>
              <w:rPr>
                <w:rFonts w:eastAsia="SimSun"/>
                <w:sz w:val="24"/>
                <w:szCs w:val="24"/>
              </w:rPr>
            </w:pPr>
            <w:r w:rsidRPr="00F03735">
              <w:rPr>
                <w:rFonts w:eastAsia="SimSun"/>
                <w:sz w:val="24"/>
                <w:szCs w:val="24"/>
              </w:rPr>
              <w:t xml:space="preserve">Summary: Intervention and Options </w:t>
            </w:r>
          </w:p>
          <w:p w14:paraId="3AB74490" w14:textId="77777777" w:rsidR="000C1D45" w:rsidRPr="00F03735" w:rsidRDefault="000C1D45" w:rsidP="007E190E">
            <w:pPr>
              <w:pStyle w:val="IAHeadLabel0"/>
              <w:spacing w:before="50"/>
              <w:ind w:left="113"/>
              <w:rPr>
                <w:sz w:val="24"/>
                <w:szCs w:val="24"/>
              </w:rPr>
            </w:pPr>
          </w:p>
        </w:tc>
        <w:tc>
          <w:tcPr>
            <w:tcW w:w="4048" w:type="dxa"/>
            <w:gridSpan w:val="4"/>
            <w:tcBorders>
              <w:top w:val="single" w:sz="4" w:space="0" w:color="auto"/>
              <w:bottom w:val="single" w:sz="4" w:space="0" w:color="auto"/>
            </w:tcBorders>
            <w:shd w:val="clear" w:color="auto" w:fill="E0E0E0"/>
            <w:vAlign w:val="center"/>
          </w:tcPr>
          <w:p w14:paraId="23CE109F" w14:textId="77777777" w:rsidR="000C1D45" w:rsidRPr="00A33BE0" w:rsidRDefault="000C1D45" w:rsidP="00307737">
            <w:pPr>
              <w:pStyle w:val="Title"/>
              <w:rPr>
                <w:rFonts w:eastAsia="SimSun"/>
                <w:b/>
                <w:color w:val="auto"/>
                <w:sz w:val="24"/>
                <w:szCs w:val="24"/>
              </w:rPr>
            </w:pPr>
            <w:r w:rsidRPr="00A33BE0">
              <w:rPr>
                <w:rFonts w:eastAsia="SimSun"/>
                <w:b/>
                <w:color w:val="auto"/>
                <w:sz w:val="24"/>
                <w:szCs w:val="24"/>
              </w:rPr>
              <w:t>RPC</w:t>
            </w:r>
            <w:r w:rsidR="00EC6B93" w:rsidRPr="00A33BE0">
              <w:rPr>
                <w:rFonts w:eastAsia="SimSun"/>
                <w:b/>
                <w:color w:val="auto"/>
                <w:sz w:val="24"/>
                <w:szCs w:val="24"/>
              </w:rPr>
              <w:t xml:space="preserve"> Opinion</w:t>
            </w:r>
            <w:r w:rsidRPr="00A33BE0">
              <w:rPr>
                <w:rFonts w:eastAsia="SimSun"/>
                <w:b/>
                <w:color w:val="auto"/>
                <w:sz w:val="24"/>
                <w:szCs w:val="24"/>
              </w:rPr>
              <w:t xml:space="preserve">: </w:t>
            </w:r>
            <w:r w:rsidR="00DE39C4" w:rsidRPr="00F03735">
              <w:rPr>
                <w:rStyle w:val="IARPCChar"/>
                <w:szCs w:val="24"/>
              </w:rPr>
              <w:fldChar w:fldCharType="begin">
                <w:ffData>
                  <w:name w:val="IARPC"/>
                  <w:enabled/>
                  <w:calcOnExit w:val="0"/>
                  <w:ddList>
                    <w:listEntry w:val="RPC Opinion Status"/>
                    <w:listEntry w:val="Awaiting Scrutiny"/>
                    <w:listEntry w:val="RED"/>
                    <w:listEntry w:val="AMBER"/>
                    <w:listEntry w:val="GREEN"/>
                    <w:listEntry w:val="EANDCB Validated"/>
                    <w:listEntry w:val="Not Applicable"/>
                  </w:ddList>
                </w:ffData>
              </w:fldChar>
            </w:r>
            <w:bookmarkStart w:id="10" w:name="IARPC"/>
            <w:r w:rsidR="00DE39C4" w:rsidRPr="00A33BE0">
              <w:rPr>
                <w:rStyle w:val="IARPCChar"/>
                <w:szCs w:val="24"/>
              </w:rPr>
              <w:instrText xml:space="preserve"> FORMDROPDOWN </w:instrText>
            </w:r>
            <w:r w:rsidR="003D4A8B">
              <w:rPr>
                <w:rStyle w:val="IARPCChar"/>
                <w:szCs w:val="24"/>
              </w:rPr>
            </w:r>
            <w:r w:rsidR="003D4A8B">
              <w:rPr>
                <w:rStyle w:val="IARPCChar"/>
                <w:szCs w:val="24"/>
              </w:rPr>
              <w:fldChar w:fldCharType="separate"/>
            </w:r>
            <w:r w:rsidR="00DE39C4" w:rsidRPr="00F03735">
              <w:rPr>
                <w:rStyle w:val="IARPCChar"/>
                <w:szCs w:val="24"/>
              </w:rPr>
              <w:fldChar w:fldCharType="end"/>
            </w:r>
            <w:bookmarkEnd w:id="10"/>
          </w:p>
        </w:tc>
      </w:tr>
      <w:tr w:rsidR="00372A69" w:rsidRPr="00A33BE0" w14:paraId="0A460EEB" w14:textId="77777777" w:rsidTr="0013445F">
        <w:trPr>
          <w:trHeight w:hRule="exact" w:val="90"/>
        </w:trPr>
        <w:tc>
          <w:tcPr>
            <w:tcW w:w="10227" w:type="dxa"/>
            <w:gridSpan w:val="7"/>
            <w:tcBorders>
              <w:top w:val="single" w:sz="4" w:space="0" w:color="auto"/>
              <w:left w:val="nil"/>
              <w:bottom w:val="nil"/>
            </w:tcBorders>
          </w:tcPr>
          <w:p w14:paraId="13A05E15" w14:textId="77777777" w:rsidR="00372A69" w:rsidRPr="00A33BE0" w:rsidRDefault="00372A69" w:rsidP="00372A69">
            <w:pPr>
              <w:rPr>
                <w:rFonts w:eastAsia="SimSun"/>
              </w:rPr>
            </w:pPr>
          </w:p>
        </w:tc>
      </w:tr>
      <w:tr w:rsidR="00372A69" w:rsidRPr="00A33BE0" w14:paraId="544F0F01" w14:textId="77777777" w:rsidTr="00F03735">
        <w:tblPrEx>
          <w:tblBorders>
            <w:insideV w:val="none" w:sz="0" w:space="0" w:color="auto"/>
          </w:tblBorders>
        </w:tblPrEx>
        <w:trPr>
          <w:gridAfter w:val="1"/>
          <w:wAfter w:w="9" w:type="dxa"/>
          <w:trHeight w:hRule="exact" w:val="362"/>
        </w:trPr>
        <w:tc>
          <w:tcPr>
            <w:tcW w:w="10218" w:type="dxa"/>
            <w:gridSpan w:val="6"/>
            <w:tcBorders>
              <w:top w:val="single" w:sz="4" w:space="0" w:color="auto"/>
              <w:bottom w:val="nil"/>
            </w:tcBorders>
            <w:shd w:val="clear" w:color="auto" w:fill="E0E0E0"/>
          </w:tcPr>
          <w:p w14:paraId="3CB70531" w14:textId="28456B55" w:rsidR="00372A69" w:rsidRPr="00F03735" w:rsidRDefault="00372A69" w:rsidP="006A0557">
            <w:pPr>
              <w:pStyle w:val="IATableLabel"/>
              <w:ind w:left="0"/>
              <w:jc w:val="center"/>
              <w:rPr>
                <w:sz w:val="24"/>
                <w:szCs w:val="24"/>
              </w:rPr>
            </w:pPr>
            <w:bookmarkStart w:id="11" w:name="CostText"/>
            <w:r w:rsidRPr="00F03735">
              <w:rPr>
                <w:sz w:val="24"/>
                <w:szCs w:val="24"/>
              </w:rPr>
              <w:t>Cost of Preferred (or more likely) Optio</w:t>
            </w:r>
            <w:r w:rsidR="00F06858" w:rsidRPr="00F03735">
              <w:rPr>
                <w:sz w:val="24"/>
                <w:szCs w:val="24"/>
              </w:rPr>
              <w:t>n</w:t>
            </w:r>
            <w:bookmarkEnd w:id="11"/>
            <w:r w:rsidR="00310BBC" w:rsidRPr="00F03735">
              <w:rPr>
                <w:sz w:val="24"/>
                <w:szCs w:val="24"/>
              </w:rPr>
              <w:t xml:space="preserve"> </w:t>
            </w:r>
            <w:r w:rsidR="00310BBC" w:rsidRPr="00F03735">
              <w:rPr>
                <w:b w:val="0"/>
                <w:sz w:val="24"/>
                <w:szCs w:val="24"/>
              </w:rPr>
              <w:t>(in 201</w:t>
            </w:r>
            <w:r w:rsidR="00D64409" w:rsidRPr="00F03735">
              <w:rPr>
                <w:b w:val="0"/>
                <w:sz w:val="24"/>
                <w:szCs w:val="24"/>
              </w:rPr>
              <w:t>9</w:t>
            </w:r>
            <w:r w:rsidR="00310BBC" w:rsidRPr="00F03735">
              <w:rPr>
                <w:b w:val="0"/>
                <w:sz w:val="24"/>
                <w:szCs w:val="24"/>
              </w:rPr>
              <w:t xml:space="preserve"> prices)</w:t>
            </w:r>
          </w:p>
        </w:tc>
      </w:tr>
      <w:tr w:rsidR="00DE39C4" w:rsidRPr="00A33BE0" w14:paraId="03DC0428" w14:textId="77777777" w:rsidTr="0013445F">
        <w:tblPrEx>
          <w:tblBorders>
            <w:insideV w:val="none" w:sz="0" w:space="0" w:color="auto"/>
          </w:tblBorders>
        </w:tblPrEx>
        <w:trPr>
          <w:gridAfter w:val="1"/>
          <w:wAfter w:w="9" w:type="dxa"/>
          <w:trHeight w:hRule="exact" w:val="571"/>
        </w:trPr>
        <w:tc>
          <w:tcPr>
            <w:tcW w:w="1961" w:type="dxa"/>
            <w:tcBorders>
              <w:top w:val="single" w:sz="4" w:space="0" w:color="auto"/>
              <w:bottom w:val="nil"/>
              <w:right w:val="single" w:sz="4" w:space="0" w:color="auto"/>
            </w:tcBorders>
            <w:shd w:val="clear" w:color="auto" w:fill="E0E0E0"/>
            <w:vAlign w:val="center"/>
          </w:tcPr>
          <w:p w14:paraId="77FF69E8" w14:textId="77777777" w:rsidR="00DE39C4" w:rsidRPr="00F03735" w:rsidRDefault="00DE39C4" w:rsidP="006A0557">
            <w:pPr>
              <w:pStyle w:val="IATableLabel"/>
              <w:spacing w:before="0" w:after="0"/>
              <w:rPr>
                <w:sz w:val="24"/>
                <w:szCs w:val="24"/>
              </w:rPr>
            </w:pPr>
            <w:r w:rsidRPr="00F03735">
              <w:rPr>
                <w:sz w:val="24"/>
                <w:szCs w:val="24"/>
              </w:rPr>
              <w:t>Total Net Present Social Value</w:t>
            </w:r>
          </w:p>
        </w:tc>
        <w:tc>
          <w:tcPr>
            <w:tcW w:w="2240" w:type="dxa"/>
            <w:tcBorders>
              <w:top w:val="single" w:sz="4" w:space="0" w:color="auto"/>
              <w:bottom w:val="nil"/>
              <w:right w:val="single" w:sz="4" w:space="0" w:color="auto"/>
            </w:tcBorders>
            <w:shd w:val="clear" w:color="auto" w:fill="E0E0E0"/>
            <w:vAlign w:val="center"/>
          </w:tcPr>
          <w:p w14:paraId="1C8EF39A" w14:textId="77777777" w:rsidR="00DE39C4" w:rsidRPr="00F03735" w:rsidRDefault="00DE39C4" w:rsidP="006A0557">
            <w:pPr>
              <w:pStyle w:val="IATableLabel"/>
              <w:spacing w:before="0" w:after="0"/>
              <w:rPr>
                <w:sz w:val="24"/>
                <w:szCs w:val="24"/>
              </w:rPr>
            </w:pPr>
            <w:r w:rsidRPr="00F03735">
              <w:rPr>
                <w:sz w:val="24"/>
                <w:szCs w:val="24"/>
              </w:rPr>
              <w:t>Business Net Present Value</w:t>
            </w:r>
          </w:p>
        </w:tc>
        <w:tc>
          <w:tcPr>
            <w:tcW w:w="2801" w:type="dxa"/>
            <w:gridSpan w:val="2"/>
            <w:tcBorders>
              <w:top w:val="single" w:sz="4" w:space="0" w:color="auto"/>
              <w:bottom w:val="nil"/>
              <w:right w:val="single" w:sz="4" w:space="0" w:color="auto"/>
            </w:tcBorders>
            <w:shd w:val="clear" w:color="auto" w:fill="E0E0E0"/>
            <w:vAlign w:val="center"/>
          </w:tcPr>
          <w:p w14:paraId="33241A69" w14:textId="178D4C49" w:rsidR="00DE39C4" w:rsidRPr="00F03735" w:rsidRDefault="00DE39C4" w:rsidP="006C6483">
            <w:pPr>
              <w:pStyle w:val="IATableLabel"/>
              <w:spacing w:before="0" w:after="0"/>
              <w:rPr>
                <w:sz w:val="24"/>
                <w:szCs w:val="24"/>
              </w:rPr>
            </w:pPr>
            <w:r w:rsidRPr="00F03735">
              <w:rPr>
                <w:sz w:val="24"/>
                <w:szCs w:val="24"/>
              </w:rPr>
              <w:t xml:space="preserve">Net cost to business per year </w:t>
            </w:r>
          </w:p>
        </w:tc>
        <w:tc>
          <w:tcPr>
            <w:tcW w:w="3216" w:type="dxa"/>
            <w:gridSpan w:val="2"/>
            <w:tcBorders>
              <w:top w:val="single" w:sz="4" w:space="0" w:color="auto"/>
              <w:left w:val="single" w:sz="4" w:space="0" w:color="auto"/>
            </w:tcBorders>
            <w:shd w:val="clear" w:color="auto" w:fill="E0E0E0"/>
            <w:vAlign w:val="center"/>
          </w:tcPr>
          <w:p w14:paraId="0B160238" w14:textId="77777777" w:rsidR="00DE39C4" w:rsidRPr="00F03735" w:rsidRDefault="00DE39C4" w:rsidP="00000766">
            <w:pPr>
              <w:pStyle w:val="IATableLabel"/>
              <w:spacing w:before="0" w:after="0"/>
              <w:rPr>
                <w:sz w:val="24"/>
                <w:szCs w:val="24"/>
              </w:rPr>
            </w:pPr>
            <w:r w:rsidRPr="00F03735">
              <w:rPr>
                <w:sz w:val="24"/>
                <w:szCs w:val="24"/>
              </w:rPr>
              <w:t>Business Impact Target Status</w:t>
            </w:r>
          </w:p>
          <w:bookmarkStart w:id="12" w:name="IAPrefMQ"/>
          <w:p w14:paraId="665FCA2D" w14:textId="77777777" w:rsidR="00DE39C4" w:rsidRPr="00F03735" w:rsidRDefault="00DE39C4" w:rsidP="008369A3">
            <w:pPr>
              <w:pStyle w:val="IAIOPrefMQ"/>
              <w:rPr>
                <w:sz w:val="24"/>
                <w:szCs w:val="24"/>
              </w:rPr>
            </w:pPr>
            <w:r w:rsidRPr="00F03735">
              <w:rPr>
                <w:sz w:val="24"/>
                <w:szCs w:val="24"/>
              </w:rPr>
              <w:fldChar w:fldCharType="begin">
                <w:ffData>
                  <w:name w:val="IAPrefMQ"/>
                  <w:enabled/>
                  <w:calcOnExit w:val="0"/>
                  <w:ddList>
                    <w:listEntry w:val="Qualifying provision"/>
                    <w:listEntry w:val="Non qualifying provision"/>
                    <w:listEntry w:val="Not a regulatory provision"/>
                  </w:ddList>
                </w:ffData>
              </w:fldChar>
            </w:r>
            <w:r w:rsidRPr="00F03735">
              <w:rPr>
                <w:sz w:val="24"/>
                <w:szCs w:val="24"/>
              </w:rPr>
              <w:instrText xml:space="preserve"> FORMDROPDOWN </w:instrText>
            </w:r>
            <w:r w:rsidR="003D4A8B">
              <w:rPr>
                <w:sz w:val="24"/>
                <w:szCs w:val="24"/>
              </w:rPr>
            </w:r>
            <w:r w:rsidR="003D4A8B">
              <w:rPr>
                <w:sz w:val="24"/>
                <w:szCs w:val="24"/>
              </w:rPr>
              <w:fldChar w:fldCharType="separate"/>
            </w:r>
            <w:r w:rsidRPr="00F03735">
              <w:rPr>
                <w:sz w:val="24"/>
                <w:szCs w:val="24"/>
              </w:rPr>
              <w:fldChar w:fldCharType="end"/>
            </w:r>
            <w:bookmarkEnd w:id="12"/>
          </w:p>
        </w:tc>
      </w:tr>
      <w:tr w:rsidR="00951707" w:rsidRPr="00A33BE0" w14:paraId="557E95FF" w14:textId="77777777" w:rsidTr="0013445F">
        <w:tblPrEx>
          <w:tblBorders>
            <w:insideV w:val="none" w:sz="0" w:space="0" w:color="auto"/>
          </w:tblBorders>
        </w:tblPrEx>
        <w:trPr>
          <w:gridAfter w:val="2"/>
          <w:wAfter w:w="30" w:type="dxa"/>
          <w:trHeight w:val="394"/>
        </w:trPr>
        <w:tc>
          <w:tcPr>
            <w:tcW w:w="1961" w:type="dxa"/>
            <w:tcBorders>
              <w:top w:val="nil"/>
              <w:bottom w:val="single" w:sz="4" w:space="0" w:color="auto"/>
              <w:right w:val="single" w:sz="4" w:space="0" w:color="auto"/>
            </w:tcBorders>
            <w:shd w:val="clear" w:color="auto" w:fill="E0E0E0"/>
            <w:vAlign w:val="center"/>
          </w:tcPr>
          <w:p w14:paraId="2A9823E9" w14:textId="5C6CC281" w:rsidR="00DE39C4" w:rsidRPr="00F03735" w:rsidRDefault="007E629C" w:rsidP="008369A3">
            <w:pPr>
              <w:pStyle w:val="IAIIOTNPV"/>
              <w:rPr>
                <w:sz w:val="24"/>
                <w:szCs w:val="24"/>
              </w:rPr>
            </w:pPr>
            <w:bookmarkStart w:id="13" w:name="IATNPV"/>
            <w:r>
              <w:rPr>
                <w:sz w:val="24"/>
                <w:szCs w:val="24"/>
              </w:rPr>
              <w:t>£</w:t>
            </w:r>
            <w:r w:rsidR="001F5FFD">
              <w:rPr>
                <w:sz w:val="24"/>
                <w:szCs w:val="24"/>
              </w:rPr>
              <w:t>0.0</w:t>
            </w:r>
            <w:r w:rsidR="0098707B">
              <w:rPr>
                <w:sz w:val="24"/>
                <w:szCs w:val="24"/>
              </w:rPr>
              <w:t>18</w:t>
            </w:r>
            <w:r w:rsidR="001F5FFD">
              <w:rPr>
                <w:sz w:val="24"/>
                <w:szCs w:val="24"/>
              </w:rPr>
              <w:t>m</w:t>
            </w:r>
            <w:bookmarkEnd w:id="13"/>
          </w:p>
        </w:tc>
        <w:tc>
          <w:tcPr>
            <w:tcW w:w="2240" w:type="dxa"/>
            <w:tcBorders>
              <w:top w:val="nil"/>
              <w:bottom w:val="single" w:sz="4" w:space="0" w:color="auto"/>
              <w:right w:val="single" w:sz="4" w:space="0" w:color="auto"/>
            </w:tcBorders>
            <w:shd w:val="clear" w:color="auto" w:fill="E0E0E0"/>
            <w:vAlign w:val="center"/>
          </w:tcPr>
          <w:p w14:paraId="29A67005" w14:textId="58D1C179" w:rsidR="00DE39C4" w:rsidRPr="00F03735" w:rsidRDefault="001F5FFD" w:rsidP="008369A3">
            <w:pPr>
              <w:pStyle w:val="IAIOBNPV"/>
              <w:rPr>
                <w:sz w:val="24"/>
                <w:szCs w:val="24"/>
              </w:rPr>
            </w:pPr>
            <w:bookmarkStart w:id="14" w:name="IABNPV"/>
            <w:r>
              <w:rPr>
                <w:sz w:val="24"/>
                <w:szCs w:val="24"/>
              </w:rPr>
              <w:t>£</w:t>
            </w:r>
            <w:r w:rsidR="00656C0B">
              <w:rPr>
                <w:sz w:val="24"/>
                <w:szCs w:val="24"/>
              </w:rPr>
              <w:t>0.</w:t>
            </w:r>
            <w:r w:rsidR="00805608">
              <w:rPr>
                <w:sz w:val="24"/>
                <w:szCs w:val="24"/>
              </w:rPr>
              <w:t>018</w:t>
            </w:r>
            <w:r w:rsidR="00656C0B">
              <w:rPr>
                <w:sz w:val="24"/>
                <w:szCs w:val="24"/>
              </w:rPr>
              <w:t>m</w:t>
            </w:r>
            <w:bookmarkEnd w:id="14"/>
          </w:p>
        </w:tc>
        <w:tc>
          <w:tcPr>
            <w:tcW w:w="2801" w:type="dxa"/>
            <w:gridSpan w:val="2"/>
            <w:tcBorders>
              <w:top w:val="nil"/>
              <w:bottom w:val="single" w:sz="4" w:space="0" w:color="auto"/>
              <w:right w:val="single" w:sz="4" w:space="0" w:color="auto"/>
            </w:tcBorders>
            <w:shd w:val="clear" w:color="auto" w:fill="E0E0E0"/>
            <w:vAlign w:val="center"/>
          </w:tcPr>
          <w:p w14:paraId="71244981" w14:textId="2324C1EF" w:rsidR="00DE39C4" w:rsidRPr="00F03735" w:rsidRDefault="00656C0B" w:rsidP="008369A3">
            <w:pPr>
              <w:pStyle w:val="IAIONCTBPY"/>
              <w:rPr>
                <w:sz w:val="24"/>
                <w:szCs w:val="24"/>
              </w:rPr>
            </w:pPr>
            <w:bookmarkStart w:id="15" w:name="IANCTBPY"/>
            <w:r>
              <w:rPr>
                <w:sz w:val="24"/>
                <w:szCs w:val="24"/>
              </w:rPr>
              <w:t>-£0.002m</w:t>
            </w:r>
            <w:bookmarkEnd w:id="15"/>
          </w:p>
        </w:tc>
        <w:tc>
          <w:tcPr>
            <w:tcW w:w="3195" w:type="dxa"/>
            <w:tcBorders>
              <w:left w:val="single" w:sz="4" w:space="0" w:color="auto"/>
              <w:bottom w:val="single" w:sz="4" w:space="0" w:color="auto"/>
            </w:tcBorders>
            <w:shd w:val="clear" w:color="auto" w:fill="E0E0E0"/>
            <w:vAlign w:val="center"/>
          </w:tcPr>
          <w:p w14:paraId="1824C3F7" w14:textId="36E0292E" w:rsidR="00DE39C4" w:rsidRPr="00F03735" w:rsidRDefault="00DE5426" w:rsidP="008369A3">
            <w:pPr>
              <w:pStyle w:val="IAIOPrefMQ"/>
              <w:rPr>
                <w:sz w:val="24"/>
                <w:szCs w:val="24"/>
              </w:rPr>
            </w:pPr>
            <w:r>
              <w:rPr>
                <w:sz w:val="24"/>
                <w:szCs w:val="24"/>
              </w:rPr>
              <w:t>-</w:t>
            </w:r>
            <w:r w:rsidR="004972F7">
              <w:rPr>
                <w:sz w:val="24"/>
                <w:szCs w:val="24"/>
              </w:rPr>
              <w:t>£0.01</w:t>
            </w:r>
            <w:r w:rsidR="00805608">
              <w:rPr>
                <w:sz w:val="24"/>
                <w:szCs w:val="24"/>
              </w:rPr>
              <w:t>0</w:t>
            </w:r>
            <w:r w:rsidR="004972F7">
              <w:rPr>
                <w:sz w:val="24"/>
                <w:szCs w:val="24"/>
              </w:rPr>
              <w:t>m</w:t>
            </w:r>
          </w:p>
        </w:tc>
      </w:tr>
      <w:tr w:rsidR="007208D9" w:rsidRPr="00A33BE0" w14:paraId="696EFFCC" w14:textId="77777777" w:rsidTr="00F03735">
        <w:tblPrEx>
          <w:tblBorders>
            <w:insideV w:val="none" w:sz="0" w:space="0" w:color="auto"/>
          </w:tblBorders>
        </w:tblPrEx>
        <w:trPr>
          <w:gridAfter w:val="1"/>
          <w:wAfter w:w="9" w:type="dxa"/>
          <w:trHeight w:hRule="exact" w:val="2493"/>
        </w:trPr>
        <w:tc>
          <w:tcPr>
            <w:tcW w:w="10218" w:type="dxa"/>
            <w:gridSpan w:val="6"/>
            <w:tcBorders>
              <w:top w:val="single" w:sz="4" w:space="0" w:color="auto"/>
              <w:bottom w:val="single" w:sz="4" w:space="0" w:color="auto"/>
            </w:tcBorders>
          </w:tcPr>
          <w:p w14:paraId="744D4B79" w14:textId="3609A209" w:rsidR="007208D9" w:rsidRPr="00F03735" w:rsidRDefault="00686F5E" w:rsidP="008369A3">
            <w:pPr>
              <w:pStyle w:val="IAIOQ1"/>
              <w:rPr>
                <w:sz w:val="24"/>
                <w:szCs w:val="24"/>
              </w:rPr>
            </w:pPr>
            <w:bookmarkStart w:id="16" w:name="Summary1"/>
            <w:r w:rsidRPr="00F03735">
              <w:rPr>
                <w:sz w:val="24"/>
                <w:szCs w:val="24"/>
              </w:rPr>
              <w:t>What is the problem under consideration? Why is government</w:t>
            </w:r>
            <w:r w:rsidR="00D64409" w:rsidRPr="00F03735">
              <w:rPr>
                <w:sz w:val="24"/>
                <w:szCs w:val="24"/>
              </w:rPr>
              <w:t xml:space="preserve"> action or</w:t>
            </w:r>
            <w:r w:rsidRPr="00F03735">
              <w:rPr>
                <w:sz w:val="24"/>
                <w:szCs w:val="24"/>
              </w:rPr>
              <w:t xml:space="preserve"> intervention necessary?</w:t>
            </w:r>
            <w:bookmarkEnd w:id="16"/>
          </w:p>
          <w:p w14:paraId="54555A1D" w14:textId="63D3E65E" w:rsidR="00E75380" w:rsidRPr="00F03735" w:rsidRDefault="00D2278E" w:rsidP="0007695E">
            <w:pPr>
              <w:pStyle w:val="IATableLines"/>
              <w:rPr>
                <w:sz w:val="24"/>
                <w:szCs w:val="24"/>
              </w:rPr>
            </w:pPr>
            <w:r w:rsidRPr="00D2278E">
              <w:rPr>
                <w:sz w:val="24"/>
                <w:szCs w:val="24"/>
              </w:rPr>
              <w:t xml:space="preserve">A statutory review was required </w:t>
            </w:r>
            <w:r w:rsidR="005B5179">
              <w:rPr>
                <w:sz w:val="24"/>
                <w:szCs w:val="24"/>
              </w:rPr>
              <w:t xml:space="preserve">by </w:t>
            </w:r>
            <w:r w:rsidRPr="00D2278E">
              <w:rPr>
                <w:sz w:val="24"/>
                <w:szCs w:val="24"/>
              </w:rPr>
              <w:t xml:space="preserve">30 June 2021 for emergency legislation introduced following the Fukushima nuclear accident. </w:t>
            </w:r>
            <w:r w:rsidR="00C04831">
              <w:rPr>
                <w:sz w:val="24"/>
                <w:szCs w:val="24"/>
              </w:rPr>
              <w:t>It</w:t>
            </w:r>
            <w:r w:rsidRPr="00D2278E">
              <w:rPr>
                <w:sz w:val="24"/>
                <w:szCs w:val="24"/>
              </w:rPr>
              <w:t xml:space="preserve"> was necessary to introduce emergency controls on food imported from Japan to protect public health from the risk of contamination. The controls require testing of food prior to export to the UK, and for UK food importer to obtain correct import certification; as well as additional</w:t>
            </w:r>
            <w:r w:rsidR="00987E14">
              <w:rPr>
                <w:sz w:val="24"/>
                <w:szCs w:val="24"/>
              </w:rPr>
              <w:t xml:space="preserve"> m</w:t>
            </w:r>
            <w:r w:rsidRPr="00D2278E">
              <w:rPr>
                <w:sz w:val="24"/>
                <w:szCs w:val="24"/>
              </w:rPr>
              <w:t>andatory UK official controls to be carried out.</w:t>
            </w:r>
          </w:p>
        </w:tc>
      </w:tr>
    </w:tbl>
    <w:p w14:paraId="62581936" w14:textId="77777777" w:rsidR="007208D9" w:rsidRPr="00F03735" w:rsidRDefault="007208D9" w:rsidP="007208D9">
      <w:pPr>
        <w:pStyle w:val="IASpacer"/>
        <w:rPr>
          <w:sz w:val="24"/>
        </w:rP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7208D9" w:rsidRPr="00A33BE0" w14:paraId="07B34A21" w14:textId="77777777" w:rsidTr="00F03735">
        <w:trPr>
          <w:trHeight w:hRule="exact" w:val="2444"/>
        </w:trPr>
        <w:tc>
          <w:tcPr>
            <w:tcW w:w="10352" w:type="dxa"/>
            <w:tcBorders>
              <w:top w:val="single" w:sz="4" w:space="0" w:color="auto"/>
              <w:bottom w:val="single" w:sz="4" w:space="0" w:color="auto"/>
            </w:tcBorders>
          </w:tcPr>
          <w:p w14:paraId="197141E5" w14:textId="77777777" w:rsidR="00D64409" w:rsidRPr="00F03735" w:rsidRDefault="00D64409" w:rsidP="00D64409">
            <w:pPr>
              <w:pStyle w:val="IAIOQ2"/>
              <w:rPr>
                <w:sz w:val="24"/>
                <w:szCs w:val="24"/>
              </w:rPr>
            </w:pPr>
            <w:bookmarkStart w:id="17" w:name="Summary2"/>
            <w:r w:rsidRPr="00F03735">
              <w:rPr>
                <w:sz w:val="24"/>
                <w:szCs w:val="24"/>
              </w:rPr>
              <w:t>What are the policy objectives of the action or intervention and the intended effects?</w:t>
            </w:r>
            <w:bookmarkEnd w:id="17"/>
          </w:p>
          <w:p w14:paraId="79FD5BAF" w14:textId="4F32F3EF" w:rsidR="00E75380" w:rsidRPr="00F03735" w:rsidRDefault="001C62C1" w:rsidP="00D97D0D">
            <w:pPr>
              <w:pStyle w:val="IATableLines"/>
              <w:rPr>
                <w:sz w:val="24"/>
                <w:szCs w:val="24"/>
                <w:lang w:eastAsia="en-GB"/>
              </w:rPr>
            </w:pPr>
            <w:r w:rsidRPr="00F03735">
              <w:rPr>
                <w:sz w:val="24"/>
                <w:szCs w:val="24"/>
                <w:lang w:eastAsia="en-GB"/>
              </w:rPr>
              <w:t>The policy objective is to fulfil the legal requirement to review these controls</w:t>
            </w:r>
            <w:r w:rsidR="00387713">
              <w:rPr>
                <w:sz w:val="24"/>
                <w:szCs w:val="24"/>
                <w:lang w:eastAsia="en-GB"/>
              </w:rPr>
              <w:t xml:space="preserve"> </w:t>
            </w:r>
            <w:r w:rsidR="00864DFE" w:rsidRPr="00864DFE">
              <w:rPr>
                <w:sz w:val="24"/>
                <w:szCs w:val="24"/>
                <w:lang w:eastAsia="en-GB"/>
              </w:rPr>
              <w:t xml:space="preserve">to take into account </w:t>
            </w:r>
            <w:r w:rsidR="00361954">
              <w:rPr>
                <w:sz w:val="24"/>
                <w:szCs w:val="24"/>
                <w:lang w:eastAsia="en-GB"/>
              </w:rPr>
              <w:t xml:space="preserve">of the </w:t>
            </w:r>
            <w:r w:rsidR="00D97D0D">
              <w:rPr>
                <w:sz w:val="24"/>
                <w:szCs w:val="24"/>
                <w:lang w:eastAsia="en-GB"/>
              </w:rPr>
              <w:t>latest si</w:t>
            </w:r>
            <w:r w:rsidR="00DB69D9">
              <w:rPr>
                <w:sz w:val="24"/>
                <w:szCs w:val="24"/>
                <w:lang w:eastAsia="en-GB"/>
              </w:rPr>
              <w:t xml:space="preserve">tuation following </w:t>
            </w:r>
            <w:r w:rsidR="00D97D0D">
              <w:rPr>
                <w:sz w:val="24"/>
                <w:szCs w:val="24"/>
                <w:lang w:eastAsia="en-GB"/>
              </w:rPr>
              <w:t xml:space="preserve">the accident </w:t>
            </w:r>
            <w:r w:rsidR="00D35A55">
              <w:rPr>
                <w:sz w:val="24"/>
                <w:szCs w:val="24"/>
                <w:lang w:eastAsia="en-GB"/>
              </w:rPr>
              <w:t>and</w:t>
            </w:r>
            <w:r w:rsidR="00864DFE" w:rsidRPr="00864DFE">
              <w:rPr>
                <w:sz w:val="24"/>
                <w:szCs w:val="24"/>
                <w:lang w:eastAsia="en-GB"/>
              </w:rPr>
              <w:t xml:space="preserve"> </w:t>
            </w:r>
            <w:r w:rsidR="004117DD">
              <w:rPr>
                <w:sz w:val="24"/>
                <w:szCs w:val="24"/>
                <w:lang w:eastAsia="en-GB"/>
              </w:rPr>
              <w:t xml:space="preserve">data </w:t>
            </w:r>
            <w:r w:rsidR="00864DFE" w:rsidRPr="00864DFE">
              <w:rPr>
                <w:sz w:val="24"/>
                <w:szCs w:val="24"/>
                <w:lang w:eastAsia="en-GB"/>
              </w:rPr>
              <w:t>on radioactivity in food</w:t>
            </w:r>
            <w:r w:rsidR="004117DD">
              <w:rPr>
                <w:sz w:val="24"/>
                <w:szCs w:val="24"/>
                <w:lang w:eastAsia="en-GB"/>
              </w:rPr>
              <w:t xml:space="preserve"> since the last review in 2019</w:t>
            </w:r>
            <w:r w:rsidR="001C6D41">
              <w:rPr>
                <w:sz w:val="24"/>
                <w:szCs w:val="24"/>
                <w:lang w:eastAsia="en-GB"/>
              </w:rPr>
              <w:t xml:space="preserve"> </w:t>
            </w:r>
            <w:r w:rsidR="00461C14">
              <w:rPr>
                <w:sz w:val="24"/>
                <w:szCs w:val="24"/>
                <w:lang w:eastAsia="en-GB"/>
              </w:rPr>
              <w:t>to</w:t>
            </w:r>
            <w:r w:rsidR="005116BA" w:rsidRPr="005116BA">
              <w:rPr>
                <w:sz w:val="24"/>
                <w:szCs w:val="24"/>
                <w:lang w:eastAsia="en-GB"/>
              </w:rPr>
              <w:t xml:space="preserve"> establish whether the emergency controls remain proportionate to the risk.</w:t>
            </w:r>
          </w:p>
        </w:tc>
      </w:tr>
    </w:tbl>
    <w:p w14:paraId="042F89B7" w14:textId="77777777" w:rsidR="007208D9" w:rsidRPr="00F03735" w:rsidRDefault="007208D9" w:rsidP="007208D9">
      <w:pPr>
        <w:pStyle w:val="IASpacer"/>
        <w:rPr>
          <w:sz w:val="24"/>
        </w:rP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686F5E" w:rsidRPr="00A33BE0" w14:paraId="2AF63F02" w14:textId="77777777" w:rsidTr="00F03735">
        <w:trPr>
          <w:trHeight w:hRule="exact" w:val="2467"/>
        </w:trPr>
        <w:tc>
          <w:tcPr>
            <w:tcW w:w="10352" w:type="dxa"/>
            <w:tcBorders>
              <w:top w:val="single" w:sz="4" w:space="0" w:color="auto"/>
              <w:bottom w:val="single" w:sz="4" w:space="0" w:color="auto"/>
            </w:tcBorders>
          </w:tcPr>
          <w:p w14:paraId="66483402" w14:textId="77777777" w:rsidR="00D64409" w:rsidRPr="00F03735" w:rsidRDefault="00D64409" w:rsidP="00D64409">
            <w:pPr>
              <w:pStyle w:val="IAIOQ3"/>
              <w:rPr>
                <w:sz w:val="24"/>
                <w:szCs w:val="24"/>
              </w:rPr>
            </w:pPr>
            <w:bookmarkStart w:id="18" w:name="IAIOQ3"/>
            <w:bookmarkStart w:id="19" w:name="Summary3"/>
            <w:r w:rsidRPr="00F03735">
              <w:rPr>
                <w:sz w:val="24"/>
                <w:szCs w:val="24"/>
              </w:rPr>
              <w:t>What policy options have been considered, including any alternatives to regulation? Please justify preferred option (further details in Evidence Base)</w:t>
            </w:r>
            <w:bookmarkStart w:id="20" w:name="IAIOA3"/>
            <w:bookmarkEnd w:id="18"/>
          </w:p>
          <w:p w14:paraId="1DAD9F9C" w14:textId="77777777" w:rsidR="009F4A84" w:rsidRPr="00F03735" w:rsidRDefault="009F4A84" w:rsidP="009F4A84">
            <w:pPr>
              <w:pStyle w:val="IAIOQ3"/>
              <w:numPr>
                <w:ilvl w:val="0"/>
                <w:numId w:val="26"/>
              </w:numPr>
              <w:rPr>
                <w:b w:val="0"/>
                <w:bCs/>
                <w:sz w:val="24"/>
                <w:szCs w:val="24"/>
              </w:rPr>
            </w:pPr>
            <w:r w:rsidRPr="00F03735">
              <w:rPr>
                <w:b w:val="0"/>
                <w:bCs/>
                <w:sz w:val="24"/>
                <w:szCs w:val="24"/>
                <w:lang w:eastAsia="en-GB"/>
              </w:rPr>
              <w:t>Option 1 – Do nothing and retain the current controls</w:t>
            </w:r>
          </w:p>
          <w:p w14:paraId="7BEBC107" w14:textId="78488C36" w:rsidR="009F4A84" w:rsidRPr="00F03735" w:rsidRDefault="009F4A84" w:rsidP="009F4A84">
            <w:pPr>
              <w:pStyle w:val="ListParagraph"/>
              <w:numPr>
                <w:ilvl w:val="0"/>
                <w:numId w:val="26"/>
              </w:numPr>
              <w:rPr>
                <w:rFonts w:eastAsia="SimSun"/>
                <w:bCs/>
                <w:color w:val="000000"/>
                <w:spacing w:val="-5"/>
                <w:lang w:eastAsia="zh-CN"/>
              </w:rPr>
            </w:pPr>
            <w:r w:rsidRPr="00F03735">
              <w:rPr>
                <w:rFonts w:eastAsia="SimSun"/>
                <w:bCs/>
                <w:color w:val="000000"/>
                <w:spacing w:val="-5"/>
                <w:lang w:eastAsia="zh-CN"/>
              </w:rPr>
              <w:t xml:space="preserve">Option 2 – </w:t>
            </w:r>
            <w:r w:rsidRPr="00A73F1C">
              <w:rPr>
                <w:rFonts w:eastAsia="SimSun"/>
                <w:b/>
                <w:color w:val="000000"/>
                <w:spacing w:val="-5"/>
                <w:lang w:eastAsia="zh-CN"/>
              </w:rPr>
              <w:t>Remove</w:t>
            </w:r>
            <w:r w:rsidRPr="00F03735">
              <w:rPr>
                <w:rFonts w:eastAsia="SimSun"/>
                <w:bCs/>
                <w:color w:val="000000"/>
                <w:spacing w:val="-5"/>
                <w:lang w:eastAsia="zh-CN"/>
              </w:rPr>
              <w:t xml:space="preserve"> the existing controls on food which specifically apply to contamination as a result of the Fukushima nuclear accident (</w:t>
            </w:r>
            <w:r w:rsidRPr="004B0BC9">
              <w:rPr>
                <w:rFonts w:eastAsia="SimSun"/>
                <w:b/>
                <w:color w:val="000000"/>
                <w:spacing w:val="-5"/>
                <w:lang w:eastAsia="zh-CN"/>
              </w:rPr>
              <w:t>Preferred Option</w:t>
            </w:r>
            <w:r w:rsidRPr="00F03735">
              <w:rPr>
                <w:rFonts w:eastAsia="SimSun"/>
                <w:bCs/>
                <w:color w:val="000000"/>
                <w:spacing w:val="-5"/>
                <w:lang w:eastAsia="zh-CN"/>
              </w:rPr>
              <w:t>)</w:t>
            </w:r>
          </w:p>
          <w:p w14:paraId="7B0019EC" w14:textId="6B8F88BC" w:rsidR="00D64409" w:rsidRPr="00F03735" w:rsidRDefault="00F04691" w:rsidP="009F4A84">
            <w:pPr>
              <w:pStyle w:val="ListParagraph"/>
              <w:numPr>
                <w:ilvl w:val="0"/>
                <w:numId w:val="26"/>
              </w:numPr>
            </w:pPr>
            <w:r>
              <w:rPr>
                <w:rFonts w:eastAsia="SimSun"/>
                <w:bCs/>
                <w:color w:val="000000"/>
                <w:spacing w:val="-5"/>
                <w:lang w:eastAsia="zh-CN"/>
              </w:rPr>
              <w:t>Option 3 – Retain the maximum levels of radiocaesium</w:t>
            </w:r>
            <w:r w:rsidR="009F4A84" w:rsidRPr="00F03735">
              <w:rPr>
                <w:rFonts w:eastAsia="SimSun"/>
                <w:bCs/>
                <w:color w:val="000000"/>
                <w:spacing w:val="-5"/>
                <w:lang w:eastAsia="zh-CN"/>
              </w:rPr>
              <w:t xml:space="preserve"> on imports of food from Japan but adjust the list of foods and prefectures covered by the controls</w:t>
            </w:r>
            <w:r w:rsidR="009F4A84" w:rsidRPr="00F03735">
              <w:rPr>
                <w:bCs/>
              </w:rPr>
              <w:t xml:space="preserve"> </w:t>
            </w:r>
          </w:p>
          <w:bookmarkEnd w:id="20"/>
          <w:p w14:paraId="07322D08" w14:textId="4AAAC454" w:rsidR="00D50283" w:rsidRPr="00F03735" w:rsidRDefault="00D50283" w:rsidP="00D64409">
            <w:pPr>
              <w:pStyle w:val="IATableLines"/>
              <w:rPr>
                <w:sz w:val="24"/>
                <w:szCs w:val="24"/>
              </w:rPr>
            </w:pPr>
          </w:p>
        </w:tc>
      </w:tr>
    </w:tbl>
    <w:p w14:paraId="43DC04EC" w14:textId="77777777" w:rsidR="00686F5E" w:rsidRPr="00F03735" w:rsidRDefault="00686F5E">
      <w:pPr>
        <w:pStyle w:val="IASpacer2"/>
        <w:rPr>
          <w:sz w:val="24"/>
        </w:rPr>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720FFE" w:rsidRPr="00A33BE0" w14:paraId="53C97780" w14:textId="77777777" w:rsidTr="00950571">
        <w:tc>
          <w:tcPr>
            <w:tcW w:w="5000" w:type="pct"/>
          </w:tcPr>
          <w:tbl>
            <w:tblPr>
              <w:tblpPr w:leftFromText="180" w:rightFromText="180" w:vertAnchor="text" w:horzAnchor="margin" w:tblpY="314"/>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91"/>
              <w:gridCol w:w="985"/>
              <w:gridCol w:w="1879"/>
              <w:gridCol w:w="1113"/>
              <w:gridCol w:w="1210"/>
            </w:tblGrid>
            <w:tr w:rsidR="00C24ED8" w:rsidRPr="00A33BE0" w14:paraId="7C2F95A3" w14:textId="77777777" w:rsidTr="00F03735">
              <w:trPr>
                <w:trHeight w:hRule="exact" w:val="584"/>
              </w:trPr>
              <w:tc>
                <w:tcPr>
                  <w:tcW w:w="6425" w:type="dxa"/>
                  <w:gridSpan w:val="2"/>
                  <w:shd w:val="clear" w:color="auto" w:fill="E0E0E0"/>
                  <w:vAlign w:val="center"/>
                </w:tcPr>
                <w:p w14:paraId="5A4A88EA" w14:textId="77777777" w:rsidR="00C24ED8" w:rsidRPr="00F03735" w:rsidRDefault="00C24ED8" w:rsidP="00C24ED8">
                  <w:pPr>
                    <w:pStyle w:val="IATableText"/>
                    <w:spacing w:before="0" w:after="0"/>
                    <w:rPr>
                      <w:iCs/>
                      <w:sz w:val="24"/>
                      <w:szCs w:val="24"/>
                    </w:rPr>
                  </w:pPr>
                  <w:r w:rsidRPr="00F03735">
                    <w:rPr>
                      <w:iCs/>
                      <w:sz w:val="24"/>
                      <w:szCs w:val="24"/>
                    </w:rPr>
                    <w:t xml:space="preserve">Is this measure likely to impact on international trade and investment? </w:t>
                  </w:r>
                </w:p>
              </w:tc>
              <w:tc>
                <w:tcPr>
                  <w:tcW w:w="3953" w:type="dxa"/>
                  <w:gridSpan w:val="3"/>
                  <w:shd w:val="clear" w:color="auto" w:fill="E0E0E0"/>
                  <w:vAlign w:val="center"/>
                </w:tcPr>
                <w:p w14:paraId="78735923" w14:textId="3E4385AF" w:rsidR="00C24ED8" w:rsidRPr="00F03735" w:rsidRDefault="00B326D3" w:rsidP="00C24ED8">
                  <w:pPr>
                    <w:pStyle w:val="IAIOCheckEU"/>
                    <w:rPr>
                      <w:sz w:val="24"/>
                      <w:szCs w:val="24"/>
                    </w:rPr>
                  </w:pPr>
                  <w:r>
                    <w:rPr>
                      <w:sz w:val="24"/>
                      <w:szCs w:val="24"/>
                    </w:rPr>
                    <w:t>Yes</w:t>
                  </w:r>
                </w:p>
              </w:tc>
            </w:tr>
            <w:tr w:rsidR="00271CF5" w:rsidRPr="00A33BE0" w14:paraId="38090AEE" w14:textId="77777777" w:rsidTr="00271CF5">
              <w:trPr>
                <w:trHeight w:val="460"/>
              </w:trPr>
              <w:tc>
                <w:tcPr>
                  <w:tcW w:w="5431" w:type="dxa"/>
                  <w:shd w:val="clear" w:color="auto" w:fill="E0E0E0"/>
                  <w:vAlign w:val="center"/>
                </w:tcPr>
                <w:p w14:paraId="488C8D38" w14:textId="77777777" w:rsidR="00C24ED8" w:rsidRPr="00F03735" w:rsidRDefault="00C24ED8" w:rsidP="00C24ED8">
                  <w:pPr>
                    <w:pStyle w:val="IATableLines"/>
                    <w:rPr>
                      <w:b/>
                      <w:color w:val="000000"/>
                      <w:sz w:val="24"/>
                      <w:szCs w:val="24"/>
                    </w:rPr>
                  </w:pPr>
                  <w:r w:rsidRPr="00F03735">
                    <w:rPr>
                      <w:rFonts w:cs="Arial"/>
                      <w:sz w:val="24"/>
                      <w:szCs w:val="24"/>
                    </w:rPr>
                    <w:t>Are any of these organisations in scope?</w:t>
                  </w:r>
                </w:p>
              </w:tc>
              <w:tc>
                <w:tcPr>
                  <w:tcW w:w="994" w:type="dxa"/>
                  <w:shd w:val="clear" w:color="auto" w:fill="E0E0E0"/>
                  <w:vAlign w:val="center"/>
                </w:tcPr>
                <w:p w14:paraId="38E2A5BC" w14:textId="3F6C6A1C" w:rsidR="00C24ED8" w:rsidRDefault="00C24ED8" w:rsidP="00C24ED8">
                  <w:pPr>
                    <w:pStyle w:val="IATableLines"/>
                    <w:rPr>
                      <w:b/>
                      <w:color w:val="000000"/>
                      <w:sz w:val="24"/>
                      <w:szCs w:val="24"/>
                    </w:rPr>
                  </w:pPr>
                  <w:r w:rsidRPr="00F03735">
                    <w:rPr>
                      <w:b/>
                      <w:color w:val="000000"/>
                      <w:sz w:val="24"/>
                      <w:szCs w:val="24"/>
                    </w:rPr>
                    <w:t>Micro</w:t>
                  </w:r>
                </w:p>
                <w:p w14:paraId="531272B0" w14:textId="21F77C86" w:rsidR="0048522B" w:rsidRPr="00F03735" w:rsidRDefault="0048522B" w:rsidP="00C24ED8">
                  <w:pPr>
                    <w:pStyle w:val="IATableLines"/>
                    <w:rPr>
                      <w:bCs/>
                      <w:color w:val="000000"/>
                      <w:sz w:val="24"/>
                      <w:szCs w:val="24"/>
                    </w:rPr>
                  </w:pPr>
                  <w:r w:rsidRPr="00F03735">
                    <w:rPr>
                      <w:bCs/>
                      <w:color w:val="000000"/>
                      <w:sz w:val="24"/>
                      <w:szCs w:val="24"/>
                    </w:rPr>
                    <w:t>Yes</w:t>
                  </w:r>
                </w:p>
              </w:tc>
              <w:tc>
                <w:tcPr>
                  <w:tcW w:w="1911" w:type="dxa"/>
                  <w:shd w:val="clear" w:color="auto" w:fill="E0E0E0"/>
                  <w:vAlign w:val="center"/>
                </w:tcPr>
                <w:p w14:paraId="4571669F" w14:textId="620F15CA" w:rsidR="00C24ED8" w:rsidRDefault="00C24ED8" w:rsidP="00C24ED8">
                  <w:pPr>
                    <w:pStyle w:val="IATableLines"/>
                    <w:rPr>
                      <w:b/>
                      <w:color w:val="000000"/>
                      <w:sz w:val="24"/>
                      <w:szCs w:val="24"/>
                    </w:rPr>
                  </w:pPr>
                  <w:r w:rsidRPr="00F03735">
                    <w:rPr>
                      <w:b/>
                      <w:color w:val="000000"/>
                      <w:sz w:val="24"/>
                      <w:szCs w:val="24"/>
                    </w:rPr>
                    <w:t>Smal</w:t>
                  </w:r>
                  <w:r w:rsidR="0048522B">
                    <w:rPr>
                      <w:b/>
                      <w:color w:val="000000"/>
                      <w:sz w:val="24"/>
                      <w:szCs w:val="24"/>
                    </w:rPr>
                    <w:t>l</w:t>
                  </w:r>
                </w:p>
                <w:p w14:paraId="05C69F82" w14:textId="1D893856" w:rsidR="0048522B" w:rsidRPr="00F03735" w:rsidRDefault="0048522B" w:rsidP="00C24ED8">
                  <w:pPr>
                    <w:pStyle w:val="IATableLines"/>
                    <w:rPr>
                      <w:bCs/>
                      <w:color w:val="000000"/>
                      <w:sz w:val="24"/>
                      <w:szCs w:val="24"/>
                    </w:rPr>
                  </w:pPr>
                  <w:r w:rsidRPr="00F03735">
                    <w:rPr>
                      <w:bCs/>
                      <w:color w:val="000000"/>
                      <w:sz w:val="24"/>
                      <w:szCs w:val="24"/>
                    </w:rPr>
                    <w:t>Yes</w:t>
                  </w:r>
                </w:p>
              </w:tc>
              <w:tc>
                <w:tcPr>
                  <w:tcW w:w="809" w:type="dxa"/>
                  <w:shd w:val="clear" w:color="auto" w:fill="E0E0E0"/>
                  <w:vAlign w:val="center"/>
                </w:tcPr>
                <w:p w14:paraId="165DA4CD" w14:textId="77C3D114" w:rsidR="00C24ED8" w:rsidRDefault="00C24ED8" w:rsidP="00C24ED8">
                  <w:pPr>
                    <w:pStyle w:val="IATableLines"/>
                    <w:rPr>
                      <w:b/>
                      <w:color w:val="000000"/>
                      <w:sz w:val="24"/>
                      <w:szCs w:val="24"/>
                    </w:rPr>
                  </w:pPr>
                  <w:r w:rsidRPr="00F03735">
                    <w:rPr>
                      <w:b/>
                      <w:color w:val="000000"/>
                      <w:sz w:val="24"/>
                      <w:szCs w:val="24"/>
                    </w:rPr>
                    <w:t>Medium</w:t>
                  </w:r>
                </w:p>
                <w:p w14:paraId="2FE20256" w14:textId="023D2699" w:rsidR="00B326D3" w:rsidRPr="00F03735" w:rsidRDefault="00B326D3" w:rsidP="00C24ED8">
                  <w:pPr>
                    <w:pStyle w:val="IATableLines"/>
                    <w:rPr>
                      <w:bCs/>
                      <w:color w:val="000000"/>
                      <w:sz w:val="24"/>
                      <w:szCs w:val="24"/>
                    </w:rPr>
                  </w:pPr>
                  <w:r w:rsidRPr="00F03735">
                    <w:rPr>
                      <w:bCs/>
                      <w:color w:val="000000"/>
                      <w:sz w:val="24"/>
                      <w:szCs w:val="24"/>
                    </w:rPr>
                    <w:t>Yes</w:t>
                  </w:r>
                </w:p>
              </w:tc>
              <w:tc>
                <w:tcPr>
                  <w:tcW w:w="1233" w:type="dxa"/>
                  <w:shd w:val="clear" w:color="auto" w:fill="E0E0E0"/>
                  <w:vAlign w:val="center"/>
                </w:tcPr>
                <w:p w14:paraId="0E815A3E" w14:textId="2E38DF48" w:rsidR="00C24ED8" w:rsidRDefault="00C24ED8" w:rsidP="00C24ED8">
                  <w:pPr>
                    <w:pStyle w:val="IATableLines"/>
                    <w:rPr>
                      <w:b/>
                      <w:color w:val="000000"/>
                      <w:sz w:val="24"/>
                      <w:szCs w:val="24"/>
                    </w:rPr>
                  </w:pPr>
                  <w:r w:rsidRPr="00F03735">
                    <w:rPr>
                      <w:b/>
                      <w:color w:val="000000"/>
                      <w:sz w:val="24"/>
                      <w:szCs w:val="24"/>
                    </w:rPr>
                    <w:t>Large</w:t>
                  </w:r>
                </w:p>
                <w:p w14:paraId="0C807B5B" w14:textId="33B3A795" w:rsidR="00B326D3" w:rsidRPr="00F03735" w:rsidRDefault="00B326D3" w:rsidP="00C24ED8">
                  <w:pPr>
                    <w:pStyle w:val="IATableLines"/>
                    <w:rPr>
                      <w:bCs/>
                      <w:color w:val="000000"/>
                      <w:sz w:val="24"/>
                      <w:szCs w:val="24"/>
                    </w:rPr>
                  </w:pPr>
                  <w:r w:rsidRPr="00F03735">
                    <w:rPr>
                      <w:bCs/>
                      <w:color w:val="000000"/>
                      <w:sz w:val="24"/>
                      <w:szCs w:val="24"/>
                    </w:rPr>
                    <w:t>Yes</w:t>
                  </w:r>
                </w:p>
              </w:tc>
            </w:tr>
            <w:tr w:rsidR="00C24ED8" w:rsidRPr="00A33BE0" w14:paraId="2BC8851D" w14:textId="77777777" w:rsidTr="00F03735">
              <w:trPr>
                <w:trHeight w:hRule="exact" w:val="853"/>
              </w:trPr>
              <w:tc>
                <w:tcPr>
                  <w:tcW w:w="6425" w:type="dxa"/>
                  <w:gridSpan w:val="2"/>
                  <w:shd w:val="clear" w:color="auto" w:fill="E0E0E0"/>
                  <w:vAlign w:val="center"/>
                </w:tcPr>
                <w:p w14:paraId="4DF52121" w14:textId="288587E8" w:rsidR="00C24ED8" w:rsidRPr="00F03735" w:rsidRDefault="00C24ED8" w:rsidP="00C24ED8">
                  <w:pPr>
                    <w:pStyle w:val="IATableText"/>
                    <w:spacing w:before="0" w:after="0"/>
                    <w:rPr>
                      <w:rFonts w:eastAsia="Times New Roman"/>
                      <w:sz w:val="24"/>
                      <w:szCs w:val="24"/>
                    </w:rPr>
                  </w:pPr>
                  <w:r w:rsidRPr="00F03735">
                    <w:rPr>
                      <w:rFonts w:cs="Arial"/>
                      <w:sz w:val="24"/>
                      <w:szCs w:val="24"/>
                    </w:rPr>
                    <w:t>What is the CO</w:t>
                  </w:r>
                  <w:r w:rsidRPr="00F03735">
                    <w:rPr>
                      <w:rFonts w:cs="Arial"/>
                      <w:sz w:val="24"/>
                      <w:szCs w:val="24"/>
                      <w:vertAlign w:val="subscript"/>
                    </w:rPr>
                    <w:t>2</w:t>
                  </w:r>
                  <w:r w:rsidRPr="00F03735">
                    <w:rPr>
                      <w:rFonts w:cs="Arial"/>
                      <w:sz w:val="24"/>
                      <w:szCs w:val="24"/>
                    </w:rPr>
                    <w:t xml:space="preserve"> equivalent change in greenhouse gas emissions? </w:t>
                  </w:r>
                  <w:r w:rsidRPr="00F03735">
                    <w:rPr>
                      <w:rFonts w:cs="Arial"/>
                      <w:sz w:val="24"/>
                      <w:szCs w:val="24"/>
                    </w:rPr>
                    <w:br/>
                    <w:t>(Million tonnes CO</w:t>
                  </w:r>
                  <w:r w:rsidRPr="00F03735">
                    <w:rPr>
                      <w:rFonts w:cs="Arial"/>
                      <w:sz w:val="24"/>
                      <w:szCs w:val="24"/>
                      <w:vertAlign w:val="subscript"/>
                    </w:rPr>
                    <w:t>2</w:t>
                  </w:r>
                  <w:r w:rsidRPr="00F03735">
                    <w:rPr>
                      <w:rFonts w:cs="Arial"/>
                      <w:sz w:val="24"/>
                      <w:szCs w:val="24"/>
                    </w:rPr>
                    <w:t xml:space="preserve"> equivalent)</w:t>
                  </w:r>
                  <w:r w:rsidRPr="00F03735">
                    <w:rPr>
                      <w:spacing w:val="0"/>
                      <w:sz w:val="24"/>
                      <w:szCs w:val="24"/>
                    </w:rPr>
                    <w:t xml:space="preserve">  </w:t>
                  </w:r>
                  <w:r w:rsidR="00B80483">
                    <w:rPr>
                      <w:spacing w:val="0"/>
                      <w:sz w:val="24"/>
                      <w:szCs w:val="24"/>
                    </w:rPr>
                    <w:t>N/A</w:t>
                  </w:r>
                </w:p>
              </w:tc>
              <w:tc>
                <w:tcPr>
                  <w:tcW w:w="1911" w:type="dxa"/>
                  <w:shd w:val="clear" w:color="auto" w:fill="E0E0E0"/>
                </w:tcPr>
                <w:p w14:paraId="5004D291" w14:textId="56DAA01A" w:rsidR="00C24ED8" w:rsidRPr="00F03735" w:rsidRDefault="00C24ED8" w:rsidP="00C24ED8">
                  <w:pPr>
                    <w:pStyle w:val="IATableLabel"/>
                    <w:rPr>
                      <w:sz w:val="24"/>
                      <w:szCs w:val="24"/>
                    </w:rPr>
                  </w:pPr>
                  <w:r w:rsidRPr="00F03735">
                    <w:rPr>
                      <w:sz w:val="24"/>
                      <w:szCs w:val="24"/>
                    </w:rPr>
                    <w:t xml:space="preserve">Traded:   </w:t>
                  </w:r>
                  <w:r w:rsidRPr="00F03735">
                    <w:rPr>
                      <w:sz w:val="24"/>
                      <w:szCs w:val="24"/>
                    </w:rPr>
                    <w:br/>
                  </w:r>
                  <w:bookmarkStart w:id="21" w:name="IACO2Traded"/>
                  <w:r w:rsidR="00271CF5">
                    <w:rPr>
                      <w:rStyle w:val="IAIOCO2TradedChar"/>
                      <w:sz w:val="24"/>
                      <w:szCs w:val="24"/>
                    </w:rPr>
                    <w:t>Not quantifiable</w:t>
                  </w:r>
                  <w:r w:rsidR="00271CF5" w:rsidRPr="00A33BE0" w:rsidDel="0013359E">
                    <w:rPr>
                      <w:rStyle w:val="IAIOCO2TradedChar"/>
                      <w:sz w:val="24"/>
                      <w:szCs w:val="24"/>
                    </w:rPr>
                    <w:t xml:space="preserve"> </w:t>
                  </w:r>
                  <w:bookmarkEnd w:id="21"/>
                </w:p>
              </w:tc>
              <w:tc>
                <w:tcPr>
                  <w:tcW w:w="2042" w:type="dxa"/>
                  <w:gridSpan w:val="2"/>
                  <w:shd w:val="clear" w:color="auto" w:fill="E0E0E0"/>
                </w:tcPr>
                <w:p w14:paraId="640EEDE0" w14:textId="1C3CE236" w:rsidR="00C24ED8" w:rsidRPr="00F03735" w:rsidRDefault="00C24ED8" w:rsidP="00C24ED8">
                  <w:pPr>
                    <w:pStyle w:val="IATableLabel"/>
                    <w:rPr>
                      <w:sz w:val="24"/>
                      <w:szCs w:val="24"/>
                    </w:rPr>
                  </w:pPr>
                  <w:r w:rsidRPr="00F03735">
                    <w:rPr>
                      <w:sz w:val="24"/>
                      <w:szCs w:val="24"/>
                    </w:rPr>
                    <w:t xml:space="preserve">Non-traded:   </w:t>
                  </w:r>
                  <w:r w:rsidRPr="00F03735">
                    <w:rPr>
                      <w:sz w:val="24"/>
                      <w:szCs w:val="24"/>
                    </w:rPr>
                    <w:br/>
                  </w:r>
                  <w:bookmarkStart w:id="22" w:name="IACO2NonTraded"/>
                  <w:r w:rsidR="00271CF5">
                    <w:rPr>
                      <w:rStyle w:val="IAIOCO2TradedChar"/>
                      <w:sz w:val="24"/>
                      <w:szCs w:val="24"/>
                    </w:rPr>
                    <w:t>Not quantifiable</w:t>
                  </w:r>
                  <w:bookmarkEnd w:id="22"/>
                </w:p>
              </w:tc>
            </w:tr>
          </w:tbl>
          <w:p w14:paraId="6AB5995D" w14:textId="38B95D65" w:rsidR="00720FFE" w:rsidRPr="00F03735" w:rsidRDefault="00720FFE" w:rsidP="00332B05">
            <w:pPr>
              <w:pStyle w:val="IATableLabel"/>
              <w:rPr>
                <w:b w:val="0"/>
                <w:sz w:val="24"/>
                <w:szCs w:val="24"/>
              </w:rPr>
            </w:pPr>
            <w:r w:rsidRPr="00F03735">
              <w:rPr>
                <w:sz w:val="24"/>
                <w:szCs w:val="24"/>
              </w:rPr>
              <w:t xml:space="preserve">Will the policy be reviewed?  </w:t>
            </w:r>
            <w:r w:rsidRPr="00F03735">
              <w:rPr>
                <w:b w:val="0"/>
                <w:sz w:val="24"/>
                <w:szCs w:val="24"/>
              </w:rPr>
              <w:t>It</w:t>
            </w:r>
            <w:r w:rsidR="00B326D3">
              <w:rPr>
                <w:b w:val="0"/>
                <w:sz w:val="24"/>
                <w:szCs w:val="24"/>
              </w:rPr>
              <w:t xml:space="preserve"> </w:t>
            </w:r>
            <w:r w:rsidR="00B326D3">
              <w:rPr>
                <w:rStyle w:val="IAIOPolicyReviewChar"/>
              </w:rPr>
              <w:t xml:space="preserve">will not </w:t>
            </w:r>
            <w:r w:rsidRPr="00F03735">
              <w:rPr>
                <w:b w:val="0"/>
                <w:sz w:val="24"/>
                <w:szCs w:val="24"/>
              </w:rPr>
              <w:t>be reviewed.</w:t>
            </w:r>
            <w:r w:rsidRPr="00F03735">
              <w:rPr>
                <w:sz w:val="24"/>
                <w:szCs w:val="24"/>
              </w:rPr>
              <w:t xml:space="preserve">  If applicable, set review date: </w:t>
            </w:r>
            <w:bookmarkStart w:id="23" w:name="IAReviewMonth"/>
            <w:r w:rsidR="00B326D3" w:rsidRPr="00F03735">
              <w:rPr>
                <w:b w:val="0"/>
                <w:bCs/>
                <w:sz w:val="24"/>
                <w:szCs w:val="24"/>
              </w:rPr>
              <w:t>N/A</w:t>
            </w:r>
            <w:bookmarkEnd w:id="23"/>
          </w:p>
        </w:tc>
      </w:tr>
    </w:tbl>
    <w:p w14:paraId="72FA46DC" w14:textId="77777777" w:rsidR="007E190E" w:rsidRPr="00A33BE0" w:rsidRDefault="007E190E" w:rsidP="007E190E">
      <w:pPr>
        <w:rPr>
          <w:vanish/>
        </w:rPr>
      </w:pPr>
      <w:bookmarkStart w:id="24" w:name="Summary4"/>
      <w:bookmarkEnd w:id="19"/>
    </w:p>
    <w:p w14:paraId="255001C7" w14:textId="77777777" w:rsidR="00B326D3" w:rsidRDefault="00B326D3">
      <w:pPr>
        <w:pStyle w:val="IASign-off"/>
        <w:rPr>
          <w:sz w:val="24"/>
          <w:szCs w:val="24"/>
        </w:rPr>
      </w:pPr>
      <w:bookmarkStart w:id="25" w:name="SignOfftext"/>
      <w:bookmarkEnd w:id="24"/>
    </w:p>
    <w:p w14:paraId="691E60BD" w14:textId="77777777" w:rsidR="00B326D3" w:rsidRDefault="00B326D3">
      <w:pPr>
        <w:pStyle w:val="IASign-off"/>
        <w:rPr>
          <w:sz w:val="24"/>
          <w:szCs w:val="24"/>
        </w:rPr>
      </w:pPr>
    </w:p>
    <w:p w14:paraId="03B7A98F" w14:textId="0960FEDF" w:rsidR="00452B35" w:rsidRPr="00F03735" w:rsidRDefault="00452B35">
      <w:pPr>
        <w:pStyle w:val="IASign-off"/>
        <w:rPr>
          <w:sz w:val="24"/>
          <w:szCs w:val="24"/>
        </w:rPr>
      </w:pPr>
      <w:r w:rsidRPr="00F03735">
        <w:rPr>
          <w:sz w:val="24"/>
          <w:szCs w:val="24"/>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rsidRPr="00A33BE0" w14:paraId="35748F33" w14:textId="77777777" w:rsidTr="008B0B60">
        <w:trPr>
          <w:trHeight w:hRule="exact" w:val="767"/>
        </w:trPr>
        <w:tc>
          <w:tcPr>
            <w:tcW w:w="2350" w:type="pct"/>
            <w:vAlign w:val="bottom"/>
          </w:tcPr>
          <w:p w14:paraId="37F084B4" w14:textId="77777777" w:rsidR="00452B35" w:rsidRPr="00F03735" w:rsidRDefault="00452B35" w:rsidP="00A94548">
            <w:pPr>
              <w:pStyle w:val="IASignature"/>
              <w:tabs>
                <w:tab w:val="clear" w:pos="6804"/>
                <w:tab w:val="left" w:leader="dot" w:pos="7380"/>
              </w:tabs>
              <w:rPr>
                <w:sz w:val="24"/>
                <w:szCs w:val="24"/>
              </w:rPr>
            </w:pPr>
            <w:r w:rsidRPr="00F03735">
              <w:rPr>
                <w:sz w:val="24"/>
                <w:szCs w:val="24"/>
              </w:rPr>
              <w:t xml:space="preserve">Signed by the responsible </w:t>
            </w:r>
            <w:bookmarkStart w:id="26" w:name="IASignedBy"/>
            <w:r w:rsidR="00A94548" w:rsidRPr="00F03735">
              <w:rPr>
                <w:sz w:val="24"/>
                <w:szCs w:val="24"/>
              </w:rPr>
              <w:fldChar w:fldCharType="begin">
                <w:ffData>
                  <w:name w:val="IASignedBy"/>
                  <w:enabled/>
                  <w:calcOnExit w:val="0"/>
                  <w:ddList>
                    <w:listEntry w:val="SELECT SIGNATORY"/>
                    <w:listEntry w:val="Chair"/>
                    <w:listEntry w:val="Chief Executive"/>
                    <w:listEntry w:val="Minister"/>
                  </w:ddList>
                </w:ffData>
              </w:fldChar>
            </w:r>
            <w:r w:rsidR="00A94548" w:rsidRPr="00F03735">
              <w:rPr>
                <w:sz w:val="24"/>
                <w:szCs w:val="24"/>
              </w:rPr>
              <w:instrText xml:space="preserve"> FORMDROPDOWN </w:instrText>
            </w:r>
            <w:r w:rsidR="003D4A8B">
              <w:rPr>
                <w:sz w:val="24"/>
                <w:szCs w:val="24"/>
              </w:rPr>
            </w:r>
            <w:r w:rsidR="003D4A8B">
              <w:rPr>
                <w:sz w:val="24"/>
                <w:szCs w:val="24"/>
              </w:rPr>
              <w:fldChar w:fldCharType="separate"/>
            </w:r>
            <w:r w:rsidR="00A94548" w:rsidRPr="00F03735">
              <w:rPr>
                <w:sz w:val="24"/>
                <w:szCs w:val="24"/>
              </w:rPr>
              <w:fldChar w:fldCharType="end"/>
            </w:r>
            <w:bookmarkEnd w:id="26"/>
            <w:r w:rsidRPr="00F03735">
              <w:rPr>
                <w:sz w:val="24"/>
                <w:szCs w:val="24"/>
              </w:rPr>
              <w:t>:</w:t>
            </w:r>
          </w:p>
        </w:tc>
        <w:tc>
          <w:tcPr>
            <w:tcW w:w="1122" w:type="pct"/>
            <w:tcBorders>
              <w:bottom w:val="dashSmallGap" w:sz="4" w:space="0" w:color="auto"/>
            </w:tcBorders>
            <w:vAlign w:val="bottom"/>
          </w:tcPr>
          <w:p w14:paraId="211FB83F" w14:textId="77777777" w:rsidR="00452B35" w:rsidRPr="00A33BE0" w:rsidRDefault="00452B35" w:rsidP="00C13EF0">
            <w:pPr>
              <w:pStyle w:val="IAIOtextSign"/>
            </w:pPr>
          </w:p>
        </w:tc>
        <w:tc>
          <w:tcPr>
            <w:tcW w:w="625" w:type="pct"/>
            <w:vAlign w:val="bottom"/>
          </w:tcPr>
          <w:p w14:paraId="58EC0DF8" w14:textId="77777777" w:rsidR="00452B35" w:rsidRPr="00F03735" w:rsidRDefault="00452B35" w:rsidP="00C13EF0">
            <w:pPr>
              <w:pStyle w:val="IASignature"/>
              <w:tabs>
                <w:tab w:val="clear" w:pos="6804"/>
                <w:tab w:val="left" w:leader="dot" w:pos="7380"/>
              </w:tabs>
              <w:rPr>
                <w:sz w:val="24"/>
                <w:szCs w:val="24"/>
              </w:rPr>
            </w:pPr>
            <w:r w:rsidRPr="00F03735">
              <w:rPr>
                <w:sz w:val="24"/>
                <w:szCs w:val="24"/>
              </w:rPr>
              <w:t> Date:</w:t>
            </w:r>
          </w:p>
        </w:tc>
        <w:bookmarkStart w:id="27" w:name="SigDate"/>
        <w:tc>
          <w:tcPr>
            <w:tcW w:w="902" w:type="pct"/>
            <w:tcBorders>
              <w:bottom w:val="dashSmallGap" w:sz="4" w:space="0" w:color="auto"/>
            </w:tcBorders>
            <w:vAlign w:val="bottom"/>
          </w:tcPr>
          <w:p w14:paraId="72E0CF10" w14:textId="77777777" w:rsidR="00452B35" w:rsidRPr="00F03735" w:rsidRDefault="00452B35" w:rsidP="00C13EF0">
            <w:pPr>
              <w:pStyle w:val="IAIOSigDate"/>
              <w:rPr>
                <w:sz w:val="24"/>
                <w:szCs w:val="24"/>
              </w:rPr>
            </w:pPr>
            <w:r w:rsidRPr="00F03735">
              <w:rPr>
                <w:sz w:val="24"/>
                <w:szCs w:val="24"/>
              </w:rPr>
              <w:fldChar w:fldCharType="begin">
                <w:ffData>
                  <w:name w:val="SigDate"/>
                  <w:enabled/>
                  <w:calcOnExit w:val="0"/>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00C03042" w:rsidRPr="00F03735">
              <w:rPr>
                <w:sz w:val="24"/>
                <w:szCs w:val="24"/>
              </w:rPr>
              <w:t xml:space="preserve"> </w:t>
            </w:r>
            <w:r w:rsidRPr="00F03735">
              <w:rPr>
                <w:sz w:val="24"/>
                <w:szCs w:val="24"/>
              </w:rPr>
              <w:fldChar w:fldCharType="end"/>
            </w:r>
            <w:bookmarkEnd w:id="27"/>
          </w:p>
        </w:tc>
      </w:tr>
      <w:bookmarkEnd w:id="25"/>
    </w:tbl>
    <w:p w14:paraId="53A67111" w14:textId="77777777" w:rsidR="00F1328C" w:rsidRDefault="00F1328C" w:rsidP="005A3880">
      <w:pPr>
        <w:pStyle w:val="Heading1"/>
        <w:spacing w:before="0"/>
        <w:sectPr w:rsidR="00F1328C" w:rsidSect="005A3880">
          <w:headerReference w:type="default" r:id="rId11"/>
          <w:footerReference w:type="default" r:id="rId12"/>
          <w:footnotePr>
            <w:numRestart w:val="eachSect"/>
          </w:footnotePr>
          <w:type w:val="continuous"/>
          <w:pgSz w:w="11907" w:h="16840" w:code="9"/>
          <w:pgMar w:top="680" w:right="851" w:bottom="680" w:left="851" w:header="284" w:footer="284" w:gutter="0"/>
          <w:cols w:space="708"/>
          <w:docGrid w:linePitch="360"/>
        </w:sectPr>
      </w:pPr>
    </w:p>
    <w:p w14:paraId="334C7557" w14:textId="77777777" w:rsidR="001844B6" w:rsidRPr="00F03735" w:rsidRDefault="001844B6" w:rsidP="005A3880">
      <w:pPr>
        <w:pStyle w:val="Heading1"/>
        <w:spacing w:before="0"/>
        <w:rPr>
          <w:sz w:val="24"/>
          <w:szCs w:val="24"/>
        </w:rPr>
      </w:pPr>
      <w:r w:rsidRPr="00F03735">
        <w:rPr>
          <w:sz w:val="24"/>
          <w:szCs w:val="24"/>
        </w:rPr>
        <w:lastRenderedPageBreak/>
        <w:t>Summary: Analysis &amp; Evidence</w:t>
      </w:r>
      <w:r w:rsidRPr="00F03735">
        <w:rPr>
          <w:sz w:val="24"/>
          <w:szCs w:val="24"/>
        </w:rPr>
        <w:tab/>
      </w:r>
      <w:r w:rsidRPr="00F03735">
        <w:rPr>
          <w:rFonts w:ascii="Arial" w:hAnsi="Arial"/>
          <w:b w:val="0"/>
          <w:bCs w:val="0"/>
          <w:sz w:val="24"/>
          <w:szCs w:val="24"/>
        </w:rPr>
        <w:t xml:space="preserve">Policy Option </w:t>
      </w:r>
      <w:r w:rsidRPr="00F03735">
        <w:rPr>
          <w:rFonts w:ascii="Arial" w:hAnsi="Arial"/>
          <w:b w:val="0"/>
          <w:bCs w:val="0"/>
          <w:sz w:val="24"/>
          <w:szCs w:val="24"/>
        </w:rPr>
        <w:fldChar w:fldCharType="begin"/>
      </w:r>
      <w:r w:rsidRPr="00F03735">
        <w:rPr>
          <w:rFonts w:ascii="Arial" w:hAnsi="Arial"/>
          <w:b w:val="0"/>
          <w:bCs w:val="0"/>
          <w:sz w:val="24"/>
          <w:szCs w:val="24"/>
        </w:rPr>
        <w:instrText xml:space="preserve"> SEQ Policy </w:instrText>
      </w:r>
      <w:r w:rsidRPr="00F03735">
        <w:rPr>
          <w:rFonts w:ascii="Arial" w:hAnsi="Arial"/>
          <w:b w:val="0"/>
          <w:bCs w:val="0"/>
          <w:sz w:val="24"/>
          <w:szCs w:val="24"/>
        </w:rPr>
        <w:fldChar w:fldCharType="separate"/>
      </w:r>
      <w:r w:rsidR="00044FE7" w:rsidRPr="00F03735">
        <w:rPr>
          <w:rFonts w:ascii="Arial" w:hAnsi="Arial"/>
          <w:b w:val="0"/>
          <w:bCs w:val="0"/>
          <w:noProof/>
          <w:sz w:val="24"/>
          <w:szCs w:val="24"/>
        </w:rPr>
        <w:t>1</w:t>
      </w:r>
      <w:r w:rsidRPr="00F03735">
        <w:rPr>
          <w:rFonts w:ascii="Arial" w:hAnsi="Arial"/>
          <w:b w:val="0"/>
          <w:bCs w:val="0"/>
          <w:sz w:val="24"/>
          <w:szCs w:val="24"/>
        </w:rPr>
        <w:fldChar w:fldCharType="end"/>
      </w:r>
    </w:p>
    <w:p w14:paraId="173E4E1E" w14:textId="4D87F48E" w:rsidR="001844B6" w:rsidRPr="00F03735" w:rsidRDefault="001844B6" w:rsidP="005A3880">
      <w:pPr>
        <w:pStyle w:val="IAHeadLabel"/>
        <w:spacing w:before="50"/>
        <w:rPr>
          <w:sz w:val="24"/>
          <w:szCs w:val="24"/>
        </w:rPr>
      </w:pPr>
      <w:r w:rsidRPr="00F03735">
        <w:rPr>
          <w:sz w:val="24"/>
          <w:szCs w:val="24"/>
        </w:rPr>
        <w:t xml:space="preserve">Description:  </w:t>
      </w:r>
      <w:bookmarkStart w:id="28" w:name="Text70"/>
      <w:r w:rsidR="004D4F9A" w:rsidRPr="00F03735">
        <w:rPr>
          <w:rStyle w:val="IAPODescriptionCharChar"/>
          <w:sz w:val="24"/>
          <w:szCs w:val="24"/>
        </w:rPr>
        <w:t>Do nothing and retain the current controls</w:t>
      </w:r>
      <w:bookmarkEnd w:id="28"/>
    </w:p>
    <w:p w14:paraId="4C47A1A0" w14:textId="77777777" w:rsidR="001844B6" w:rsidRPr="00F03735" w:rsidRDefault="001844B6" w:rsidP="005A3880">
      <w:pPr>
        <w:pStyle w:val="IAHeadLabel"/>
        <w:spacing w:before="50"/>
        <w:rPr>
          <w:sz w:val="24"/>
          <w:szCs w:val="24"/>
        </w:rPr>
      </w:pPr>
      <w:r w:rsidRPr="00F03735">
        <w:rPr>
          <w:sz w:val="24"/>
          <w:szCs w:val="24"/>
        </w:rPr>
        <w:t>FULL ECONOMIC ASSESSMENT</w:t>
      </w:r>
    </w:p>
    <w:tbl>
      <w:tblPr>
        <w:tblW w:w="50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77"/>
        <w:gridCol w:w="1238"/>
        <w:gridCol w:w="1414"/>
        <w:gridCol w:w="1768"/>
        <w:gridCol w:w="1794"/>
        <w:gridCol w:w="2720"/>
        <w:gridCol w:w="17"/>
      </w:tblGrid>
      <w:tr w:rsidR="00951707" w:rsidRPr="00AF6AFB" w14:paraId="40269D48" w14:textId="77777777" w:rsidTr="00F9152E">
        <w:trPr>
          <w:gridAfter w:val="1"/>
          <w:wAfter w:w="17" w:type="dxa"/>
          <w:trHeight w:hRule="exact" w:val="1310"/>
        </w:trPr>
        <w:tc>
          <w:tcPr>
            <w:tcW w:w="1377" w:type="dxa"/>
            <w:tcBorders>
              <w:top w:val="single" w:sz="12" w:space="0" w:color="auto"/>
              <w:left w:val="single" w:sz="12" w:space="0" w:color="auto"/>
              <w:right w:val="single" w:sz="12" w:space="0" w:color="auto"/>
            </w:tcBorders>
          </w:tcPr>
          <w:p w14:paraId="731050F6" w14:textId="4094DA2D" w:rsidR="001844B6" w:rsidRPr="00F03735" w:rsidRDefault="001844B6" w:rsidP="005A3880">
            <w:pPr>
              <w:pStyle w:val="POPBY"/>
              <w:rPr>
                <w:sz w:val="24"/>
                <w:szCs w:val="24"/>
              </w:rPr>
            </w:pPr>
            <w:r w:rsidRPr="00F03735">
              <w:rPr>
                <w:sz w:val="24"/>
                <w:szCs w:val="24"/>
              </w:rPr>
              <w:t xml:space="preserve">Price Base Year  </w:t>
            </w:r>
          </w:p>
        </w:tc>
        <w:tc>
          <w:tcPr>
            <w:tcW w:w="1238" w:type="dxa"/>
            <w:tcBorders>
              <w:top w:val="single" w:sz="12" w:space="0" w:color="auto"/>
              <w:left w:val="single" w:sz="12" w:space="0" w:color="auto"/>
              <w:right w:val="single" w:sz="12" w:space="0" w:color="auto"/>
            </w:tcBorders>
          </w:tcPr>
          <w:p w14:paraId="53FEE567" w14:textId="01B19F0A" w:rsidR="001844B6" w:rsidRPr="00F03735" w:rsidRDefault="001844B6" w:rsidP="005A3880">
            <w:pPr>
              <w:pStyle w:val="POPVBY"/>
              <w:rPr>
                <w:sz w:val="24"/>
                <w:szCs w:val="24"/>
              </w:rPr>
            </w:pPr>
            <w:r w:rsidRPr="00F03735">
              <w:rPr>
                <w:sz w:val="24"/>
                <w:szCs w:val="24"/>
              </w:rPr>
              <w:t xml:space="preserve">PV Base Year </w:t>
            </w:r>
          </w:p>
        </w:tc>
        <w:tc>
          <w:tcPr>
            <w:tcW w:w="1414" w:type="dxa"/>
            <w:tcBorders>
              <w:top w:val="single" w:sz="12" w:space="0" w:color="auto"/>
              <w:left w:val="single" w:sz="12" w:space="0" w:color="auto"/>
              <w:right w:val="single" w:sz="12" w:space="0" w:color="auto"/>
            </w:tcBorders>
          </w:tcPr>
          <w:p w14:paraId="74B379F4" w14:textId="4C918877" w:rsidR="001844B6" w:rsidRPr="00F03735" w:rsidRDefault="001844B6" w:rsidP="005A3880">
            <w:pPr>
              <w:pStyle w:val="POTPY"/>
              <w:rPr>
                <w:sz w:val="24"/>
                <w:szCs w:val="24"/>
              </w:rPr>
            </w:pPr>
            <w:r w:rsidRPr="00F03735">
              <w:rPr>
                <w:sz w:val="24"/>
                <w:szCs w:val="24"/>
              </w:rPr>
              <w:t xml:space="preserve">Time Period Years  </w:t>
            </w:r>
            <w:r w:rsidR="00C50C75" w:rsidRPr="00F03735">
              <w:rPr>
                <w:b w:val="0"/>
                <w:sz w:val="24"/>
                <w:szCs w:val="24"/>
              </w:rPr>
              <w:t>10</w:t>
            </w:r>
          </w:p>
        </w:tc>
        <w:tc>
          <w:tcPr>
            <w:tcW w:w="6282" w:type="dxa"/>
            <w:gridSpan w:val="3"/>
            <w:tcBorders>
              <w:top w:val="single" w:sz="12" w:space="0" w:color="auto"/>
              <w:left w:val="single" w:sz="12" w:space="0" w:color="auto"/>
              <w:right w:val="single" w:sz="12" w:space="0" w:color="auto"/>
            </w:tcBorders>
            <w:shd w:val="clear" w:color="auto" w:fill="FFFFFF"/>
          </w:tcPr>
          <w:p w14:paraId="245A882B" w14:textId="77777777" w:rsidR="001844B6" w:rsidRPr="00F03735" w:rsidRDefault="001844B6" w:rsidP="007E190E">
            <w:pPr>
              <w:pStyle w:val="IATableLabel"/>
              <w:jc w:val="center"/>
              <w:rPr>
                <w:sz w:val="24"/>
                <w:szCs w:val="24"/>
              </w:rPr>
            </w:pPr>
            <w:r w:rsidRPr="00F03735">
              <w:rPr>
                <w:sz w:val="24"/>
                <w:szCs w:val="24"/>
              </w:rPr>
              <w:t>Net Benefit (Present Value (PV)) (£m)</w:t>
            </w:r>
          </w:p>
        </w:tc>
      </w:tr>
      <w:tr w:rsidR="006E484A" w:rsidRPr="00AF6AFB" w14:paraId="53A4C8BD" w14:textId="77777777" w:rsidTr="00C57D37">
        <w:trPr>
          <w:trHeight w:val="504"/>
        </w:trPr>
        <w:tc>
          <w:tcPr>
            <w:tcW w:w="1377" w:type="dxa"/>
            <w:tcBorders>
              <w:left w:val="single" w:sz="12" w:space="0" w:color="auto"/>
              <w:bottom w:val="single" w:sz="12" w:space="0" w:color="auto"/>
              <w:right w:val="single" w:sz="12" w:space="0" w:color="auto"/>
            </w:tcBorders>
          </w:tcPr>
          <w:p w14:paraId="246CADD2" w14:textId="77777777" w:rsidR="001844B6" w:rsidRPr="00F03735" w:rsidRDefault="001844B6" w:rsidP="007E190E">
            <w:pPr>
              <w:pStyle w:val="IATableNotes"/>
              <w:ind w:left="0"/>
              <w:rPr>
                <w:b/>
                <w:sz w:val="24"/>
                <w:szCs w:val="24"/>
              </w:rPr>
            </w:pPr>
          </w:p>
        </w:tc>
        <w:tc>
          <w:tcPr>
            <w:tcW w:w="1238" w:type="dxa"/>
            <w:tcBorders>
              <w:left w:val="single" w:sz="12" w:space="0" w:color="auto"/>
              <w:bottom w:val="single" w:sz="12" w:space="0" w:color="auto"/>
              <w:right w:val="single" w:sz="12" w:space="0" w:color="auto"/>
            </w:tcBorders>
          </w:tcPr>
          <w:p w14:paraId="785522E2" w14:textId="77777777" w:rsidR="001844B6" w:rsidRPr="00F03735" w:rsidRDefault="001844B6" w:rsidP="007E190E">
            <w:pPr>
              <w:pStyle w:val="IATableNotes"/>
              <w:ind w:left="0"/>
              <w:rPr>
                <w:b/>
                <w:sz w:val="24"/>
                <w:szCs w:val="24"/>
              </w:rPr>
            </w:pPr>
          </w:p>
        </w:tc>
        <w:tc>
          <w:tcPr>
            <w:tcW w:w="1414" w:type="dxa"/>
            <w:tcBorders>
              <w:left w:val="single" w:sz="12" w:space="0" w:color="auto"/>
              <w:bottom w:val="single" w:sz="12" w:space="0" w:color="auto"/>
              <w:right w:val="single" w:sz="12" w:space="0" w:color="auto"/>
            </w:tcBorders>
          </w:tcPr>
          <w:p w14:paraId="752830E2" w14:textId="77777777" w:rsidR="001844B6" w:rsidRPr="00F03735" w:rsidRDefault="001844B6" w:rsidP="007E190E">
            <w:pPr>
              <w:pStyle w:val="IATableNotes"/>
              <w:ind w:left="0"/>
              <w:rPr>
                <w:b/>
                <w:sz w:val="24"/>
                <w:szCs w:val="24"/>
              </w:rPr>
            </w:pPr>
          </w:p>
        </w:tc>
        <w:tc>
          <w:tcPr>
            <w:tcW w:w="1768" w:type="dxa"/>
            <w:tcBorders>
              <w:top w:val="single" w:sz="12" w:space="0" w:color="auto"/>
              <w:left w:val="single" w:sz="12" w:space="0" w:color="auto"/>
              <w:bottom w:val="single" w:sz="12" w:space="0" w:color="auto"/>
              <w:right w:val="single" w:sz="12" w:space="0" w:color="auto"/>
            </w:tcBorders>
          </w:tcPr>
          <w:p w14:paraId="21E846D0" w14:textId="77777777" w:rsidR="001844B6" w:rsidRPr="00F03735" w:rsidRDefault="001844B6" w:rsidP="005A3880">
            <w:pPr>
              <w:pStyle w:val="IATableLabel"/>
              <w:rPr>
                <w:bCs/>
                <w:sz w:val="24"/>
                <w:szCs w:val="24"/>
              </w:rPr>
            </w:pPr>
            <w:r w:rsidRPr="00F03735">
              <w:rPr>
                <w:sz w:val="24"/>
                <w:szCs w:val="24"/>
              </w:rPr>
              <w:t xml:space="preserve">Low: </w:t>
            </w:r>
            <w:r w:rsidRPr="00F03735">
              <w:rPr>
                <w:rStyle w:val="PONBLowCharChar"/>
                <w:sz w:val="24"/>
                <w:szCs w:val="24"/>
              </w:rPr>
              <w:fldChar w:fldCharType="begin">
                <w:ffData>
                  <w:name w:val="Text58"/>
                  <w:enabled/>
                  <w:calcOnExit w:val="0"/>
                  <w:textInput>
                    <w:default w:val="Optional"/>
                    <w:maxLength w:val="8"/>
                  </w:textInput>
                </w:ffData>
              </w:fldChar>
            </w:r>
            <w:r w:rsidRPr="00F03735">
              <w:rPr>
                <w:rStyle w:val="PONBLowCharChar"/>
                <w:sz w:val="24"/>
                <w:szCs w:val="24"/>
              </w:rPr>
              <w:instrText xml:space="preserve"> FORMTEXT </w:instrText>
            </w:r>
            <w:r w:rsidRPr="00F03735">
              <w:rPr>
                <w:rStyle w:val="PONBLowCharChar"/>
                <w:sz w:val="24"/>
                <w:szCs w:val="24"/>
              </w:rPr>
            </w:r>
            <w:r w:rsidRPr="00F03735">
              <w:rPr>
                <w:rStyle w:val="PONBLowCharChar"/>
                <w:sz w:val="24"/>
                <w:szCs w:val="24"/>
              </w:rPr>
              <w:fldChar w:fldCharType="separate"/>
            </w:r>
            <w:r w:rsidRPr="00F03735">
              <w:rPr>
                <w:rStyle w:val="PONBLowCharChar"/>
                <w:noProof/>
                <w:sz w:val="24"/>
                <w:szCs w:val="24"/>
              </w:rPr>
              <w:t>Optional</w:t>
            </w:r>
            <w:r w:rsidRPr="00F03735">
              <w:rPr>
                <w:rStyle w:val="PONBLowCharChar"/>
                <w:sz w:val="24"/>
                <w:szCs w:val="24"/>
              </w:rPr>
              <w:fldChar w:fldCharType="end"/>
            </w:r>
          </w:p>
        </w:tc>
        <w:tc>
          <w:tcPr>
            <w:tcW w:w="1794" w:type="dxa"/>
            <w:tcBorders>
              <w:top w:val="single" w:sz="12" w:space="0" w:color="auto"/>
              <w:left w:val="single" w:sz="12" w:space="0" w:color="auto"/>
              <w:bottom w:val="single" w:sz="12" w:space="0" w:color="auto"/>
              <w:right w:val="single" w:sz="12" w:space="0" w:color="auto"/>
            </w:tcBorders>
          </w:tcPr>
          <w:p w14:paraId="66F16503" w14:textId="77777777" w:rsidR="001844B6" w:rsidRPr="00F03735" w:rsidRDefault="001844B6" w:rsidP="005A3880">
            <w:pPr>
              <w:pStyle w:val="IATableLabel"/>
              <w:rPr>
                <w:rFonts w:cs="Arial"/>
                <w:bCs/>
                <w:sz w:val="24"/>
                <w:szCs w:val="24"/>
              </w:rPr>
            </w:pPr>
            <w:r w:rsidRPr="00F03735">
              <w:rPr>
                <w:sz w:val="24"/>
                <w:szCs w:val="24"/>
              </w:rPr>
              <w:t xml:space="preserve">High: </w:t>
            </w:r>
            <w:r w:rsidRPr="00F03735">
              <w:rPr>
                <w:rStyle w:val="PONBHighChar"/>
                <w:sz w:val="24"/>
                <w:szCs w:val="24"/>
              </w:rPr>
              <w:fldChar w:fldCharType="begin">
                <w:ffData>
                  <w:name w:val="Text59"/>
                  <w:enabled/>
                  <w:calcOnExit w:val="0"/>
                  <w:textInput>
                    <w:default w:val="Optional"/>
                    <w:maxLength w:val="8"/>
                  </w:textInput>
                </w:ffData>
              </w:fldChar>
            </w:r>
            <w:r w:rsidRPr="00F03735">
              <w:rPr>
                <w:rStyle w:val="PONBHighChar"/>
                <w:sz w:val="24"/>
                <w:szCs w:val="24"/>
              </w:rPr>
              <w:instrText xml:space="preserve"> FORMTEXT </w:instrText>
            </w:r>
            <w:r w:rsidRPr="00F03735">
              <w:rPr>
                <w:rStyle w:val="PONBHighChar"/>
                <w:sz w:val="24"/>
                <w:szCs w:val="24"/>
              </w:rPr>
            </w:r>
            <w:r w:rsidRPr="00F03735">
              <w:rPr>
                <w:rStyle w:val="PONBHighChar"/>
                <w:sz w:val="24"/>
                <w:szCs w:val="24"/>
              </w:rPr>
              <w:fldChar w:fldCharType="separate"/>
            </w:r>
            <w:r w:rsidRPr="00F03735">
              <w:rPr>
                <w:rStyle w:val="PONBHighChar"/>
                <w:noProof/>
                <w:sz w:val="24"/>
                <w:szCs w:val="24"/>
              </w:rPr>
              <w:t>Optional</w:t>
            </w:r>
            <w:r w:rsidRPr="00F03735">
              <w:rPr>
                <w:rStyle w:val="PONBHighChar"/>
                <w:sz w:val="24"/>
                <w:szCs w:val="24"/>
              </w:rPr>
              <w:fldChar w:fldCharType="end"/>
            </w:r>
          </w:p>
        </w:tc>
        <w:tc>
          <w:tcPr>
            <w:tcW w:w="2737" w:type="dxa"/>
            <w:gridSpan w:val="2"/>
            <w:tcBorders>
              <w:top w:val="single" w:sz="12" w:space="0" w:color="auto"/>
              <w:left w:val="single" w:sz="12" w:space="0" w:color="auto"/>
              <w:bottom w:val="single" w:sz="12" w:space="0" w:color="auto"/>
              <w:right w:val="single" w:sz="12" w:space="0" w:color="auto"/>
            </w:tcBorders>
            <w:shd w:val="clear" w:color="auto" w:fill="FFFFFF"/>
          </w:tcPr>
          <w:p w14:paraId="55BD20EB" w14:textId="2F5A71AE" w:rsidR="001844B6" w:rsidRPr="00F03735" w:rsidRDefault="001844B6" w:rsidP="005A3880">
            <w:pPr>
              <w:pStyle w:val="IATableLabel"/>
              <w:rPr>
                <w:sz w:val="24"/>
                <w:szCs w:val="24"/>
              </w:rPr>
            </w:pPr>
            <w:r w:rsidRPr="00F03735">
              <w:rPr>
                <w:sz w:val="24"/>
                <w:szCs w:val="24"/>
              </w:rPr>
              <w:t xml:space="preserve">Best Estimate: </w:t>
            </w:r>
            <w:r w:rsidR="00EA0613" w:rsidRPr="00F03735">
              <w:rPr>
                <w:b w:val="0"/>
                <w:bCs/>
                <w:sz w:val="24"/>
                <w:szCs w:val="24"/>
              </w:rPr>
              <w:t>N/A</w:t>
            </w:r>
          </w:p>
        </w:tc>
      </w:tr>
    </w:tbl>
    <w:p w14:paraId="73B5CDAE" w14:textId="77777777" w:rsidR="001844B6" w:rsidRPr="00F03735" w:rsidRDefault="001844B6" w:rsidP="005A3880">
      <w:pPr>
        <w:pStyle w:val="IASpacer"/>
        <w:rPr>
          <w:sz w:val="24"/>
        </w:rP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1844B6" w:rsidRPr="00AF6AFB" w14:paraId="61FD520F" w14:textId="77777777" w:rsidTr="00F03735">
        <w:trPr>
          <w:trHeight w:hRule="exact" w:val="887"/>
        </w:trPr>
        <w:tc>
          <w:tcPr>
            <w:tcW w:w="2122" w:type="dxa"/>
            <w:tcBorders>
              <w:top w:val="single" w:sz="12" w:space="0" w:color="auto"/>
              <w:bottom w:val="single" w:sz="12" w:space="0" w:color="auto"/>
              <w:right w:val="single" w:sz="12" w:space="0" w:color="auto"/>
            </w:tcBorders>
            <w:shd w:val="clear" w:color="auto" w:fill="FFFFFF"/>
          </w:tcPr>
          <w:p w14:paraId="20A06FF1" w14:textId="77777777" w:rsidR="001844B6" w:rsidRPr="00AF6AFB" w:rsidRDefault="001844B6" w:rsidP="005A3880">
            <w:pPr>
              <w:pStyle w:val="IATableLabel"/>
              <w:rPr>
                <w:sz w:val="24"/>
                <w:szCs w:val="24"/>
              </w:rPr>
            </w:pPr>
            <w:r w:rsidRPr="00AF6AFB">
              <w:rPr>
                <w:sz w:val="24"/>
                <w:szCs w:val="24"/>
              </w:rPr>
              <w:t>COSTS (£m)</w:t>
            </w:r>
          </w:p>
        </w:tc>
        <w:tc>
          <w:tcPr>
            <w:tcW w:w="2739" w:type="dxa"/>
            <w:gridSpan w:val="2"/>
            <w:tcBorders>
              <w:top w:val="single" w:sz="12" w:space="0" w:color="auto"/>
              <w:left w:val="single" w:sz="12" w:space="0" w:color="auto"/>
              <w:right w:val="single" w:sz="12" w:space="0" w:color="auto"/>
            </w:tcBorders>
          </w:tcPr>
          <w:p w14:paraId="45F34166" w14:textId="77777777" w:rsidR="001844B6" w:rsidRPr="00F03735" w:rsidRDefault="001844B6" w:rsidP="007E190E">
            <w:pPr>
              <w:pStyle w:val="IATableLabel"/>
              <w:tabs>
                <w:tab w:val="right" w:pos="1800"/>
                <w:tab w:val="center" w:pos="2340"/>
              </w:tabs>
              <w:jc w:val="right"/>
              <w:rPr>
                <w:sz w:val="24"/>
                <w:szCs w:val="24"/>
              </w:rPr>
            </w:pPr>
            <w:r w:rsidRPr="00F03735">
              <w:rPr>
                <w:sz w:val="24"/>
                <w:szCs w:val="24"/>
              </w:rPr>
              <w:t xml:space="preserve">Total Transition </w:t>
            </w:r>
            <w:r w:rsidRPr="00F03735">
              <w:rPr>
                <w:sz w:val="24"/>
                <w:szCs w:val="24"/>
              </w:rPr>
              <w:br/>
            </w:r>
            <w:r w:rsidRPr="00F03735">
              <w:rPr>
                <w:sz w:val="24"/>
                <w:szCs w:val="24"/>
              </w:rPr>
              <w:tab/>
            </w:r>
            <w:r w:rsidRPr="00F03735">
              <w:rPr>
                <w:b w:val="0"/>
                <w:sz w:val="24"/>
                <w:szCs w:val="24"/>
              </w:rPr>
              <w:t>(Constant Price)</w:t>
            </w:r>
            <w:r w:rsidRPr="00F03735">
              <w:rPr>
                <w:sz w:val="24"/>
                <w:szCs w:val="24"/>
              </w:rPr>
              <w:tab/>
            </w:r>
            <w:r w:rsidRPr="00F03735">
              <w:rPr>
                <w:b w:val="0"/>
                <w:sz w:val="24"/>
                <w:szCs w:val="24"/>
              </w:rPr>
              <w:t>Yea</w:t>
            </w:r>
            <w:r w:rsidRPr="00F03735">
              <w:rPr>
                <w:b w:val="0"/>
                <w:bCs/>
                <w:sz w:val="24"/>
                <w:szCs w:val="24"/>
              </w:rPr>
              <w:t>r</w:t>
            </w:r>
            <w:r w:rsidRPr="00F03735">
              <w:rPr>
                <w:b w:val="0"/>
                <w:sz w:val="24"/>
                <w:szCs w:val="24"/>
              </w:rPr>
              <w:t>s</w:t>
            </w:r>
          </w:p>
          <w:p w14:paraId="2020BF85" w14:textId="77777777" w:rsidR="001844B6" w:rsidRPr="00F03735" w:rsidRDefault="001844B6" w:rsidP="007E190E">
            <w:pPr>
              <w:pStyle w:val="IATableLabel"/>
              <w:jc w:val="right"/>
              <w:rPr>
                <w:sz w:val="24"/>
                <w:szCs w:val="24"/>
              </w:rPr>
            </w:pPr>
            <w:r w:rsidRPr="00F03735">
              <w:rPr>
                <w:sz w:val="24"/>
                <w:szCs w:val="24"/>
              </w:rPr>
              <w:br/>
            </w:r>
          </w:p>
        </w:tc>
        <w:tc>
          <w:tcPr>
            <w:tcW w:w="2865" w:type="dxa"/>
            <w:tcBorders>
              <w:top w:val="single" w:sz="12" w:space="0" w:color="auto"/>
              <w:left w:val="single" w:sz="12" w:space="0" w:color="auto"/>
              <w:bottom w:val="single" w:sz="12" w:space="0" w:color="auto"/>
              <w:right w:val="single" w:sz="12" w:space="0" w:color="auto"/>
            </w:tcBorders>
          </w:tcPr>
          <w:p w14:paraId="23602683" w14:textId="77777777" w:rsidR="001844B6" w:rsidRPr="00F03735" w:rsidRDefault="001844B6" w:rsidP="007E190E">
            <w:pPr>
              <w:pStyle w:val="IATableLabel"/>
              <w:jc w:val="right"/>
              <w:rPr>
                <w:rFonts w:cs="Arial"/>
                <w:bCs/>
                <w:sz w:val="24"/>
                <w:szCs w:val="24"/>
              </w:rPr>
            </w:pPr>
            <w:r w:rsidRPr="00F03735">
              <w:rPr>
                <w:sz w:val="24"/>
                <w:szCs w:val="24"/>
              </w:rPr>
              <w:t xml:space="preserve">Average Annual </w:t>
            </w:r>
            <w:r w:rsidRPr="00F03735">
              <w:rPr>
                <w:sz w:val="24"/>
                <w:szCs w:val="24"/>
              </w:rPr>
              <w:br/>
            </w:r>
            <w:r w:rsidRPr="00F03735">
              <w:rPr>
                <w:b w:val="0"/>
                <w:sz w:val="24"/>
                <w:szCs w:val="24"/>
              </w:rPr>
              <w:t xml:space="preserve">(excl. Transition) </w:t>
            </w:r>
            <w:r w:rsidRPr="00F03735">
              <w:rPr>
                <w:rFonts w:cs="Arial"/>
                <w:b w:val="0"/>
                <w:bCs/>
                <w:sz w:val="24"/>
                <w:szCs w:val="24"/>
              </w:rPr>
              <w:t>(Constant Price)</w:t>
            </w:r>
          </w:p>
        </w:tc>
        <w:tc>
          <w:tcPr>
            <w:tcW w:w="2636" w:type="dxa"/>
            <w:gridSpan w:val="2"/>
            <w:tcBorders>
              <w:top w:val="single" w:sz="12" w:space="0" w:color="auto"/>
              <w:left w:val="single" w:sz="12" w:space="0" w:color="auto"/>
              <w:bottom w:val="single" w:sz="12" w:space="0" w:color="auto"/>
            </w:tcBorders>
          </w:tcPr>
          <w:p w14:paraId="3AB23739" w14:textId="77777777" w:rsidR="001844B6" w:rsidRPr="00F03735" w:rsidRDefault="001844B6" w:rsidP="007E190E">
            <w:pPr>
              <w:pStyle w:val="IATableLabel"/>
              <w:jc w:val="right"/>
              <w:rPr>
                <w:sz w:val="24"/>
                <w:szCs w:val="24"/>
              </w:rPr>
            </w:pPr>
            <w:r w:rsidRPr="00F03735">
              <w:rPr>
                <w:sz w:val="24"/>
                <w:szCs w:val="24"/>
              </w:rPr>
              <w:t>Total Cost</w:t>
            </w:r>
            <w:r w:rsidRPr="00F03735">
              <w:rPr>
                <w:b w:val="0"/>
                <w:sz w:val="24"/>
                <w:szCs w:val="24"/>
              </w:rPr>
              <w:t xml:space="preserve"> </w:t>
            </w:r>
            <w:r w:rsidRPr="00F03735">
              <w:rPr>
                <w:b w:val="0"/>
                <w:sz w:val="24"/>
                <w:szCs w:val="24"/>
              </w:rPr>
              <w:br/>
              <w:t>(Present Value)</w:t>
            </w:r>
          </w:p>
        </w:tc>
      </w:tr>
      <w:tr w:rsidR="001844B6" w:rsidRPr="00AF6AFB" w14:paraId="4458011D"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4E41E6CF" w14:textId="77777777" w:rsidR="001844B6" w:rsidRPr="00F03735" w:rsidRDefault="001844B6" w:rsidP="005A3880">
            <w:pPr>
              <w:pStyle w:val="IATableLabel"/>
              <w:rPr>
                <w:sz w:val="24"/>
                <w:szCs w:val="24"/>
              </w:rPr>
            </w:pPr>
            <w:r w:rsidRPr="00F03735">
              <w:rPr>
                <w:sz w:val="24"/>
                <w:szCs w:val="24"/>
              </w:rPr>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140797A" w14:textId="77777777" w:rsidR="001844B6" w:rsidRPr="00F03735" w:rsidRDefault="001844B6" w:rsidP="005A3880">
            <w:pPr>
              <w:pStyle w:val="POTTCostsLow"/>
              <w:rPr>
                <w:sz w:val="24"/>
                <w:szCs w:val="24"/>
              </w:rPr>
            </w:pPr>
            <w:r w:rsidRPr="00F03735">
              <w:rPr>
                <w:sz w:val="24"/>
                <w:szCs w:val="24"/>
              </w:rPr>
              <w:fldChar w:fldCharType="begin">
                <w:ffData>
                  <w:name w:val="Text45"/>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790" w:type="dxa"/>
            <w:vMerge w:val="restart"/>
            <w:tcBorders>
              <w:top w:val="single" w:sz="12" w:space="0" w:color="auto"/>
              <w:left w:val="single" w:sz="12" w:space="0" w:color="auto"/>
              <w:right w:val="single" w:sz="12" w:space="0" w:color="auto"/>
            </w:tcBorders>
            <w:vAlign w:val="center"/>
          </w:tcPr>
          <w:p w14:paraId="318114D6" w14:textId="77777777" w:rsidR="001844B6" w:rsidRPr="00F03735" w:rsidRDefault="001844B6" w:rsidP="005A3880">
            <w:pPr>
              <w:pStyle w:val="POTTCostsYear"/>
              <w:rPr>
                <w:sz w:val="24"/>
                <w:szCs w:val="24"/>
              </w:rPr>
            </w:pPr>
            <w:r w:rsidRPr="00F03735">
              <w:rPr>
                <w:sz w:val="24"/>
                <w:szCs w:val="24"/>
              </w:rPr>
              <w:fldChar w:fldCharType="begin">
                <w:ffData>
                  <w:name w:val="Text48"/>
                  <w:enabled/>
                  <w:calcOnExit w:val="0"/>
                  <w:textInput>
                    <w:maxLength w:val="3"/>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40093593" w14:textId="77777777" w:rsidR="001844B6" w:rsidRPr="00F03735" w:rsidRDefault="001844B6" w:rsidP="005A3880">
            <w:pPr>
              <w:pStyle w:val="POAACostsLow"/>
              <w:rPr>
                <w:sz w:val="24"/>
                <w:szCs w:val="24"/>
              </w:rPr>
            </w:pPr>
            <w:r w:rsidRPr="00F03735">
              <w:rPr>
                <w:sz w:val="24"/>
                <w:szCs w:val="24"/>
              </w:rPr>
              <w:fldChar w:fldCharType="begin">
                <w:ffData>
                  <w:name w:val="Text49"/>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2636" w:type="dxa"/>
            <w:gridSpan w:val="2"/>
            <w:tcBorders>
              <w:top w:val="single" w:sz="12" w:space="0" w:color="auto"/>
              <w:left w:val="single" w:sz="12" w:space="0" w:color="auto"/>
              <w:bottom w:val="single" w:sz="12" w:space="0" w:color="auto"/>
            </w:tcBorders>
            <w:vAlign w:val="center"/>
          </w:tcPr>
          <w:p w14:paraId="3C592E75" w14:textId="77777777" w:rsidR="001844B6" w:rsidRPr="00F03735" w:rsidRDefault="001844B6" w:rsidP="005A3880">
            <w:pPr>
              <w:pStyle w:val="POTCCostsLow"/>
              <w:rPr>
                <w:sz w:val="24"/>
                <w:szCs w:val="24"/>
              </w:rPr>
            </w:pPr>
            <w:r w:rsidRPr="00F03735">
              <w:rPr>
                <w:sz w:val="24"/>
                <w:szCs w:val="24"/>
              </w:rPr>
              <w:fldChar w:fldCharType="begin">
                <w:ffData>
                  <w:name w:val="Text52"/>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r>
      <w:tr w:rsidR="001844B6" w:rsidRPr="00AF6AFB" w14:paraId="2A188929"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7F2FA1BA" w14:textId="77777777" w:rsidR="001844B6" w:rsidRPr="00F03735" w:rsidRDefault="001844B6" w:rsidP="005A3880">
            <w:pPr>
              <w:pStyle w:val="IATableLabel"/>
              <w:rPr>
                <w:sz w:val="24"/>
                <w:szCs w:val="24"/>
              </w:rPr>
            </w:pPr>
            <w:r w:rsidRPr="00F03735">
              <w:rPr>
                <w:sz w:val="24"/>
                <w:szCs w:val="24"/>
              </w:rPr>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15C67DC" w14:textId="77777777" w:rsidR="001844B6" w:rsidRPr="00F03735" w:rsidRDefault="001844B6" w:rsidP="005A3880">
            <w:pPr>
              <w:pStyle w:val="POTTCostsHigh"/>
              <w:rPr>
                <w:sz w:val="24"/>
                <w:szCs w:val="24"/>
              </w:rPr>
            </w:pPr>
            <w:r w:rsidRPr="00F03735">
              <w:rPr>
                <w:sz w:val="24"/>
                <w:szCs w:val="24"/>
              </w:rPr>
              <w:fldChar w:fldCharType="begin">
                <w:ffData>
                  <w:name w:val="Text46"/>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790" w:type="dxa"/>
            <w:vMerge/>
            <w:tcBorders>
              <w:left w:val="single" w:sz="12" w:space="0" w:color="auto"/>
              <w:right w:val="single" w:sz="12" w:space="0" w:color="auto"/>
            </w:tcBorders>
            <w:shd w:val="clear" w:color="auto" w:fill="FFFFFF"/>
            <w:vAlign w:val="center"/>
          </w:tcPr>
          <w:p w14:paraId="3109568A" w14:textId="77777777" w:rsidR="001844B6" w:rsidRPr="00F03735" w:rsidRDefault="001844B6" w:rsidP="007E190E">
            <w:pPr>
              <w:pStyle w:val="IATableText"/>
              <w:jc w:val="right"/>
              <w:rPr>
                <w:sz w:val="24"/>
                <w:szCs w:val="24"/>
              </w:rPr>
            </w:pPr>
          </w:p>
        </w:tc>
        <w:tc>
          <w:tcPr>
            <w:tcW w:w="2865" w:type="dxa"/>
            <w:tcBorders>
              <w:top w:val="single" w:sz="12" w:space="0" w:color="auto"/>
              <w:left w:val="single" w:sz="12" w:space="0" w:color="auto"/>
              <w:bottom w:val="single" w:sz="12" w:space="0" w:color="auto"/>
              <w:right w:val="single" w:sz="12" w:space="0" w:color="auto"/>
            </w:tcBorders>
            <w:vAlign w:val="center"/>
          </w:tcPr>
          <w:p w14:paraId="4E49AA06" w14:textId="77777777" w:rsidR="001844B6" w:rsidRPr="00F03735" w:rsidRDefault="001844B6" w:rsidP="005A3880">
            <w:pPr>
              <w:pStyle w:val="POAACostsHigh"/>
              <w:rPr>
                <w:sz w:val="24"/>
                <w:szCs w:val="24"/>
              </w:rPr>
            </w:pPr>
            <w:r w:rsidRPr="00F03735">
              <w:rPr>
                <w:sz w:val="24"/>
                <w:szCs w:val="24"/>
              </w:rPr>
              <w:fldChar w:fldCharType="begin">
                <w:ffData>
                  <w:name w:val="Text50"/>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2636" w:type="dxa"/>
            <w:gridSpan w:val="2"/>
            <w:tcBorders>
              <w:top w:val="single" w:sz="12" w:space="0" w:color="auto"/>
              <w:left w:val="single" w:sz="12" w:space="0" w:color="auto"/>
              <w:bottom w:val="single" w:sz="12" w:space="0" w:color="auto"/>
            </w:tcBorders>
            <w:vAlign w:val="center"/>
          </w:tcPr>
          <w:p w14:paraId="7B0C835D" w14:textId="77777777" w:rsidR="001844B6" w:rsidRPr="00F03735" w:rsidRDefault="001844B6" w:rsidP="005A3880">
            <w:pPr>
              <w:pStyle w:val="POTCCostsHigh"/>
              <w:rPr>
                <w:sz w:val="24"/>
                <w:szCs w:val="24"/>
              </w:rPr>
            </w:pPr>
            <w:r w:rsidRPr="00F03735">
              <w:rPr>
                <w:sz w:val="24"/>
                <w:szCs w:val="24"/>
              </w:rPr>
              <w:fldChar w:fldCharType="begin">
                <w:ffData>
                  <w:name w:val="Text53"/>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r>
      <w:tr w:rsidR="001844B6" w:rsidRPr="00AF6AFB" w14:paraId="63E1E9EE" w14:textId="77777777" w:rsidTr="00950571">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0A52C5D6" w14:textId="77777777" w:rsidR="001844B6" w:rsidRPr="00F03735" w:rsidRDefault="001844B6" w:rsidP="005A3880">
            <w:pPr>
              <w:pStyle w:val="IATableLabel"/>
              <w:rPr>
                <w:sz w:val="24"/>
                <w:szCs w:val="24"/>
              </w:rPr>
            </w:pPr>
            <w:r w:rsidRPr="00F03735">
              <w:rPr>
                <w:sz w:val="24"/>
                <w:szCs w:val="24"/>
              </w:rPr>
              <w:t>Best Estimate</w:t>
            </w:r>
          </w:p>
          <w:p w14:paraId="247C5159" w14:textId="77777777" w:rsidR="001844B6" w:rsidRPr="00F03735" w:rsidRDefault="001844B6" w:rsidP="007E190E">
            <w:pPr>
              <w:pStyle w:val="IATableNotes"/>
              <w:spacing w:beforeLines="40" w:before="96"/>
              <w:ind w:left="0" w:right="-22"/>
              <w:jc w:val="center"/>
              <w:rPr>
                <w:rFonts w:cs="Arial"/>
                <w:b/>
                <w:sz w:val="24"/>
                <w:szCs w:val="24"/>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0499C6C" w14:textId="3BC7E898" w:rsidR="001844B6" w:rsidRPr="00F03735" w:rsidRDefault="005C5449" w:rsidP="005A3880">
            <w:pPr>
              <w:pStyle w:val="POTTCostsBest"/>
              <w:rPr>
                <w:sz w:val="24"/>
                <w:szCs w:val="24"/>
              </w:rPr>
            </w:pPr>
            <w:r>
              <w:rPr>
                <w:sz w:val="24"/>
                <w:szCs w:val="24"/>
              </w:rPr>
              <w:t>N/A</w:t>
            </w:r>
            <w:r w:rsidR="001844B6" w:rsidRPr="00F03735">
              <w:rPr>
                <w:sz w:val="24"/>
                <w:szCs w:val="24"/>
              </w:rPr>
              <w:fldChar w:fldCharType="begin">
                <w:ffData>
                  <w:name w:val="Text51"/>
                  <w:enabled/>
                  <w:calcOnExit w:val="0"/>
                  <w:textInput>
                    <w:maxLength w:val="14"/>
                  </w:textInput>
                </w:ffData>
              </w:fldChar>
            </w:r>
            <w:r w:rsidR="001844B6" w:rsidRPr="00F03735">
              <w:rPr>
                <w:sz w:val="24"/>
                <w:szCs w:val="24"/>
              </w:rPr>
              <w:instrText xml:space="preserve"> FORMTEXT </w:instrText>
            </w:r>
            <w:r w:rsidR="001844B6" w:rsidRPr="00F03735">
              <w:rPr>
                <w:sz w:val="24"/>
                <w:szCs w:val="24"/>
              </w:rPr>
            </w:r>
            <w:r w:rsidR="001844B6" w:rsidRPr="00F03735">
              <w:rPr>
                <w:sz w:val="24"/>
                <w:szCs w:val="24"/>
              </w:rPr>
              <w:fldChar w:fldCharType="separate"/>
            </w:r>
            <w:r w:rsidR="001844B6" w:rsidRPr="00F03735">
              <w:rPr>
                <w:noProof/>
                <w:sz w:val="24"/>
                <w:szCs w:val="24"/>
              </w:rPr>
              <w:t> </w:t>
            </w:r>
            <w:r w:rsidR="001844B6" w:rsidRPr="00F03735">
              <w:rPr>
                <w:noProof/>
                <w:sz w:val="24"/>
                <w:szCs w:val="24"/>
              </w:rPr>
              <w:t> </w:t>
            </w:r>
            <w:r w:rsidR="001844B6" w:rsidRPr="00F03735">
              <w:rPr>
                <w:noProof/>
                <w:sz w:val="24"/>
                <w:szCs w:val="24"/>
              </w:rPr>
              <w:t> </w:t>
            </w:r>
            <w:r w:rsidR="001844B6" w:rsidRPr="00F03735">
              <w:rPr>
                <w:noProof/>
                <w:sz w:val="24"/>
                <w:szCs w:val="24"/>
              </w:rPr>
              <w:t> </w:t>
            </w:r>
            <w:r w:rsidR="001844B6" w:rsidRPr="00F03735">
              <w:rPr>
                <w:noProof/>
                <w:sz w:val="24"/>
                <w:szCs w:val="24"/>
              </w:rPr>
              <w:t> </w:t>
            </w:r>
            <w:r w:rsidR="001844B6" w:rsidRPr="00F03735">
              <w:rPr>
                <w:sz w:val="24"/>
                <w:szCs w:val="24"/>
              </w:rPr>
              <w:fldChar w:fldCharType="end"/>
            </w:r>
          </w:p>
        </w:tc>
        <w:tc>
          <w:tcPr>
            <w:tcW w:w="790" w:type="dxa"/>
            <w:vMerge/>
            <w:tcBorders>
              <w:left w:val="single" w:sz="12" w:space="0" w:color="auto"/>
              <w:right w:val="single" w:sz="12" w:space="0" w:color="auto"/>
            </w:tcBorders>
            <w:shd w:val="clear" w:color="auto" w:fill="FFFFFF"/>
            <w:vAlign w:val="center"/>
          </w:tcPr>
          <w:p w14:paraId="3302B3F3" w14:textId="77777777" w:rsidR="001844B6" w:rsidRPr="00F03735" w:rsidRDefault="001844B6" w:rsidP="007E190E">
            <w:pPr>
              <w:pStyle w:val="IATableText"/>
              <w:jc w:val="right"/>
              <w:rPr>
                <w:sz w:val="24"/>
                <w:szCs w:val="24"/>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09BE4D85" w14:textId="5C10198E" w:rsidR="001844B6" w:rsidRPr="00F03735" w:rsidRDefault="005C5449" w:rsidP="005A3880">
            <w:pPr>
              <w:pStyle w:val="POAACostsBest"/>
              <w:rPr>
                <w:sz w:val="24"/>
                <w:szCs w:val="24"/>
              </w:rPr>
            </w:pPr>
            <w:r>
              <w:rPr>
                <w:sz w:val="24"/>
                <w:szCs w:val="24"/>
              </w:rPr>
              <w:t>N/A</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64B08B6E" w14:textId="5BEEA955" w:rsidR="001844B6" w:rsidRPr="00F03735" w:rsidRDefault="005C5449" w:rsidP="005A3880">
            <w:pPr>
              <w:pStyle w:val="POTCCostsBest"/>
              <w:rPr>
                <w:sz w:val="24"/>
                <w:szCs w:val="24"/>
              </w:rPr>
            </w:pPr>
            <w:r>
              <w:rPr>
                <w:sz w:val="24"/>
                <w:szCs w:val="24"/>
              </w:rPr>
              <w:t>N/A</w:t>
            </w:r>
          </w:p>
        </w:tc>
      </w:tr>
      <w:tr w:rsidR="001844B6" w:rsidRPr="00AF6AFB" w14:paraId="5ADDE4DC" w14:textId="77777777" w:rsidTr="00D64409">
        <w:trPr>
          <w:trHeight w:hRule="exact" w:val="1701"/>
        </w:trPr>
        <w:tc>
          <w:tcPr>
            <w:tcW w:w="10362" w:type="dxa"/>
            <w:gridSpan w:val="6"/>
            <w:tcBorders>
              <w:bottom w:val="single" w:sz="12" w:space="0" w:color="auto"/>
            </w:tcBorders>
          </w:tcPr>
          <w:p w14:paraId="6CD829AC" w14:textId="77777777" w:rsidR="001844B6" w:rsidRPr="00F03735" w:rsidRDefault="001844B6" w:rsidP="005A3880">
            <w:pPr>
              <w:pStyle w:val="IAPOQ1"/>
              <w:rPr>
                <w:sz w:val="24"/>
                <w:szCs w:val="24"/>
              </w:rPr>
            </w:pPr>
            <w:r w:rsidRPr="00F03735">
              <w:rPr>
                <w:sz w:val="24"/>
                <w:szCs w:val="24"/>
              </w:rPr>
              <w:t xml:space="preserve">Description and scale of key monetised costs by ‘main affected groups’ </w:t>
            </w:r>
          </w:p>
          <w:p w14:paraId="5D2956AA" w14:textId="728700F6" w:rsidR="001844B6" w:rsidRPr="00F03735" w:rsidRDefault="001844B6" w:rsidP="005A3880">
            <w:pPr>
              <w:pStyle w:val="IAPOA1"/>
              <w:rPr>
                <w:sz w:val="24"/>
                <w:szCs w:val="24"/>
              </w:rPr>
            </w:pPr>
          </w:p>
          <w:p w14:paraId="3BC3A000" w14:textId="42C6063F" w:rsidR="001844B6" w:rsidRPr="00F03735" w:rsidRDefault="00AF42EA" w:rsidP="005A3880">
            <w:pPr>
              <w:pStyle w:val="IAPOA1"/>
              <w:rPr>
                <w:sz w:val="24"/>
                <w:szCs w:val="24"/>
              </w:rPr>
            </w:pPr>
            <w:bookmarkStart w:id="29" w:name="_Hlk81302324"/>
            <w:r w:rsidRPr="00AF42EA">
              <w:rPr>
                <w:sz w:val="24"/>
                <w:szCs w:val="24"/>
              </w:rPr>
              <w:t>There are no costs or benefits associated with this option. This is the baseline against which all other options are appraised.</w:t>
            </w:r>
            <w:bookmarkEnd w:id="29"/>
          </w:p>
        </w:tc>
      </w:tr>
      <w:tr w:rsidR="001844B6" w:rsidRPr="00AF6AFB" w14:paraId="6C705C06" w14:textId="77777777" w:rsidTr="00F03735">
        <w:trPr>
          <w:trHeight w:hRule="exact" w:val="1364"/>
        </w:trPr>
        <w:tc>
          <w:tcPr>
            <w:tcW w:w="10362" w:type="dxa"/>
            <w:gridSpan w:val="6"/>
            <w:tcBorders>
              <w:top w:val="single" w:sz="12" w:space="0" w:color="auto"/>
              <w:bottom w:val="single" w:sz="12" w:space="0" w:color="auto"/>
            </w:tcBorders>
          </w:tcPr>
          <w:p w14:paraId="0DA1A2FE" w14:textId="77777777" w:rsidR="001844B6" w:rsidRPr="00F03735" w:rsidRDefault="001844B6" w:rsidP="005A3880">
            <w:pPr>
              <w:pStyle w:val="IAPOQ2"/>
              <w:rPr>
                <w:sz w:val="24"/>
                <w:szCs w:val="24"/>
              </w:rPr>
            </w:pPr>
            <w:r w:rsidRPr="00F03735">
              <w:rPr>
                <w:sz w:val="24"/>
                <w:szCs w:val="24"/>
              </w:rPr>
              <w:t xml:space="preserve">Other key non-monetised costs by ‘main affected groups’ </w:t>
            </w:r>
          </w:p>
          <w:p w14:paraId="44BB8C8A" w14:textId="77777777" w:rsidR="00F15CE7" w:rsidRPr="00F03735" w:rsidRDefault="00F15CE7" w:rsidP="005A3880">
            <w:pPr>
              <w:pStyle w:val="IAPOA2"/>
              <w:rPr>
                <w:sz w:val="24"/>
                <w:szCs w:val="24"/>
              </w:rPr>
            </w:pPr>
          </w:p>
          <w:p w14:paraId="0CF6A04D" w14:textId="41EA79C6" w:rsidR="001844B6" w:rsidRPr="00F03735" w:rsidRDefault="003F6B87" w:rsidP="005A3880">
            <w:pPr>
              <w:pStyle w:val="IAPOA2"/>
              <w:rPr>
                <w:sz w:val="24"/>
                <w:szCs w:val="24"/>
              </w:rPr>
            </w:pPr>
            <w:r w:rsidRPr="008478B9">
              <w:rPr>
                <w:sz w:val="24"/>
                <w:szCs w:val="24"/>
              </w:rPr>
              <w:t>There are no costs or benefits associated with this option. This is the baseline against which all other options are appraised.</w:t>
            </w:r>
          </w:p>
        </w:tc>
      </w:tr>
      <w:tr w:rsidR="001844B6" w:rsidRPr="00AF6AFB" w14:paraId="238F2CEA" w14:textId="77777777" w:rsidTr="00F03735">
        <w:trPr>
          <w:trHeight w:hRule="exact" w:val="987"/>
        </w:trPr>
        <w:tc>
          <w:tcPr>
            <w:tcW w:w="2122" w:type="dxa"/>
            <w:tcBorders>
              <w:bottom w:val="single" w:sz="12" w:space="0" w:color="auto"/>
              <w:right w:val="single" w:sz="12" w:space="0" w:color="auto"/>
            </w:tcBorders>
            <w:shd w:val="clear" w:color="auto" w:fill="FFFFFF"/>
          </w:tcPr>
          <w:p w14:paraId="2D8738E8" w14:textId="703ABBAA" w:rsidR="001844B6" w:rsidRPr="00AF6AFB" w:rsidRDefault="001844B6" w:rsidP="005A3880">
            <w:pPr>
              <w:pStyle w:val="IATableLabel"/>
              <w:rPr>
                <w:sz w:val="24"/>
                <w:szCs w:val="24"/>
              </w:rPr>
            </w:pPr>
            <w:r w:rsidRPr="00AF6AFB">
              <w:rPr>
                <w:sz w:val="24"/>
                <w:szCs w:val="24"/>
              </w:rPr>
              <w:t xml:space="preserve">BENEFITS </w:t>
            </w:r>
            <w:r w:rsidR="00B21702" w:rsidRPr="00AF6AFB">
              <w:rPr>
                <w:sz w:val="24"/>
                <w:szCs w:val="24"/>
              </w:rPr>
              <w:t>(</w:t>
            </w:r>
            <w:r w:rsidRPr="00AF6AFB">
              <w:rPr>
                <w:sz w:val="24"/>
                <w:szCs w:val="24"/>
              </w:rPr>
              <w:t>£m)</w:t>
            </w:r>
          </w:p>
        </w:tc>
        <w:tc>
          <w:tcPr>
            <w:tcW w:w="2739" w:type="dxa"/>
            <w:gridSpan w:val="2"/>
            <w:tcBorders>
              <w:top w:val="single" w:sz="12" w:space="0" w:color="auto"/>
              <w:left w:val="single" w:sz="12" w:space="0" w:color="auto"/>
              <w:right w:val="single" w:sz="12" w:space="0" w:color="auto"/>
            </w:tcBorders>
          </w:tcPr>
          <w:p w14:paraId="379EF752" w14:textId="77777777" w:rsidR="001844B6" w:rsidRPr="00F03735" w:rsidRDefault="001844B6" w:rsidP="007E190E">
            <w:pPr>
              <w:pStyle w:val="IATableLabel"/>
              <w:tabs>
                <w:tab w:val="right" w:pos="1797"/>
                <w:tab w:val="center" w:pos="2340"/>
              </w:tabs>
              <w:jc w:val="right"/>
              <w:rPr>
                <w:sz w:val="24"/>
                <w:szCs w:val="24"/>
              </w:rPr>
            </w:pPr>
            <w:r w:rsidRPr="00F03735">
              <w:rPr>
                <w:sz w:val="24"/>
                <w:szCs w:val="24"/>
              </w:rPr>
              <w:t xml:space="preserve">Total Transition </w:t>
            </w:r>
            <w:r w:rsidRPr="00F03735">
              <w:rPr>
                <w:sz w:val="24"/>
                <w:szCs w:val="24"/>
              </w:rPr>
              <w:br/>
            </w:r>
            <w:r w:rsidRPr="00F03735">
              <w:rPr>
                <w:sz w:val="24"/>
                <w:szCs w:val="24"/>
              </w:rPr>
              <w:tab/>
            </w:r>
            <w:r w:rsidRPr="00F03735">
              <w:rPr>
                <w:b w:val="0"/>
                <w:sz w:val="24"/>
                <w:szCs w:val="24"/>
              </w:rPr>
              <w:t>(Constant Price)</w:t>
            </w:r>
            <w:r w:rsidRPr="00F03735">
              <w:rPr>
                <w:sz w:val="24"/>
                <w:szCs w:val="24"/>
              </w:rPr>
              <w:tab/>
            </w:r>
            <w:r w:rsidRPr="00F03735">
              <w:rPr>
                <w:b w:val="0"/>
                <w:sz w:val="24"/>
                <w:szCs w:val="24"/>
              </w:rPr>
              <w:t>Yea</w:t>
            </w:r>
            <w:r w:rsidRPr="00F03735">
              <w:rPr>
                <w:b w:val="0"/>
                <w:bCs/>
                <w:sz w:val="24"/>
                <w:szCs w:val="24"/>
              </w:rPr>
              <w:t>r</w:t>
            </w:r>
            <w:r w:rsidRPr="00F03735">
              <w:rPr>
                <w:b w:val="0"/>
                <w:sz w:val="24"/>
                <w:szCs w:val="24"/>
              </w:rPr>
              <w:t>s</w:t>
            </w:r>
          </w:p>
          <w:p w14:paraId="6882D2DD" w14:textId="77777777" w:rsidR="001844B6" w:rsidRPr="00F03735" w:rsidRDefault="001844B6" w:rsidP="007E190E">
            <w:pPr>
              <w:pStyle w:val="IATableLabel"/>
              <w:jc w:val="right"/>
              <w:rPr>
                <w:sz w:val="24"/>
                <w:szCs w:val="24"/>
              </w:rPr>
            </w:pPr>
            <w:r w:rsidRPr="00F03735">
              <w:rPr>
                <w:sz w:val="24"/>
                <w:szCs w:val="24"/>
              </w:rPr>
              <w:br/>
            </w:r>
          </w:p>
        </w:tc>
        <w:tc>
          <w:tcPr>
            <w:tcW w:w="2865" w:type="dxa"/>
            <w:tcBorders>
              <w:left w:val="single" w:sz="12" w:space="0" w:color="auto"/>
              <w:bottom w:val="single" w:sz="12" w:space="0" w:color="auto"/>
              <w:right w:val="single" w:sz="12" w:space="0" w:color="auto"/>
            </w:tcBorders>
          </w:tcPr>
          <w:p w14:paraId="7DE04C76" w14:textId="77777777" w:rsidR="001844B6" w:rsidRPr="00F03735" w:rsidRDefault="001844B6" w:rsidP="007E190E">
            <w:pPr>
              <w:pStyle w:val="IATableLabel"/>
              <w:jc w:val="right"/>
              <w:rPr>
                <w:rFonts w:cs="Arial"/>
                <w:bCs/>
                <w:sz w:val="24"/>
                <w:szCs w:val="24"/>
              </w:rPr>
            </w:pPr>
            <w:r w:rsidRPr="00F03735">
              <w:rPr>
                <w:sz w:val="24"/>
                <w:szCs w:val="24"/>
              </w:rPr>
              <w:t xml:space="preserve">Average Annual </w:t>
            </w:r>
            <w:r w:rsidRPr="00F03735">
              <w:rPr>
                <w:sz w:val="24"/>
                <w:szCs w:val="24"/>
              </w:rPr>
              <w:br/>
            </w:r>
            <w:r w:rsidRPr="00F03735">
              <w:rPr>
                <w:b w:val="0"/>
                <w:sz w:val="24"/>
                <w:szCs w:val="24"/>
              </w:rPr>
              <w:t xml:space="preserve">(excl. Transition) </w:t>
            </w:r>
            <w:r w:rsidRPr="00F03735">
              <w:rPr>
                <w:rFonts w:cs="Arial"/>
                <w:b w:val="0"/>
                <w:bCs/>
                <w:sz w:val="24"/>
                <w:szCs w:val="24"/>
              </w:rPr>
              <w:t>(Constant Price)</w:t>
            </w:r>
          </w:p>
        </w:tc>
        <w:tc>
          <w:tcPr>
            <w:tcW w:w="2636" w:type="dxa"/>
            <w:gridSpan w:val="2"/>
            <w:tcBorders>
              <w:top w:val="single" w:sz="12" w:space="0" w:color="auto"/>
              <w:left w:val="single" w:sz="12" w:space="0" w:color="auto"/>
              <w:bottom w:val="single" w:sz="12" w:space="0" w:color="auto"/>
            </w:tcBorders>
          </w:tcPr>
          <w:p w14:paraId="20E24574" w14:textId="77777777" w:rsidR="001844B6" w:rsidRPr="00F03735" w:rsidRDefault="001844B6" w:rsidP="007E190E">
            <w:pPr>
              <w:pStyle w:val="IATableLabel"/>
              <w:jc w:val="right"/>
              <w:rPr>
                <w:sz w:val="24"/>
                <w:szCs w:val="24"/>
              </w:rPr>
            </w:pPr>
            <w:r w:rsidRPr="00F03735">
              <w:rPr>
                <w:sz w:val="24"/>
                <w:szCs w:val="24"/>
              </w:rPr>
              <w:t>Total Benefit</w:t>
            </w:r>
            <w:r w:rsidRPr="00F03735">
              <w:rPr>
                <w:b w:val="0"/>
                <w:sz w:val="24"/>
                <w:szCs w:val="24"/>
              </w:rPr>
              <w:t xml:space="preserve"> </w:t>
            </w:r>
            <w:r w:rsidRPr="00F03735">
              <w:rPr>
                <w:b w:val="0"/>
                <w:sz w:val="24"/>
                <w:szCs w:val="24"/>
              </w:rPr>
              <w:br/>
              <w:t>(Present Value)</w:t>
            </w:r>
          </w:p>
        </w:tc>
      </w:tr>
      <w:tr w:rsidR="001844B6" w:rsidRPr="00AF6AFB" w14:paraId="4F133AA6"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46BAC235" w14:textId="77777777" w:rsidR="001844B6" w:rsidRPr="00F03735" w:rsidRDefault="001844B6" w:rsidP="005A3880">
            <w:pPr>
              <w:pStyle w:val="IATableLabel"/>
              <w:rPr>
                <w:sz w:val="24"/>
                <w:szCs w:val="24"/>
              </w:rPr>
            </w:pPr>
            <w:r w:rsidRPr="00F03735">
              <w:rPr>
                <w:sz w:val="24"/>
                <w:szCs w:val="24"/>
              </w:rPr>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05B943C0" w14:textId="77777777" w:rsidR="001844B6" w:rsidRPr="00F03735" w:rsidRDefault="001844B6" w:rsidP="005A3880">
            <w:pPr>
              <w:pStyle w:val="POTTBenLow"/>
              <w:rPr>
                <w:sz w:val="24"/>
                <w:szCs w:val="24"/>
              </w:rPr>
            </w:pPr>
            <w:r w:rsidRPr="00F03735">
              <w:rPr>
                <w:sz w:val="24"/>
                <w:szCs w:val="24"/>
              </w:rPr>
              <w:fldChar w:fldCharType="begin">
                <w:ffData>
                  <w:name w:val=""/>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790" w:type="dxa"/>
            <w:vMerge w:val="restart"/>
            <w:tcBorders>
              <w:top w:val="single" w:sz="12" w:space="0" w:color="auto"/>
              <w:left w:val="single" w:sz="12" w:space="0" w:color="auto"/>
              <w:right w:val="single" w:sz="12" w:space="0" w:color="auto"/>
            </w:tcBorders>
            <w:vAlign w:val="center"/>
          </w:tcPr>
          <w:p w14:paraId="2F68BDB8" w14:textId="77777777" w:rsidR="001844B6" w:rsidRPr="00F03735" w:rsidRDefault="001844B6" w:rsidP="007E190E">
            <w:pPr>
              <w:pStyle w:val="IATableText"/>
              <w:jc w:val="center"/>
              <w:rPr>
                <w:sz w:val="24"/>
                <w:szCs w:val="24"/>
              </w:rPr>
            </w:pPr>
            <w:r w:rsidRPr="00F03735">
              <w:rPr>
                <w:sz w:val="24"/>
                <w:szCs w:val="24"/>
              </w:rPr>
              <w:fldChar w:fldCharType="begin">
                <w:ffData>
                  <w:name w:val="Text48"/>
                  <w:enabled/>
                  <w:calcOnExit w:val="0"/>
                  <w:textInput>
                    <w:maxLength w:val="3"/>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604312AF" w14:textId="77777777" w:rsidR="001844B6" w:rsidRPr="00F03735" w:rsidRDefault="001844B6" w:rsidP="005A3880">
            <w:pPr>
              <w:pStyle w:val="POAABenLow"/>
              <w:rPr>
                <w:sz w:val="24"/>
                <w:szCs w:val="24"/>
              </w:rPr>
            </w:pPr>
            <w:r w:rsidRPr="00F03735">
              <w:rPr>
                <w:sz w:val="24"/>
                <w:szCs w:val="24"/>
              </w:rPr>
              <w:fldChar w:fldCharType="begin">
                <w:ffData>
                  <w:name w:val=""/>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2636" w:type="dxa"/>
            <w:gridSpan w:val="2"/>
            <w:tcBorders>
              <w:top w:val="single" w:sz="12" w:space="0" w:color="auto"/>
              <w:left w:val="single" w:sz="12" w:space="0" w:color="auto"/>
              <w:bottom w:val="single" w:sz="12" w:space="0" w:color="auto"/>
            </w:tcBorders>
            <w:vAlign w:val="center"/>
          </w:tcPr>
          <w:p w14:paraId="0830B16C" w14:textId="77777777" w:rsidR="001844B6" w:rsidRPr="00F03735" w:rsidRDefault="001844B6" w:rsidP="005A3880">
            <w:pPr>
              <w:pStyle w:val="POTBBenLow"/>
              <w:rPr>
                <w:sz w:val="24"/>
                <w:szCs w:val="24"/>
              </w:rPr>
            </w:pPr>
            <w:r w:rsidRPr="00F03735">
              <w:rPr>
                <w:sz w:val="24"/>
                <w:szCs w:val="24"/>
              </w:rPr>
              <w:fldChar w:fldCharType="begin">
                <w:ffData>
                  <w:name w:val=""/>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r>
      <w:tr w:rsidR="001844B6" w:rsidRPr="00AF6AFB" w14:paraId="7EDA2791"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2FBDD7E9" w14:textId="77777777" w:rsidR="001844B6" w:rsidRPr="00F03735" w:rsidRDefault="001844B6" w:rsidP="005A3880">
            <w:pPr>
              <w:pStyle w:val="IATableLabel"/>
              <w:rPr>
                <w:sz w:val="24"/>
                <w:szCs w:val="24"/>
              </w:rPr>
            </w:pPr>
            <w:r w:rsidRPr="00F03735">
              <w:rPr>
                <w:sz w:val="24"/>
                <w:szCs w:val="24"/>
              </w:rPr>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2110C4D0" w14:textId="77777777" w:rsidR="001844B6" w:rsidRPr="00F03735" w:rsidRDefault="001844B6" w:rsidP="005A3880">
            <w:pPr>
              <w:pStyle w:val="POTTBenHigh"/>
              <w:rPr>
                <w:sz w:val="24"/>
                <w:szCs w:val="24"/>
              </w:rPr>
            </w:pPr>
            <w:r w:rsidRPr="00F03735">
              <w:rPr>
                <w:sz w:val="24"/>
                <w:szCs w:val="24"/>
              </w:rPr>
              <w:fldChar w:fldCharType="begin">
                <w:ffData>
                  <w:name w:val=""/>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790" w:type="dxa"/>
            <w:vMerge/>
            <w:tcBorders>
              <w:left w:val="single" w:sz="12" w:space="0" w:color="auto"/>
              <w:right w:val="single" w:sz="12" w:space="0" w:color="auto"/>
            </w:tcBorders>
            <w:shd w:val="clear" w:color="auto" w:fill="FFFFFF"/>
            <w:vAlign w:val="center"/>
          </w:tcPr>
          <w:p w14:paraId="1B5B17C3" w14:textId="77777777" w:rsidR="001844B6" w:rsidRPr="00F03735" w:rsidRDefault="001844B6" w:rsidP="007E190E">
            <w:pPr>
              <w:pStyle w:val="IATableText"/>
              <w:jc w:val="right"/>
              <w:rPr>
                <w:sz w:val="24"/>
                <w:szCs w:val="24"/>
              </w:rPr>
            </w:pPr>
          </w:p>
        </w:tc>
        <w:tc>
          <w:tcPr>
            <w:tcW w:w="2865" w:type="dxa"/>
            <w:tcBorders>
              <w:top w:val="single" w:sz="12" w:space="0" w:color="auto"/>
              <w:left w:val="single" w:sz="12" w:space="0" w:color="auto"/>
              <w:bottom w:val="single" w:sz="12" w:space="0" w:color="auto"/>
              <w:right w:val="single" w:sz="12" w:space="0" w:color="auto"/>
            </w:tcBorders>
            <w:vAlign w:val="center"/>
          </w:tcPr>
          <w:p w14:paraId="10AB5029" w14:textId="77777777" w:rsidR="001844B6" w:rsidRPr="00F03735" w:rsidRDefault="001844B6" w:rsidP="005A3880">
            <w:pPr>
              <w:pStyle w:val="POAABenHigh"/>
              <w:rPr>
                <w:sz w:val="24"/>
                <w:szCs w:val="24"/>
              </w:rPr>
            </w:pPr>
            <w:r w:rsidRPr="00F03735">
              <w:rPr>
                <w:sz w:val="24"/>
                <w:szCs w:val="24"/>
              </w:rPr>
              <w:fldChar w:fldCharType="begin">
                <w:ffData>
                  <w:name w:val=""/>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c>
          <w:tcPr>
            <w:tcW w:w="2636" w:type="dxa"/>
            <w:gridSpan w:val="2"/>
            <w:tcBorders>
              <w:top w:val="single" w:sz="12" w:space="0" w:color="auto"/>
              <w:left w:val="single" w:sz="12" w:space="0" w:color="auto"/>
              <w:bottom w:val="single" w:sz="12" w:space="0" w:color="auto"/>
            </w:tcBorders>
            <w:vAlign w:val="center"/>
          </w:tcPr>
          <w:p w14:paraId="172EF0D7" w14:textId="77777777" w:rsidR="001844B6" w:rsidRPr="00F03735" w:rsidRDefault="001844B6" w:rsidP="005A3880">
            <w:pPr>
              <w:pStyle w:val="POTBBenHigh"/>
              <w:rPr>
                <w:sz w:val="24"/>
                <w:szCs w:val="24"/>
              </w:rPr>
            </w:pPr>
            <w:r w:rsidRPr="00F03735">
              <w:rPr>
                <w:sz w:val="24"/>
                <w:szCs w:val="24"/>
              </w:rPr>
              <w:fldChar w:fldCharType="begin">
                <w:ffData>
                  <w:name w:val=""/>
                  <w:enabled/>
                  <w:calcOnExit w:val="0"/>
                  <w:textInput>
                    <w:default w:val="Optional"/>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Optional</w:t>
            </w:r>
            <w:r w:rsidRPr="00F03735">
              <w:rPr>
                <w:sz w:val="24"/>
                <w:szCs w:val="24"/>
              </w:rPr>
              <w:fldChar w:fldCharType="end"/>
            </w:r>
          </w:p>
        </w:tc>
      </w:tr>
      <w:tr w:rsidR="001844B6" w:rsidRPr="00AF6AFB" w14:paraId="20B66F08" w14:textId="77777777" w:rsidTr="00D64409">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122CE01D" w14:textId="77777777" w:rsidR="001844B6" w:rsidRPr="00F03735" w:rsidRDefault="001844B6" w:rsidP="005A3880">
            <w:pPr>
              <w:pStyle w:val="IATableLabel"/>
              <w:rPr>
                <w:sz w:val="24"/>
                <w:szCs w:val="24"/>
              </w:rPr>
            </w:pPr>
            <w:r w:rsidRPr="00F03735">
              <w:rPr>
                <w:sz w:val="24"/>
                <w:szCs w:val="24"/>
              </w:rPr>
              <w:t>Best Estimate</w:t>
            </w:r>
          </w:p>
          <w:p w14:paraId="5E9E6484" w14:textId="77777777" w:rsidR="001844B6" w:rsidRPr="00F03735" w:rsidRDefault="001844B6" w:rsidP="007E190E">
            <w:pPr>
              <w:pStyle w:val="IATableNotes"/>
              <w:spacing w:beforeLines="40" w:before="96"/>
              <w:ind w:left="0" w:right="-22"/>
              <w:jc w:val="center"/>
              <w:rPr>
                <w:rFonts w:cs="Arial"/>
                <w:b/>
                <w:sz w:val="24"/>
                <w:szCs w:val="24"/>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D830DB1" w14:textId="5B4E876E" w:rsidR="001844B6" w:rsidRPr="00F03735" w:rsidRDefault="00810AAE" w:rsidP="005A3880">
            <w:pPr>
              <w:pStyle w:val="POTTBenBest"/>
              <w:rPr>
                <w:sz w:val="24"/>
                <w:szCs w:val="24"/>
              </w:rPr>
            </w:pPr>
            <w:r>
              <w:rPr>
                <w:sz w:val="24"/>
                <w:szCs w:val="24"/>
              </w:rPr>
              <w:t>N/A</w:t>
            </w:r>
            <w:r w:rsidR="001844B6" w:rsidRPr="00F03735">
              <w:rPr>
                <w:sz w:val="24"/>
                <w:szCs w:val="24"/>
              </w:rPr>
              <w:fldChar w:fldCharType="begin">
                <w:ffData>
                  <w:name w:val=""/>
                  <w:enabled/>
                  <w:calcOnExit w:val="0"/>
                  <w:textInput>
                    <w:maxLength w:val="14"/>
                  </w:textInput>
                </w:ffData>
              </w:fldChar>
            </w:r>
            <w:r w:rsidR="001844B6" w:rsidRPr="00F03735">
              <w:rPr>
                <w:sz w:val="24"/>
                <w:szCs w:val="24"/>
              </w:rPr>
              <w:instrText xml:space="preserve"> FORMTEXT </w:instrText>
            </w:r>
            <w:r w:rsidR="001844B6" w:rsidRPr="00F03735">
              <w:rPr>
                <w:sz w:val="24"/>
                <w:szCs w:val="24"/>
              </w:rPr>
            </w:r>
            <w:r w:rsidR="001844B6" w:rsidRPr="00F03735">
              <w:rPr>
                <w:sz w:val="24"/>
                <w:szCs w:val="24"/>
              </w:rPr>
              <w:fldChar w:fldCharType="separate"/>
            </w:r>
            <w:r w:rsidR="001844B6" w:rsidRPr="00F03735">
              <w:rPr>
                <w:noProof/>
                <w:sz w:val="24"/>
                <w:szCs w:val="24"/>
              </w:rPr>
              <w:t> </w:t>
            </w:r>
            <w:r w:rsidR="001844B6" w:rsidRPr="00F03735">
              <w:rPr>
                <w:noProof/>
                <w:sz w:val="24"/>
                <w:szCs w:val="24"/>
              </w:rPr>
              <w:t> </w:t>
            </w:r>
            <w:r w:rsidR="001844B6" w:rsidRPr="00F03735">
              <w:rPr>
                <w:noProof/>
                <w:sz w:val="24"/>
                <w:szCs w:val="24"/>
              </w:rPr>
              <w:t> </w:t>
            </w:r>
            <w:r w:rsidR="001844B6" w:rsidRPr="00F03735">
              <w:rPr>
                <w:noProof/>
                <w:sz w:val="24"/>
                <w:szCs w:val="24"/>
              </w:rPr>
              <w:t> </w:t>
            </w:r>
            <w:r w:rsidR="001844B6" w:rsidRPr="00F03735">
              <w:rPr>
                <w:noProof/>
                <w:sz w:val="24"/>
                <w:szCs w:val="24"/>
              </w:rPr>
              <w:t> </w:t>
            </w:r>
            <w:r w:rsidR="001844B6" w:rsidRPr="00F03735">
              <w:rPr>
                <w:sz w:val="24"/>
                <w:szCs w:val="24"/>
              </w:rPr>
              <w:fldChar w:fldCharType="end"/>
            </w:r>
          </w:p>
        </w:tc>
        <w:tc>
          <w:tcPr>
            <w:tcW w:w="790" w:type="dxa"/>
            <w:vMerge/>
            <w:tcBorders>
              <w:left w:val="single" w:sz="12" w:space="0" w:color="auto"/>
              <w:bottom w:val="single" w:sz="12" w:space="0" w:color="auto"/>
              <w:right w:val="single" w:sz="12" w:space="0" w:color="auto"/>
            </w:tcBorders>
            <w:shd w:val="clear" w:color="auto" w:fill="FFFFFF"/>
            <w:vAlign w:val="center"/>
          </w:tcPr>
          <w:p w14:paraId="27B1352A" w14:textId="77777777" w:rsidR="001844B6" w:rsidRPr="00F03735" w:rsidRDefault="001844B6" w:rsidP="007E190E">
            <w:pPr>
              <w:pStyle w:val="IATableText"/>
              <w:jc w:val="right"/>
              <w:rPr>
                <w:sz w:val="24"/>
                <w:szCs w:val="24"/>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54515B75" w14:textId="6EAE7361" w:rsidR="001844B6" w:rsidRPr="00F03735" w:rsidRDefault="001844B6" w:rsidP="005A3880">
            <w:pPr>
              <w:pStyle w:val="POAABenBest"/>
              <w:rPr>
                <w:sz w:val="24"/>
                <w:szCs w:val="24"/>
              </w:rPr>
            </w:pPr>
            <w:r w:rsidRPr="00F03735">
              <w:rPr>
                <w:sz w:val="24"/>
                <w:szCs w:val="24"/>
              </w:rPr>
              <w:fldChar w:fldCharType="begin">
                <w:ffData>
                  <w:name w:val=""/>
                  <w:enabled/>
                  <w:calcOnExit w:val="0"/>
                  <w:textInput>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sidR="00810AAE">
              <w:rPr>
                <w:sz w:val="24"/>
                <w:szCs w:val="24"/>
              </w:rPr>
              <w:t>N/A</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4916D75" w14:textId="358D4A13" w:rsidR="001844B6" w:rsidRDefault="001844B6" w:rsidP="005A3880">
            <w:pPr>
              <w:pStyle w:val="POTBBenBest"/>
              <w:rPr>
                <w:sz w:val="24"/>
                <w:szCs w:val="24"/>
              </w:rPr>
            </w:pPr>
            <w:r w:rsidRPr="00F03735">
              <w:rPr>
                <w:sz w:val="24"/>
                <w:szCs w:val="24"/>
              </w:rPr>
              <w:fldChar w:fldCharType="begin">
                <w:ffData>
                  <w:name w:val=""/>
                  <w:enabled/>
                  <w:calcOnExit w:val="0"/>
                  <w:textInput>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sidR="00810AAE">
              <w:rPr>
                <w:sz w:val="24"/>
                <w:szCs w:val="24"/>
              </w:rPr>
              <w:t>N/A</w:t>
            </w:r>
          </w:p>
          <w:p w14:paraId="502E711E" w14:textId="148F3282" w:rsidR="00810AAE" w:rsidRPr="00F03735" w:rsidRDefault="00810AAE" w:rsidP="005A3880">
            <w:pPr>
              <w:pStyle w:val="POTBBenBest"/>
              <w:rPr>
                <w:sz w:val="24"/>
                <w:szCs w:val="24"/>
              </w:rPr>
            </w:pPr>
          </w:p>
        </w:tc>
      </w:tr>
      <w:tr w:rsidR="001844B6" w:rsidRPr="00AF6AFB" w14:paraId="48F6B96F" w14:textId="77777777" w:rsidTr="00F03735">
        <w:trPr>
          <w:trHeight w:hRule="exact" w:val="1087"/>
        </w:trPr>
        <w:tc>
          <w:tcPr>
            <w:tcW w:w="10362" w:type="dxa"/>
            <w:gridSpan w:val="6"/>
            <w:tcBorders>
              <w:bottom w:val="single" w:sz="12" w:space="0" w:color="auto"/>
            </w:tcBorders>
          </w:tcPr>
          <w:p w14:paraId="11CE454C" w14:textId="77777777" w:rsidR="001844B6" w:rsidRPr="00F03735" w:rsidRDefault="001844B6" w:rsidP="005A3880">
            <w:pPr>
              <w:pStyle w:val="IPPOQ3"/>
              <w:rPr>
                <w:sz w:val="24"/>
                <w:szCs w:val="24"/>
              </w:rPr>
            </w:pPr>
            <w:r w:rsidRPr="00F03735">
              <w:rPr>
                <w:sz w:val="24"/>
                <w:szCs w:val="24"/>
              </w:rPr>
              <w:t xml:space="preserve">Description and scale of key monetised benefits by ‘main affected groups’ </w:t>
            </w:r>
          </w:p>
          <w:p w14:paraId="314541B6" w14:textId="085F7BDE" w:rsidR="001844B6" w:rsidRPr="00F03735" w:rsidRDefault="00810AAE" w:rsidP="005A3880">
            <w:pPr>
              <w:pStyle w:val="IAPOA3"/>
              <w:rPr>
                <w:sz w:val="24"/>
                <w:szCs w:val="24"/>
              </w:rPr>
            </w:pPr>
            <w:r w:rsidRPr="008478B9">
              <w:rPr>
                <w:sz w:val="24"/>
                <w:szCs w:val="24"/>
              </w:rPr>
              <w:t>There are no costs or benefits associated with this option. This is the baseline against which all other options are appraised.</w:t>
            </w:r>
          </w:p>
        </w:tc>
      </w:tr>
      <w:tr w:rsidR="001844B6" w:rsidRPr="00AF6AFB" w14:paraId="258A9ADB" w14:textId="77777777" w:rsidTr="00F03735">
        <w:trPr>
          <w:trHeight w:hRule="exact" w:val="989"/>
        </w:trPr>
        <w:tc>
          <w:tcPr>
            <w:tcW w:w="10362" w:type="dxa"/>
            <w:gridSpan w:val="6"/>
            <w:tcBorders>
              <w:top w:val="single" w:sz="12" w:space="0" w:color="auto"/>
            </w:tcBorders>
          </w:tcPr>
          <w:p w14:paraId="3C34BAC1" w14:textId="77777777" w:rsidR="001844B6" w:rsidRPr="00F03735" w:rsidRDefault="001844B6" w:rsidP="005A3880">
            <w:pPr>
              <w:pStyle w:val="IAPOQ4"/>
              <w:rPr>
                <w:sz w:val="24"/>
                <w:szCs w:val="24"/>
              </w:rPr>
            </w:pPr>
            <w:r w:rsidRPr="00F03735">
              <w:rPr>
                <w:sz w:val="24"/>
                <w:szCs w:val="24"/>
              </w:rPr>
              <w:t xml:space="preserve">Other key non-monetised benefits by ‘main affected groups’ </w:t>
            </w:r>
          </w:p>
          <w:p w14:paraId="4DED5960" w14:textId="521FB9A1" w:rsidR="001844B6" w:rsidRPr="00F03735" w:rsidRDefault="00995A0D" w:rsidP="005A3880">
            <w:pPr>
              <w:pStyle w:val="IAPOA4"/>
              <w:rPr>
                <w:sz w:val="24"/>
                <w:szCs w:val="24"/>
              </w:rPr>
            </w:pPr>
            <w:r w:rsidRPr="008478B9">
              <w:rPr>
                <w:sz w:val="24"/>
                <w:szCs w:val="24"/>
              </w:rPr>
              <w:t>There are no costs or benefits associated with this option. This is the baseline against which all other options are appraised.</w:t>
            </w:r>
          </w:p>
        </w:tc>
      </w:tr>
      <w:tr w:rsidR="001844B6" w:rsidRPr="00AF6AFB" w14:paraId="6A1C8944" w14:textId="77777777" w:rsidTr="00D64409">
        <w:trPr>
          <w:trHeight w:hRule="exact" w:val="346"/>
        </w:trPr>
        <w:tc>
          <w:tcPr>
            <w:tcW w:w="9502" w:type="dxa"/>
            <w:gridSpan w:val="5"/>
            <w:tcBorders>
              <w:top w:val="single" w:sz="12" w:space="0" w:color="auto"/>
              <w:bottom w:val="single" w:sz="12" w:space="0" w:color="auto"/>
              <w:right w:val="single" w:sz="12" w:space="0" w:color="auto"/>
            </w:tcBorders>
          </w:tcPr>
          <w:p w14:paraId="51639B60" w14:textId="77777777" w:rsidR="001844B6" w:rsidRPr="00F03735" w:rsidRDefault="001844B6" w:rsidP="007E190E">
            <w:pPr>
              <w:pStyle w:val="IATableLabel"/>
              <w:tabs>
                <w:tab w:val="left" w:pos="7655"/>
              </w:tabs>
              <w:rPr>
                <w:sz w:val="24"/>
                <w:szCs w:val="24"/>
              </w:rPr>
            </w:pPr>
            <w:r w:rsidRPr="00F03735">
              <w:rPr>
                <w:rStyle w:val="IAPOQ5Char"/>
                <w:b/>
                <w:sz w:val="24"/>
                <w:szCs w:val="24"/>
              </w:rPr>
              <w:t>Key assumptions/sensitivities/risks</w:t>
            </w:r>
            <w:r w:rsidRPr="00F03735">
              <w:rPr>
                <w:sz w:val="24"/>
                <w:szCs w:val="24"/>
              </w:rPr>
              <w:tab/>
              <w:t>Discount rate (%)</w:t>
            </w:r>
          </w:p>
          <w:p w14:paraId="754C8737" w14:textId="77777777" w:rsidR="001844B6" w:rsidRPr="00F03735" w:rsidRDefault="001844B6" w:rsidP="005A3880">
            <w:pPr>
              <w:pStyle w:val="IATableLabel"/>
              <w:rPr>
                <w:sz w:val="24"/>
                <w:szCs w:val="24"/>
              </w:rPr>
            </w:pPr>
          </w:p>
        </w:tc>
        <w:tc>
          <w:tcPr>
            <w:tcW w:w="860" w:type="dxa"/>
            <w:tcBorders>
              <w:top w:val="single" w:sz="12" w:space="0" w:color="auto"/>
              <w:left w:val="single" w:sz="12" w:space="0" w:color="auto"/>
              <w:bottom w:val="single" w:sz="12" w:space="0" w:color="auto"/>
            </w:tcBorders>
          </w:tcPr>
          <w:p w14:paraId="13EC44EA" w14:textId="2621485B" w:rsidR="001844B6" w:rsidRPr="00F03735" w:rsidRDefault="00EF54FB" w:rsidP="005A3880">
            <w:pPr>
              <w:pStyle w:val="IAPODisRate"/>
              <w:rPr>
                <w:sz w:val="24"/>
                <w:szCs w:val="24"/>
              </w:rPr>
            </w:pPr>
            <w:r>
              <w:rPr>
                <w:sz w:val="24"/>
                <w:szCs w:val="24"/>
              </w:rPr>
              <w:t>3.5</w:t>
            </w:r>
          </w:p>
        </w:tc>
      </w:tr>
      <w:tr w:rsidR="001844B6" w:rsidRPr="00AF6AFB" w14:paraId="794359BD" w14:textId="77777777" w:rsidTr="00F03735">
        <w:trPr>
          <w:trHeight w:hRule="exact" w:val="498"/>
        </w:trPr>
        <w:tc>
          <w:tcPr>
            <w:tcW w:w="10362" w:type="dxa"/>
            <w:gridSpan w:val="6"/>
            <w:tcBorders>
              <w:top w:val="nil"/>
              <w:bottom w:val="single" w:sz="12" w:space="0" w:color="auto"/>
            </w:tcBorders>
          </w:tcPr>
          <w:p w14:paraId="63CAE1BF" w14:textId="195DE150" w:rsidR="001844B6" w:rsidRPr="00F03735" w:rsidRDefault="00435453" w:rsidP="005A3880">
            <w:pPr>
              <w:pStyle w:val="IAPOA5"/>
              <w:rPr>
                <w:sz w:val="24"/>
                <w:szCs w:val="24"/>
              </w:rPr>
            </w:pPr>
            <w:r w:rsidRPr="008478B9">
              <w:rPr>
                <w:sz w:val="24"/>
                <w:szCs w:val="24"/>
              </w:rPr>
              <w:t>Costs and benefits in the baseline are constant throughout the lifespan of the policy.</w:t>
            </w:r>
          </w:p>
        </w:tc>
      </w:tr>
    </w:tbl>
    <w:p w14:paraId="27D6A372" w14:textId="77777777" w:rsidR="001844B6" w:rsidRPr="00F03735" w:rsidRDefault="001844B6" w:rsidP="005A3880">
      <w:pPr>
        <w:pStyle w:val="IASpacer"/>
        <w:rPr>
          <w:sz w:val="24"/>
        </w:rPr>
      </w:pPr>
    </w:p>
    <w:p w14:paraId="2A963596" w14:textId="0C738676" w:rsidR="0005543F" w:rsidRPr="00F03735" w:rsidRDefault="0005543F" w:rsidP="005A3880">
      <w:pPr>
        <w:pStyle w:val="IAHeadLabel"/>
        <w:spacing w:before="50"/>
        <w:rPr>
          <w:sz w:val="24"/>
          <w:szCs w:val="24"/>
        </w:rPr>
      </w:pPr>
    </w:p>
    <w:p w14:paraId="70490296" w14:textId="136F2975" w:rsidR="001844B6" w:rsidRPr="00F03735" w:rsidRDefault="00F63895" w:rsidP="005A3880">
      <w:pPr>
        <w:pStyle w:val="IAHeadLabel"/>
        <w:spacing w:before="50"/>
        <w:rPr>
          <w:sz w:val="24"/>
          <w:szCs w:val="24"/>
        </w:rPr>
      </w:pPr>
      <w:r w:rsidRPr="00F03735">
        <w:rPr>
          <w:sz w:val="24"/>
          <w:szCs w:val="24"/>
        </w:rPr>
        <w:t xml:space="preserve">BUSINESS </w:t>
      </w:r>
      <w:r w:rsidR="001844B6" w:rsidRPr="00F03735">
        <w:rPr>
          <w:sz w:val="24"/>
          <w:szCs w:val="24"/>
        </w:rPr>
        <w:t xml:space="preserve">ASSESSMENT (Option </w:t>
      </w:r>
      <w:r w:rsidR="001E69A2" w:rsidRPr="00F03735">
        <w:rPr>
          <w:noProof/>
          <w:sz w:val="24"/>
          <w:szCs w:val="24"/>
        </w:rPr>
        <w:fldChar w:fldCharType="begin"/>
      </w:r>
      <w:r w:rsidR="001E69A2" w:rsidRPr="00F03735">
        <w:rPr>
          <w:noProof/>
          <w:sz w:val="24"/>
          <w:szCs w:val="24"/>
        </w:rPr>
        <w:instrText xml:space="preserve"> SEQ BA </w:instrText>
      </w:r>
      <w:r w:rsidR="001E69A2" w:rsidRPr="00F03735">
        <w:rPr>
          <w:noProof/>
          <w:sz w:val="24"/>
          <w:szCs w:val="24"/>
        </w:rPr>
        <w:fldChar w:fldCharType="separate"/>
      </w:r>
      <w:r w:rsidR="00044FE7" w:rsidRPr="00F03735">
        <w:rPr>
          <w:noProof/>
          <w:sz w:val="24"/>
          <w:szCs w:val="24"/>
        </w:rPr>
        <w:t>1</w:t>
      </w:r>
      <w:r w:rsidR="001E69A2" w:rsidRPr="00F03735">
        <w:rPr>
          <w:noProof/>
          <w:sz w:val="24"/>
          <w:szCs w:val="24"/>
        </w:rPr>
        <w:fldChar w:fldCharType="end"/>
      </w:r>
      <w:r w:rsidR="001844B6" w:rsidRPr="00F03735">
        <w:rPr>
          <w:sz w:val="24"/>
          <w:szCs w:val="24"/>
        </w:rPr>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D4195" w:rsidRPr="00AF6AFB" w14:paraId="1F316219" w14:textId="77777777" w:rsidTr="00D64409">
        <w:trPr>
          <w:trHeight w:hRule="exact" w:val="384"/>
        </w:trPr>
        <w:tc>
          <w:tcPr>
            <w:tcW w:w="5529" w:type="dxa"/>
            <w:gridSpan w:val="3"/>
            <w:tcBorders>
              <w:top w:val="single" w:sz="12" w:space="0" w:color="auto"/>
              <w:left w:val="single" w:sz="12" w:space="0" w:color="auto"/>
              <w:bottom w:val="nil"/>
              <w:right w:val="single" w:sz="12" w:space="0" w:color="auto"/>
            </w:tcBorders>
          </w:tcPr>
          <w:p w14:paraId="3BF51AD8" w14:textId="77777777" w:rsidR="00FD4195" w:rsidRPr="00F03735" w:rsidRDefault="00FD4195" w:rsidP="005A3880">
            <w:pPr>
              <w:pStyle w:val="IATableLabel"/>
              <w:rPr>
                <w:sz w:val="24"/>
                <w:szCs w:val="24"/>
              </w:rPr>
            </w:pPr>
            <w:r w:rsidRPr="00F03735">
              <w:rPr>
                <w:sz w:val="24"/>
                <w:szCs w:val="24"/>
              </w:rPr>
              <w:t xml:space="preserve">Direct impact on business (Equivalent Annual) £m: </w:t>
            </w:r>
          </w:p>
        </w:tc>
        <w:tc>
          <w:tcPr>
            <w:tcW w:w="4823" w:type="dxa"/>
            <w:vMerge w:val="restart"/>
            <w:tcBorders>
              <w:top w:val="single" w:sz="12" w:space="0" w:color="auto"/>
              <w:left w:val="single" w:sz="12" w:space="0" w:color="auto"/>
              <w:right w:val="single" w:sz="12" w:space="0" w:color="auto"/>
            </w:tcBorders>
          </w:tcPr>
          <w:p w14:paraId="4513AF1A" w14:textId="77777777" w:rsidR="00FD4195" w:rsidRPr="00F03735" w:rsidRDefault="00FD4195" w:rsidP="00C96388">
            <w:pPr>
              <w:pStyle w:val="IATableLabel"/>
              <w:rPr>
                <w:sz w:val="24"/>
                <w:szCs w:val="24"/>
              </w:rPr>
            </w:pPr>
            <w:r w:rsidRPr="00F03735">
              <w:rPr>
                <w:sz w:val="24"/>
                <w:szCs w:val="24"/>
              </w:rPr>
              <w:t>Score for Business Impact Target (qualifying provisions only)</w:t>
            </w:r>
            <w:r w:rsidR="00C96388" w:rsidRPr="00F03735">
              <w:rPr>
                <w:sz w:val="24"/>
                <w:szCs w:val="24"/>
              </w:rPr>
              <w:t xml:space="preserve"> £m:</w:t>
            </w:r>
          </w:p>
        </w:tc>
      </w:tr>
      <w:tr w:rsidR="00FD4195" w:rsidRPr="00AF6AFB" w14:paraId="195CC3CB" w14:textId="77777777" w:rsidTr="00D64409">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448D10E7" w14:textId="3C9D4A6F" w:rsidR="00FD4195" w:rsidRPr="00F03735" w:rsidRDefault="00FD4195" w:rsidP="005A3880">
            <w:pPr>
              <w:pStyle w:val="IATableLabel"/>
              <w:rPr>
                <w:sz w:val="24"/>
                <w:szCs w:val="24"/>
              </w:rPr>
            </w:pPr>
            <w:r w:rsidRPr="00F03735">
              <w:rPr>
                <w:sz w:val="24"/>
                <w:szCs w:val="24"/>
              </w:rPr>
              <w:t xml:space="preserve">Costs: </w:t>
            </w:r>
            <w:r w:rsidR="00A37168">
              <w:rPr>
                <w:rStyle w:val="IAPODICostChar"/>
                <w:bCs/>
                <w:sz w:val="24"/>
                <w:szCs w:val="24"/>
              </w:rPr>
              <w:t>N/A</w:t>
            </w:r>
          </w:p>
        </w:tc>
        <w:tc>
          <w:tcPr>
            <w:tcW w:w="1843" w:type="dxa"/>
            <w:vMerge w:val="restart"/>
            <w:tcBorders>
              <w:top w:val="single" w:sz="12" w:space="0" w:color="auto"/>
              <w:left w:val="single" w:sz="12" w:space="0" w:color="auto"/>
              <w:right w:val="single" w:sz="12" w:space="0" w:color="auto"/>
            </w:tcBorders>
            <w:shd w:val="clear" w:color="auto" w:fill="FFFFFF"/>
          </w:tcPr>
          <w:p w14:paraId="72CE541E" w14:textId="793D661A" w:rsidR="00FD4195" w:rsidRPr="00F03735" w:rsidRDefault="00FD4195" w:rsidP="005A3880">
            <w:pPr>
              <w:pStyle w:val="IATableLabel"/>
              <w:rPr>
                <w:sz w:val="24"/>
                <w:szCs w:val="24"/>
              </w:rPr>
            </w:pPr>
            <w:r w:rsidRPr="00F03735">
              <w:rPr>
                <w:sz w:val="24"/>
                <w:szCs w:val="24"/>
              </w:rPr>
              <w:t xml:space="preserve">Benefits: </w:t>
            </w:r>
            <w:r w:rsidR="00A37168">
              <w:rPr>
                <w:rStyle w:val="IAPODIBenChar"/>
              </w:rPr>
              <w:t>N/A</w:t>
            </w:r>
          </w:p>
        </w:tc>
        <w:tc>
          <w:tcPr>
            <w:tcW w:w="1701" w:type="dxa"/>
            <w:vMerge w:val="restart"/>
            <w:tcBorders>
              <w:top w:val="single" w:sz="12" w:space="0" w:color="auto"/>
              <w:left w:val="single" w:sz="12" w:space="0" w:color="auto"/>
              <w:right w:val="single" w:sz="12" w:space="0" w:color="auto"/>
            </w:tcBorders>
            <w:shd w:val="clear" w:color="auto" w:fill="FFFFFF"/>
          </w:tcPr>
          <w:p w14:paraId="707DF9CF" w14:textId="4382F539" w:rsidR="00FD4195" w:rsidRPr="00F03735" w:rsidRDefault="00FD4195" w:rsidP="005A3880">
            <w:pPr>
              <w:pStyle w:val="IATableLabel"/>
              <w:rPr>
                <w:sz w:val="24"/>
                <w:szCs w:val="24"/>
              </w:rPr>
            </w:pPr>
            <w:r w:rsidRPr="00F03735">
              <w:rPr>
                <w:sz w:val="24"/>
                <w:szCs w:val="24"/>
              </w:rPr>
              <w:t xml:space="preserve">Net: </w:t>
            </w:r>
            <w:bookmarkStart w:id="30" w:name="Text69"/>
            <w:r w:rsidR="00A37168">
              <w:rPr>
                <w:sz w:val="24"/>
                <w:szCs w:val="24"/>
              </w:rPr>
              <w:t>N/A</w:t>
            </w:r>
            <w:bookmarkEnd w:id="30"/>
          </w:p>
        </w:tc>
        <w:tc>
          <w:tcPr>
            <w:tcW w:w="4823" w:type="dxa"/>
            <w:vMerge/>
            <w:tcBorders>
              <w:left w:val="single" w:sz="12" w:space="0" w:color="auto"/>
              <w:bottom w:val="single" w:sz="12" w:space="0" w:color="auto"/>
              <w:right w:val="single" w:sz="12" w:space="0" w:color="auto"/>
            </w:tcBorders>
            <w:shd w:val="clear" w:color="auto" w:fill="FFFFFF"/>
          </w:tcPr>
          <w:p w14:paraId="2BE55E3B" w14:textId="77777777" w:rsidR="00FD4195" w:rsidRPr="00F03735" w:rsidRDefault="00FD4195" w:rsidP="005A3880">
            <w:pPr>
              <w:pStyle w:val="IAPODIMQ"/>
              <w:rPr>
                <w:sz w:val="24"/>
                <w:szCs w:val="24"/>
              </w:rPr>
            </w:pPr>
          </w:p>
        </w:tc>
      </w:tr>
      <w:tr w:rsidR="00FD4195" w:rsidRPr="00AF6AFB" w14:paraId="161EB523" w14:textId="77777777" w:rsidTr="00D64409">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16D00BBB" w14:textId="77777777" w:rsidR="00FD4195" w:rsidRPr="00F03735" w:rsidRDefault="00FD4195" w:rsidP="005A3880">
            <w:pPr>
              <w:pStyle w:val="IATableLabel"/>
              <w:rPr>
                <w:sz w:val="24"/>
                <w:szCs w:val="24"/>
              </w:rPr>
            </w:pPr>
          </w:p>
        </w:tc>
        <w:tc>
          <w:tcPr>
            <w:tcW w:w="1843" w:type="dxa"/>
            <w:vMerge/>
            <w:tcBorders>
              <w:left w:val="single" w:sz="12" w:space="0" w:color="auto"/>
              <w:bottom w:val="single" w:sz="12" w:space="0" w:color="auto"/>
              <w:right w:val="single" w:sz="12" w:space="0" w:color="auto"/>
            </w:tcBorders>
            <w:shd w:val="clear" w:color="auto" w:fill="FFFFFF"/>
          </w:tcPr>
          <w:p w14:paraId="465EB543" w14:textId="77777777" w:rsidR="00FD4195" w:rsidRPr="00F03735" w:rsidRDefault="00FD4195" w:rsidP="005A3880">
            <w:pPr>
              <w:pStyle w:val="IATableLabel"/>
              <w:rPr>
                <w:sz w:val="24"/>
                <w:szCs w:val="24"/>
              </w:rPr>
            </w:pPr>
          </w:p>
        </w:tc>
        <w:tc>
          <w:tcPr>
            <w:tcW w:w="1701" w:type="dxa"/>
            <w:vMerge/>
            <w:tcBorders>
              <w:left w:val="single" w:sz="12" w:space="0" w:color="auto"/>
              <w:bottom w:val="single" w:sz="12" w:space="0" w:color="auto"/>
              <w:right w:val="single" w:sz="12" w:space="0" w:color="auto"/>
            </w:tcBorders>
            <w:shd w:val="clear" w:color="auto" w:fill="FFFFFF"/>
          </w:tcPr>
          <w:p w14:paraId="3A5CAB40" w14:textId="77777777" w:rsidR="00FD4195" w:rsidRPr="00F03735" w:rsidRDefault="00FD4195" w:rsidP="005A3880">
            <w:pPr>
              <w:pStyle w:val="IATableLabel"/>
              <w:rPr>
                <w:sz w:val="24"/>
                <w:szCs w:val="24"/>
              </w:rPr>
            </w:pPr>
          </w:p>
        </w:tc>
        <w:bookmarkStart w:id="31" w:name="Text71"/>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10227CE9" w14:textId="5FA286F2" w:rsidR="00FD4195" w:rsidRPr="00F03735" w:rsidRDefault="00D41FA2" w:rsidP="005A3880">
            <w:pPr>
              <w:pStyle w:val="IAPODIMQ"/>
              <w:rPr>
                <w:sz w:val="24"/>
                <w:szCs w:val="24"/>
              </w:rPr>
            </w:pPr>
            <w:r w:rsidRPr="00F03735">
              <w:rPr>
                <w:sz w:val="24"/>
                <w:szCs w:val="24"/>
              </w:rPr>
              <w:fldChar w:fldCharType="begin">
                <w:ffData>
                  <w:name w:val="Text71"/>
                  <w:enabled/>
                  <w:calcOnExit w:val="0"/>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bookmarkEnd w:id="31"/>
            <w:r w:rsidR="00F1503E">
              <w:rPr>
                <w:sz w:val="24"/>
                <w:szCs w:val="24"/>
              </w:rPr>
              <w:t>N/A</w:t>
            </w:r>
          </w:p>
        </w:tc>
      </w:tr>
    </w:tbl>
    <w:p w14:paraId="3317C5EC" w14:textId="77777777" w:rsidR="00854B58" w:rsidRPr="00AF6AFB" w:rsidRDefault="00854B58" w:rsidP="005A3880">
      <w:pPr>
        <w:sectPr w:rsidR="00854B58" w:rsidRPr="00AF6AFB" w:rsidSect="00F1328C">
          <w:footnotePr>
            <w:numRestart w:val="eachSect"/>
          </w:footnotePr>
          <w:pgSz w:w="11907" w:h="16840" w:code="9"/>
          <w:pgMar w:top="680" w:right="851" w:bottom="680" w:left="851" w:header="284" w:footer="284" w:gutter="0"/>
          <w:cols w:space="708"/>
          <w:docGrid w:linePitch="360"/>
        </w:sectPr>
      </w:pPr>
    </w:p>
    <w:p w14:paraId="71A1F9FE" w14:textId="0376F71B" w:rsidR="008F30B3" w:rsidRPr="00F03735" w:rsidRDefault="008F30B3" w:rsidP="008F30B3">
      <w:pPr>
        <w:pStyle w:val="Heading1"/>
        <w:spacing w:before="0"/>
        <w:rPr>
          <w:sz w:val="24"/>
          <w:szCs w:val="24"/>
        </w:rPr>
      </w:pPr>
      <w:r w:rsidRPr="00F03735">
        <w:rPr>
          <w:sz w:val="24"/>
          <w:szCs w:val="24"/>
        </w:rPr>
        <w:lastRenderedPageBreak/>
        <w:t>Summary: Analysis &amp; Evidence</w:t>
      </w:r>
      <w:r w:rsidRPr="00F03735">
        <w:rPr>
          <w:sz w:val="24"/>
          <w:szCs w:val="24"/>
        </w:rPr>
        <w:tab/>
      </w:r>
      <w:r w:rsidRPr="00F03735">
        <w:rPr>
          <w:rFonts w:ascii="Arial" w:hAnsi="Arial"/>
          <w:b w:val="0"/>
          <w:bCs w:val="0"/>
          <w:sz w:val="24"/>
          <w:szCs w:val="24"/>
        </w:rPr>
        <w:t xml:space="preserve">Policy Option </w:t>
      </w:r>
      <w:r w:rsidRPr="00F03735">
        <w:rPr>
          <w:rFonts w:ascii="Arial" w:hAnsi="Arial"/>
          <w:b w:val="0"/>
          <w:bCs w:val="0"/>
          <w:sz w:val="24"/>
          <w:szCs w:val="24"/>
        </w:rPr>
        <w:fldChar w:fldCharType="begin"/>
      </w:r>
      <w:r w:rsidRPr="00F03735">
        <w:rPr>
          <w:rFonts w:ascii="Arial" w:hAnsi="Arial"/>
          <w:b w:val="0"/>
          <w:bCs w:val="0"/>
          <w:sz w:val="24"/>
          <w:szCs w:val="24"/>
        </w:rPr>
        <w:instrText xml:space="preserve"> SEQ Policy </w:instrText>
      </w:r>
      <w:r w:rsidRPr="00F03735">
        <w:rPr>
          <w:rFonts w:ascii="Arial" w:hAnsi="Arial"/>
          <w:b w:val="0"/>
          <w:bCs w:val="0"/>
          <w:sz w:val="24"/>
          <w:szCs w:val="24"/>
        </w:rPr>
        <w:fldChar w:fldCharType="separate"/>
      </w:r>
      <w:r w:rsidRPr="00F03735">
        <w:rPr>
          <w:rFonts w:ascii="Arial" w:hAnsi="Arial"/>
          <w:b w:val="0"/>
          <w:bCs w:val="0"/>
          <w:noProof/>
          <w:sz w:val="24"/>
          <w:szCs w:val="24"/>
        </w:rPr>
        <w:t>2</w:t>
      </w:r>
      <w:r w:rsidRPr="00F03735">
        <w:rPr>
          <w:rFonts w:ascii="Arial" w:hAnsi="Arial"/>
          <w:b w:val="0"/>
          <w:bCs w:val="0"/>
          <w:sz w:val="24"/>
          <w:szCs w:val="24"/>
        </w:rPr>
        <w:fldChar w:fldCharType="end"/>
      </w:r>
    </w:p>
    <w:p w14:paraId="6E006D32" w14:textId="4743785E" w:rsidR="008F30B3" w:rsidRPr="00F03735" w:rsidRDefault="008F30B3" w:rsidP="008F30B3">
      <w:pPr>
        <w:pStyle w:val="IAHeadLabel"/>
        <w:spacing w:before="50"/>
        <w:rPr>
          <w:sz w:val="24"/>
          <w:szCs w:val="24"/>
        </w:rPr>
      </w:pPr>
      <w:r w:rsidRPr="00F03735">
        <w:rPr>
          <w:sz w:val="24"/>
          <w:szCs w:val="24"/>
        </w:rPr>
        <w:t xml:space="preserve">Description:  </w:t>
      </w:r>
      <w:r w:rsidR="004D4F9A" w:rsidRPr="00F03735">
        <w:rPr>
          <w:rStyle w:val="IAPODescriptionCharChar"/>
          <w:sz w:val="24"/>
          <w:szCs w:val="24"/>
        </w:rPr>
        <w:t>Remove the existing controls on food which specifically apply as a result of the Fukushima nuclear accident</w:t>
      </w:r>
      <w:r w:rsidR="008D2E37">
        <w:rPr>
          <w:rStyle w:val="IAPODescriptionCharChar"/>
          <w:sz w:val="24"/>
          <w:szCs w:val="24"/>
        </w:rPr>
        <w:t xml:space="preserve"> (Preferred </w:t>
      </w:r>
      <w:r w:rsidR="00142449">
        <w:rPr>
          <w:rStyle w:val="IAPODescriptionCharChar"/>
          <w:sz w:val="24"/>
          <w:szCs w:val="24"/>
        </w:rPr>
        <w:t>Option)</w:t>
      </w:r>
    </w:p>
    <w:p w14:paraId="216A14F9" w14:textId="77777777" w:rsidR="008F30B3" w:rsidRPr="00F03735" w:rsidRDefault="008F30B3" w:rsidP="008F30B3">
      <w:pPr>
        <w:pStyle w:val="IAHeadLabel"/>
        <w:spacing w:before="50"/>
        <w:rPr>
          <w:sz w:val="24"/>
          <w:szCs w:val="24"/>
        </w:rPr>
      </w:pPr>
      <w:r w:rsidRPr="00F03735">
        <w:rPr>
          <w:sz w:val="24"/>
          <w:szCs w:val="24"/>
        </w:rPr>
        <w:t>FULL ECONOMIC ASSESSMENT</w:t>
      </w:r>
    </w:p>
    <w:tbl>
      <w:tblPr>
        <w:tblW w:w="50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78"/>
        <w:gridCol w:w="1238"/>
        <w:gridCol w:w="1414"/>
        <w:gridCol w:w="1767"/>
        <w:gridCol w:w="1980"/>
        <w:gridCol w:w="2534"/>
        <w:gridCol w:w="17"/>
      </w:tblGrid>
      <w:tr w:rsidR="00951707" w:rsidRPr="00AF6AFB" w14:paraId="4C05ED2C" w14:textId="77777777" w:rsidTr="00A07AE4">
        <w:trPr>
          <w:gridAfter w:val="1"/>
          <w:wAfter w:w="17" w:type="dxa"/>
          <w:trHeight w:hRule="exact" w:val="1031"/>
        </w:trPr>
        <w:tc>
          <w:tcPr>
            <w:tcW w:w="1378" w:type="dxa"/>
            <w:tcBorders>
              <w:top w:val="single" w:sz="12" w:space="0" w:color="auto"/>
              <w:left w:val="single" w:sz="12" w:space="0" w:color="auto"/>
              <w:right w:val="single" w:sz="12" w:space="0" w:color="auto"/>
            </w:tcBorders>
          </w:tcPr>
          <w:p w14:paraId="3869CC2E" w14:textId="22EC7394" w:rsidR="003A4B43" w:rsidRDefault="008F30B3">
            <w:pPr>
              <w:pStyle w:val="POPBY"/>
              <w:rPr>
                <w:sz w:val="24"/>
                <w:szCs w:val="24"/>
              </w:rPr>
            </w:pPr>
            <w:r w:rsidRPr="00F03735">
              <w:rPr>
                <w:sz w:val="24"/>
                <w:szCs w:val="24"/>
              </w:rPr>
              <w:t xml:space="preserve">Price Base Year </w:t>
            </w:r>
          </w:p>
          <w:p w14:paraId="7DB34708" w14:textId="4E5AD05A" w:rsidR="008F30B3" w:rsidRPr="00F03735" w:rsidRDefault="008F30B3" w:rsidP="002842E7">
            <w:pPr>
              <w:pStyle w:val="POPBY"/>
              <w:rPr>
                <w:sz w:val="24"/>
                <w:szCs w:val="24"/>
              </w:rPr>
            </w:pPr>
            <w:r w:rsidRPr="00F03735">
              <w:rPr>
                <w:sz w:val="24"/>
                <w:szCs w:val="24"/>
              </w:rPr>
              <w:t xml:space="preserve"> </w:t>
            </w:r>
            <w:r w:rsidRPr="00F03735">
              <w:rPr>
                <w:b w:val="0"/>
                <w:sz w:val="24"/>
                <w:szCs w:val="24"/>
              </w:rPr>
              <w:fldChar w:fldCharType="begin">
                <w:ffData>
                  <w:name w:val="Text55"/>
                  <w:enabled/>
                  <w:calcOnExit w:val="0"/>
                  <w:textInput>
                    <w:default w:val="2019"/>
                    <w:maxLength w:val="4"/>
                  </w:textInput>
                </w:ffData>
              </w:fldChar>
            </w:r>
            <w:r w:rsidRPr="00F03735">
              <w:rPr>
                <w:b w:val="0"/>
                <w:sz w:val="24"/>
                <w:szCs w:val="24"/>
              </w:rPr>
              <w:instrText xml:space="preserve"> FORMTEXT </w:instrText>
            </w:r>
            <w:r w:rsidRPr="00F03735">
              <w:rPr>
                <w:b w:val="0"/>
                <w:sz w:val="24"/>
                <w:szCs w:val="24"/>
              </w:rPr>
            </w:r>
            <w:r w:rsidRPr="00F03735">
              <w:rPr>
                <w:b w:val="0"/>
                <w:sz w:val="24"/>
                <w:szCs w:val="24"/>
              </w:rPr>
              <w:fldChar w:fldCharType="separate"/>
            </w:r>
            <w:r w:rsidRPr="00F03735">
              <w:rPr>
                <w:b w:val="0"/>
                <w:noProof/>
                <w:sz w:val="24"/>
                <w:szCs w:val="24"/>
              </w:rPr>
              <w:t>2019</w:t>
            </w:r>
            <w:r w:rsidRPr="00F03735">
              <w:rPr>
                <w:b w:val="0"/>
                <w:sz w:val="24"/>
                <w:szCs w:val="24"/>
              </w:rPr>
              <w:fldChar w:fldCharType="end"/>
            </w:r>
          </w:p>
        </w:tc>
        <w:tc>
          <w:tcPr>
            <w:tcW w:w="1238" w:type="dxa"/>
            <w:tcBorders>
              <w:top w:val="single" w:sz="12" w:space="0" w:color="auto"/>
              <w:left w:val="single" w:sz="12" w:space="0" w:color="auto"/>
              <w:right w:val="single" w:sz="12" w:space="0" w:color="auto"/>
            </w:tcBorders>
          </w:tcPr>
          <w:p w14:paraId="61B8EF0C" w14:textId="77777777" w:rsidR="008F30B3" w:rsidRPr="00F03735" w:rsidRDefault="008F30B3" w:rsidP="002842E7">
            <w:pPr>
              <w:pStyle w:val="POPVBY"/>
              <w:rPr>
                <w:sz w:val="24"/>
                <w:szCs w:val="24"/>
              </w:rPr>
            </w:pPr>
            <w:r w:rsidRPr="00F03735">
              <w:rPr>
                <w:sz w:val="24"/>
                <w:szCs w:val="24"/>
              </w:rPr>
              <w:t xml:space="preserve">PV Base Year  </w:t>
            </w:r>
            <w:r w:rsidRPr="00F03735">
              <w:rPr>
                <w:b w:val="0"/>
                <w:sz w:val="24"/>
                <w:szCs w:val="24"/>
              </w:rPr>
              <w:fldChar w:fldCharType="begin">
                <w:ffData>
                  <w:name w:val="Text56"/>
                  <w:enabled/>
                  <w:calcOnExit w:val="0"/>
                  <w:textInput>
                    <w:default w:val="2020"/>
                    <w:maxLength w:val="4"/>
                  </w:textInput>
                </w:ffData>
              </w:fldChar>
            </w:r>
            <w:r w:rsidRPr="00F03735">
              <w:rPr>
                <w:b w:val="0"/>
                <w:sz w:val="24"/>
                <w:szCs w:val="24"/>
              </w:rPr>
              <w:instrText xml:space="preserve"> FORMTEXT </w:instrText>
            </w:r>
            <w:r w:rsidRPr="00F03735">
              <w:rPr>
                <w:b w:val="0"/>
                <w:sz w:val="24"/>
                <w:szCs w:val="24"/>
              </w:rPr>
            </w:r>
            <w:r w:rsidRPr="00F03735">
              <w:rPr>
                <w:b w:val="0"/>
                <w:sz w:val="24"/>
                <w:szCs w:val="24"/>
              </w:rPr>
              <w:fldChar w:fldCharType="separate"/>
            </w:r>
            <w:r w:rsidRPr="00F03735">
              <w:rPr>
                <w:b w:val="0"/>
                <w:noProof/>
                <w:sz w:val="24"/>
                <w:szCs w:val="24"/>
              </w:rPr>
              <w:t>2020</w:t>
            </w:r>
            <w:r w:rsidRPr="00F03735">
              <w:rPr>
                <w:b w:val="0"/>
                <w:sz w:val="24"/>
                <w:szCs w:val="24"/>
              </w:rPr>
              <w:fldChar w:fldCharType="end"/>
            </w:r>
          </w:p>
        </w:tc>
        <w:tc>
          <w:tcPr>
            <w:tcW w:w="1414" w:type="dxa"/>
            <w:tcBorders>
              <w:top w:val="single" w:sz="12" w:space="0" w:color="auto"/>
              <w:left w:val="single" w:sz="12" w:space="0" w:color="auto"/>
              <w:right w:val="single" w:sz="12" w:space="0" w:color="auto"/>
            </w:tcBorders>
          </w:tcPr>
          <w:p w14:paraId="0EB783FE" w14:textId="5CCF55D2" w:rsidR="008F30B3" w:rsidRPr="00F03735" w:rsidRDefault="008F30B3" w:rsidP="002842E7">
            <w:pPr>
              <w:pStyle w:val="POTPY"/>
              <w:rPr>
                <w:sz w:val="24"/>
                <w:szCs w:val="24"/>
              </w:rPr>
            </w:pPr>
            <w:r w:rsidRPr="00F03735">
              <w:rPr>
                <w:sz w:val="24"/>
                <w:szCs w:val="24"/>
              </w:rPr>
              <w:t xml:space="preserve">Time Period </w:t>
            </w:r>
            <w:r w:rsidR="002842E7">
              <w:rPr>
                <w:sz w:val="24"/>
                <w:szCs w:val="24"/>
              </w:rPr>
              <w:t>Year:</w:t>
            </w:r>
            <w:r w:rsidRPr="00F03735">
              <w:rPr>
                <w:sz w:val="24"/>
                <w:szCs w:val="24"/>
              </w:rPr>
              <w:t xml:space="preserve">  </w:t>
            </w:r>
            <w:r w:rsidR="00BE58A4" w:rsidRPr="00F03735">
              <w:rPr>
                <w:b w:val="0"/>
                <w:sz w:val="24"/>
                <w:szCs w:val="24"/>
              </w:rPr>
              <w:t>10</w:t>
            </w:r>
          </w:p>
        </w:tc>
        <w:tc>
          <w:tcPr>
            <w:tcW w:w="6281" w:type="dxa"/>
            <w:gridSpan w:val="3"/>
            <w:tcBorders>
              <w:top w:val="single" w:sz="12" w:space="0" w:color="auto"/>
              <w:left w:val="single" w:sz="12" w:space="0" w:color="auto"/>
              <w:right w:val="single" w:sz="12" w:space="0" w:color="auto"/>
            </w:tcBorders>
            <w:shd w:val="clear" w:color="auto" w:fill="FFFFFF"/>
          </w:tcPr>
          <w:p w14:paraId="314F5894" w14:textId="77777777" w:rsidR="008F30B3" w:rsidRPr="00F03735" w:rsidRDefault="008F30B3" w:rsidP="002842E7">
            <w:pPr>
              <w:pStyle w:val="IATableLabel"/>
              <w:jc w:val="center"/>
              <w:rPr>
                <w:sz w:val="24"/>
                <w:szCs w:val="24"/>
              </w:rPr>
            </w:pPr>
            <w:r w:rsidRPr="00F03735">
              <w:rPr>
                <w:sz w:val="24"/>
                <w:szCs w:val="24"/>
              </w:rPr>
              <w:t>Net Benefit (Present Value (PV)) (£m)</w:t>
            </w:r>
          </w:p>
        </w:tc>
      </w:tr>
      <w:tr w:rsidR="006E484A" w:rsidRPr="00AF6AFB" w14:paraId="6FBECF09" w14:textId="77777777" w:rsidTr="00A73F1C">
        <w:trPr>
          <w:trHeight w:val="851"/>
        </w:trPr>
        <w:tc>
          <w:tcPr>
            <w:tcW w:w="1378" w:type="dxa"/>
            <w:tcBorders>
              <w:left w:val="single" w:sz="12" w:space="0" w:color="auto"/>
              <w:right w:val="single" w:sz="12" w:space="0" w:color="auto"/>
            </w:tcBorders>
          </w:tcPr>
          <w:p w14:paraId="1A688ECC" w14:textId="77777777" w:rsidR="008F30B3" w:rsidRPr="00F03735" w:rsidRDefault="008F30B3" w:rsidP="002842E7">
            <w:pPr>
              <w:pStyle w:val="IATableNotes"/>
              <w:ind w:left="0"/>
              <w:rPr>
                <w:b/>
                <w:sz w:val="24"/>
                <w:szCs w:val="24"/>
              </w:rPr>
            </w:pPr>
          </w:p>
        </w:tc>
        <w:tc>
          <w:tcPr>
            <w:tcW w:w="1238" w:type="dxa"/>
            <w:tcBorders>
              <w:left w:val="single" w:sz="12" w:space="0" w:color="auto"/>
              <w:right w:val="single" w:sz="12" w:space="0" w:color="auto"/>
            </w:tcBorders>
          </w:tcPr>
          <w:p w14:paraId="383AEB79" w14:textId="77777777" w:rsidR="008F30B3" w:rsidRPr="00F03735" w:rsidRDefault="008F30B3" w:rsidP="002842E7">
            <w:pPr>
              <w:pStyle w:val="IATableNotes"/>
              <w:ind w:left="0"/>
              <w:rPr>
                <w:b/>
                <w:sz w:val="24"/>
                <w:szCs w:val="24"/>
              </w:rPr>
            </w:pPr>
          </w:p>
        </w:tc>
        <w:tc>
          <w:tcPr>
            <w:tcW w:w="1414" w:type="dxa"/>
            <w:tcBorders>
              <w:left w:val="single" w:sz="12" w:space="0" w:color="auto"/>
              <w:right w:val="single" w:sz="12" w:space="0" w:color="auto"/>
            </w:tcBorders>
          </w:tcPr>
          <w:p w14:paraId="47683FBF" w14:textId="77777777" w:rsidR="008F30B3" w:rsidRPr="00F03735" w:rsidRDefault="008F30B3" w:rsidP="002842E7">
            <w:pPr>
              <w:pStyle w:val="IATableNotes"/>
              <w:ind w:left="0"/>
              <w:rPr>
                <w:b/>
                <w:sz w:val="24"/>
                <w:szCs w:val="24"/>
              </w:rPr>
            </w:pPr>
          </w:p>
        </w:tc>
        <w:tc>
          <w:tcPr>
            <w:tcW w:w="1767" w:type="dxa"/>
            <w:tcBorders>
              <w:top w:val="single" w:sz="12" w:space="0" w:color="auto"/>
              <w:left w:val="single" w:sz="12" w:space="0" w:color="auto"/>
              <w:bottom w:val="single" w:sz="12" w:space="0" w:color="auto"/>
              <w:right w:val="single" w:sz="12" w:space="0" w:color="auto"/>
            </w:tcBorders>
          </w:tcPr>
          <w:p w14:paraId="05626479" w14:textId="191C3DFF" w:rsidR="008F30B3" w:rsidRPr="00F03735" w:rsidRDefault="008F30B3" w:rsidP="002842E7">
            <w:pPr>
              <w:pStyle w:val="IATableLabel"/>
              <w:rPr>
                <w:bCs/>
                <w:sz w:val="24"/>
                <w:szCs w:val="24"/>
              </w:rPr>
            </w:pPr>
            <w:r w:rsidRPr="00F03735">
              <w:rPr>
                <w:sz w:val="24"/>
                <w:szCs w:val="24"/>
              </w:rPr>
              <w:t xml:space="preserve">Low: </w:t>
            </w:r>
            <w:r w:rsidR="004C5E13" w:rsidRPr="00F03735">
              <w:rPr>
                <w:b w:val="0"/>
                <w:bCs/>
                <w:sz w:val="24"/>
                <w:szCs w:val="24"/>
              </w:rPr>
              <w:t>£</w:t>
            </w:r>
            <w:r w:rsidR="00337D77" w:rsidRPr="00F03735">
              <w:rPr>
                <w:b w:val="0"/>
                <w:bCs/>
                <w:sz w:val="24"/>
                <w:szCs w:val="24"/>
              </w:rPr>
              <w:t>0.002m</w:t>
            </w:r>
          </w:p>
        </w:tc>
        <w:tc>
          <w:tcPr>
            <w:tcW w:w="1980" w:type="dxa"/>
            <w:tcBorders>
              <w:top w:val="single" w:sz="12" w:space="0" w:color="auto"/>
              <w:left w:val="single" w:sz="12" w:space="0" w:color="auto"/>
              <w:bottom w:val="single" w:sz="12" w:space="0" w:color="auto"/>
              <w:right w:val="single" w:sz="12" w:space="0" w:color="auto"/>
            </w:tcBorders>
          </w:tcPr>
          <w:p w14:paraId="2AB52085" w14:textId="2F71C9FA" w:rsidR="008F30B3" w:rsidRPr="00F03735" w:rsidRDefault="008F30B3" w:rsidP="002842E7">
            <w:pPr>
              <w:pStyle w:val="IATableLabel"/>
              <w:rPr>
                <w:rFonts w:cs="Arial"/>
                <w:bCs/>
                <w:sz w:val="24"/>
                <w:szCs w:val="24"/>
              </w:rPr>
            </w:pPr>
            <w:r w:rsidRPr="00F03735">
              <w:rPr>
                <w:sz w:val="24"/>
                <w:szCs w:val="24"/>
              </w:rPr>
              <w:t xml:space="preserve">High: </w:t>
            </w:r>
            <w:r w:rsidR="00337D77">
              <w:rPr>
                <w:rStyle w:val="PONBHighChar"/>
                <w:sz w:val="24"/>
                <w:szCs w:val="24"/>
              </w:rPr>
              <w:t>£</w:t>
            </w:r>
            <w:r w:rsidR="00AA66F1">
              <w:rPr>
                <w:rStyle w:val="PONBHighChar"/>
                <w:sz w:val="24"/>
                <w:szCs w:val="24"/>
              </w:rPr>
              <w:t>0.0</w:t>
            </w:r>
            <w:r w:rsidR="000E37D4">
              <w:rPr>
                <w:rStyle w:val="PONBHighChar"/>
                <w:sz w:val="24"/>
                <w:szCs w:val="24"/>
              </w:rPr>
              <w:t>3</w:t>
            </w:r>
            <w:r w:rsidR="00027BDD">
              <w:rPr>
                <w:rStyle w:val="PONBHighChar"/>
                <w:sz w:val="24"/>
                <w:szCs w:val="24"/>
              </w:rPr>
              <w:t>4</w:t>
            </w:r>
            <w:r w:rsidR="00AA66F1">
              <w:rPr>
                <w:rStyle w:val="PONBHighChar"/>
                <w:sz w:val="24"/>
                <w:szCs w:val="24"/>
              </w:rPr>
              <w:t>m</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FFFFFF"/>
          </w:tcPr>
          <w:p w14:paraId="01AD4864" w14:textId="1FEF9219" w:rsidR="008F30B3" w:rsidRPr="00F03735" w:rsidRDefault="008F30B3" w:rsidP="002842E7">
            <w:pPr>
              <w:pStyle w:val="IATableLabel"/>
              <w:rPr>
                <w:sz w:val="24"/>
                <w:szCs w:val="24"/>
              </w:rPr>
            </w:pPr>
            <w:r w:rsidRPr="00F03735">
              <w:rPr>
                <w:sz w:val="24"/>
                <w:szCs w:val="24"/>
              </w:rPr>
              <w:t>Best Estimate:</w:t>
            </w:r>
            <w:r w:rsidR="00AA66F1">
              <w:rPr>
                <w:sz w:val="24"/>
                <w:szCs w:val="24"/>
              </w:rPr>
              <w:t xml:space="preserve"> </w:t>
            </w:r>
            <w:r w:rsidR="00AA66F1" w:rsidRPr="00F03735">
              <w:rPr>
                <w:b w:val="0"/>
                <w:bCs/>
                <w:sz w:val="24"/>
                <w:szCs w:val="24"/>
              </w:rPr>
              <w:t>£0.0</w:t>
            </w:r>
            <w:r w:rsidR="00E6408F">
              <w:rPr>
                <w:b w:val="0"/>
                <w:bCs/>
                <w:sz w:val="24"/>
                <w:szCs w:val="24"/>
              </w:rPr>
              <w:t>18</w:t>
            </w:r>
            <w:r w:rsidR="00AA66F1" w:rsidRPr="00F03735">
              <w:rPr>
                <w:b w:val="0"/>
                <w:bCs/>
                <w:sz w:val="24"/>
                <w:szCs w:val="24"/>
              </w:rPr>
              <w:t>m</w:t>
            </w:r>
            <w:r w:rsidRPr="00F03735">
              <w:rPr>
                <w:rStyle w:val="PONBBestEstChar"/>
                <w:sz w:val="24"/>
                <w:szCs w:val="24"/>
              </w:rPr>
              <w:fldChar w:fldCharType="begin">
                <w:ffData>
                  <w:name w:val="Text60"/>
                  <w:enabled/>
                  <w:calcOnExit w:val="0"/>
                  <w:textInput>
                    <w:maxLength w:val="8"/>
                  </w:textInput>
                </w:ffData>
              </w:fldChar>
            </w:r>
            <w:r w:rsidRPr="00F03735">
              <w:rPr>
                <w:rStyle w:val="PONBBestEstChar"/>
                <w:sz w:val="24"/>
                <w:szCs w:val="24"/>
              </w:rPr>
              <w:instrText xml:space="preserve"> FORMTEXT </w:instrText>
            </w:r>
            <w:r w:rsidRPr="00F03735">
              <w:rPr>
                <w:rStyle w:val="PONBBestEstChar"/>
                <w:sz w:val="24"/>
                <w:szCs w:val="24"/>
              </w:rPr>
            </w:r>
            <w:r w:rsidRPr="00F03735">
              <w:rPr>
                <w:rStyle w:val="PONBBestEstChar"/>
                <w:sz w:val="24"/>
                <w:szCs w:val="24"/>
              </w:rPr>
              <w:fldChar w:fldCharType="separate"/>
            </w:r>
            <w:r w:rsidRPr="00F03735">
              <w:rPr>
                <w:rStyle w:val="PONBBestEstChar"/>
                <w:noProof/>
                <w:sz w:val="24"/>
                <w:szCs w:val="24"/>
              </w:rPr>
              <w:t> </w:t>
            </w:r>
            <w:r w:rsidRPr="00F03735">
              <w:rPr>
                <w:rStyle w:val="PONBBestEstChar"/>
                <w:noProof/>
                <w:sz w:val="24"/>
                <w:szCs w:val="24"/>
              </w:rPr>
              <w:t> </w:t>
            </w:r>
            <w:r w:rsidRPr="00F03735">
              <w:rPr>
                <w:rStyle w:val="PONBBestEstChar"/>
                <w:noProof/>
                <w:sz w:val="24"/>
                <w:szCs w:val="24"/>
              </w:rPr>
              <w:t> </w:t>
            </w:r>
            <w:r w:rsidRPr="00F03735">
              <w:rPr>
                <w:rStyle w:val="PONBBestEstChar"/>
                <w:noProof/>
                <w:sz w:val="24"/>
                <w:szCs w:val="24"/>
              </w:rPr>
              <w:t> </w:t>
            </w:r>
            <w:r w:rsidRPr="00F03735">
              <w:rPr>
                <w:rStyle w:val="PONBBestEstChar"/>
                <w:noProof/>
                <w:sz w:val="24"/>
                <w:szCs w:val="24"/>
              </w:rPr>
              <w:t> </w:t>
            </w:r>
            <w:r w:rsidRPr="00F03735">
              <w:rPr>
                <w:rStyle w:val="PONBBestEstChar"/>
                <w:sz w:val="24"/>
                <w:szCs w:val="24"/>
              </w:rPr>
              <w:fldChar w:fldCharType="end"/>
            </w:r>
          </w:p>
        </w:tc>
      </w:tr>
    </w:tbl>
    <w:p w14:paraId="06197AA5" w14:textId="77777777" w:rsidR="008F30B3" w:rsidRPr="00F03735" w:rsidRDefault="008F30B3" w:rsidP="008F30B3">
      <w:pPr>
        <w:pStyle w:val="IASpacer"/>
        <w:rPr>
          <w:sz w:val="24"/>
        </w:rP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8F30B3" w:rsidRPr="00AF6AFB" w14:paraId="52A8A794" w14:textId="77777777" w:rsidTr="00F03735">
        <w:trPr>
          <w:trHeight w:hRule="exact" w:val="1023"/>
        </w:trPr>
        <w:tc>
          <w:tcPr>
            <w:tcW w:w="2109" w:type="dxa"/>
            <w:tcBorders>
              <w:top w:val="single" w:sz="12" w:space="0" w:color="auto"/>
              <w:bottom w:val="single" w:sz="12" w:space="0" w:color="auto"/>
              <w:right w:val="single" w:sz="12" w:space="0" w:color="auto"/>
            </w:tcBorders>
            <w:shd w:val="clear" w:color="auto" w:fill="FFFFFF"/>
          </w:tcPr>
          <w:p w14:paraId="1A82C56A" w14:textId="77777777" w:rsidR="008F30B3" w:rsidRPr="00AF6AFB" w:rsidRDefault="008F30B3" w:rsidP="002842E7">
            <w:pPr>
              <w:pStyle w:val="IATableLabel"/>
              <w:rPr>
                <w:sz w:val="24"/>
                <w:szCs w:val="24"/>
              </w:rPr>
            </w:pPr>
            <w:r w:rsidRPr="00AF6AFB">
              <w:rPr>
                <w:sz w:val="24"/>
                <w:szCs w:val="24"/>
              </w:rPr>
              <w:t>COSTS (£m)</w:t>
            </w:r>
          </w:p>
        </w:tc>
        <w:tc>
          <w:tcPr>
            <w:tcW w:w="2724" w:type="dxa"/>
            <w:gridSpan w:val="2"/>
            <w:tcBorders>
              <w:top w:val="single" w:sz="12" w:space="0" w:color="auto"/>
              <w:left w:val="single" w:sz="12" w:space="0" w:color="auto"/>
              <w:right w:val="single" w:sz="12" w:space="0" w:color="auto"/>
            </w:tcBorders>
          </w:tcPr>
          <w:p w14:paraId="25DC3333" w14:textId="77777777" w:rsidR="008F30B3" w:rsidRPr="00F03735" w:rsidRDefault="008F30B3" w:rsidP="002842E7">
            <w:pPr>
              <w:pStyle w:val="IATableLabel"/>
              <w:tabs>
                <w:tab w:val="right" w:pos="1800"/>
                <w:tab w:val="center" w:pos="2340"/>
              </w:tabs>
              <w:jc w:val="right"/>
              <w:rPr>
                <w:sz w:val="24"/>
                <w:szCs w:val="24"/>
              </w:rPr>
            </w:pPr>
            <w:r w:rsidRPr="00F03735">
              <w:rPr>
                <w:sz w:val="24"/>
                <w:szCs w:val="24"/>
              </w:rPr>
              <w:t xml:space="preserve">Total Transition </w:t>
            </w:r>
            <w:r w:rsidRPr="00F03735">
              <w:rPr>
                <w:sz w:val="24"/>
                <w:szCs w:val="24"/>
              </w:rPr>
              <w:br/>
            </w:r>
            <w:r w:rsidRPr="00F03735">
              <w:rPr>
                <w:sz w:val="24"/>
                <w:szCs w:val="24"/>
              </w:rPr>
              <w:tab/>
            </w:r>
            <w:r w:rsidRPr="00F03735">
              <w:rPr>
                <w:b w:val="0"/>
                <w:sz w:val="24"/>
                <w:szCs w:val="24"/>
              </w:rPr>
              <w:t>(Constant Price)</w:t>
            </w:r>
            <w:r w:rsidRPr="00F03735">
              <w:rPr>
                <w:sz w:val="24"/>
                <w:szCs w:val="24"/>
              </w:rPr>
              <w:tab/>
            </w:r>
            <w:r w:rsidRPr="00F03735">
              <w:rPr>
                <w:b w:val="0"/>
                <w:sz w:val="24"/>
                <w:szCs w:val="24"/>
              </w:rPr>
              <w:t>Yea</w:t>
            </w:r>
            <w:r w:rsidRPr="00F03735">
              <w:rPr>
                <w:b w:val="0"/>
                <w:bCs/>
                <w:sz w:val="24"/>
                <w:szCs w:val="24"/>
              </w:rPr>
              <w:t>r</w:t>
            </w:r>
            <w:r w:rsidRPr="00F03735">
              <w:rPr>
                <w:b w:val="0"/>
                <w:sz w:val="24"/>
                <w:szCs w:val="24"/>
              </w:rPr>
              <w:t>s</w:t>
            </w:r>
          </w:p>
          <w:p w14:paraId="0BA4EE24" w14:textId="77777777" w:rsidR="008F30B3" w:rsidRPr="00F03735" w:rsidRDefault="008F30B3" w:rsidP="002842E7">
            <w:pPr>
              <w:pStyle w:val="IATableLabel"/>
              <w:jc w:val="right"/>
              <w:rPr>
                <w:sz w:val="24"/>
                <w:szCs w:val="24"/>
              </w:rPr>
            </w:pPr>
            <w:r w:rsidRPr="00F03735">
              <w:rPr>
                <w:sz w:val="24"/>
                <w:szCs w:val="24"/>
              </w:rPr>
              <w:br/>
            </w:r>
          </w:p>
        </w:tc>
        <w:tc>
          <w:tcPr>
            <w:tcW w:w="2848" w:type="dxa"/>
            <w:tcBorders>
              <w:top w:val="single" w:sz="12" w:space="0" w:color="auto"/>
              <w:left w:val="single" w:sz="12" w:space="0" w:color="auto"/>
              <w:bottom w:val="single" w:sz="12" w:space="0" w:color="auto"/>
              <w:right w:val="single" w:sz="12" w:space="0" w:color="auto"/>
            </w:tcBorders>
          </w:tcPr>
          <w:p w14:paraId="5150A0E9" w14:textId="77777777" w:rsidR="008F30B3" w:rsidRPr="00F03735" w:rsidRDefault="008F30B3" w:rsidP="002842E7">
            <w:pPr>
              <w:pStyle w:val="IATableLabel"/>
              <w:jc w:val="right"/>
              <w:rPr>
                <w:rFonts w:cs="Arial"/>
                <w:bCs/>
                <w:sz w:val="24"/>
                <w:szCs w:val="24"/>
              </w:rPr>
            </w:pPr>
            <w:r w:rsidRPr="00F03735">
              <w:rPr>
                <w:sz w:val="24"/>
                <w:szCs w:val="24"/>
              </w:rPr>
              <w:t xml:space="preserve">Average Annual </w:t>
            </w:r>
            <w:r w:rsidRPr="00F03735">
              <w:rPr>
                <w:sz w:val="24"/>
                <w:szCs w:val="24"/>
              </w:rPr>
              <w:br/>
            </w:r>
            <w:r w:rsidRPr="00F03735">
              <w:rPr>
                <w:b w:val="0"/>
                <w:sz w:val="24"/>
                <w:szCs w:val="24"/>
              </w:rPr>
              <w:t xml:space="preserve">(excl. Transition) </w:t>
            </w:r>
            <w:r w:rsidRPr="00F03735">
              <w:rPr>
                <w:rFonts w:cs="Arial"/>
                <w:b w:val="0"/>
                <w:bCs/>
                <w:sz w:val="24"/>
                <w:szCs w:val="24"/>
              </w:rPr>
              <w:t>(Constant Price)</w:t>
            </w:r>
          </w:p>
        </w:tc>
        <w:tc>
          <w:tcPr>
            <w:tcW w:w="2620" w:type="dxa"/>
            <w:gridSpan w:val="2"/>
            <w:tcBorders>
              <w:top w:val="single" w:sz="12" w:space="0" w:color="auto"/>
              <w:left w:val="single" w:sz="12" w:space="0" w:color="auto"/>
              <w:bottom w:val="single" w:sz="12" w:space="0" w:color="auto"/>
            </w:tcBorders>
          </w:tcPr>
          <w:p w14:paraId="1D39EF93" w14:textId="77777777" w:rsidR="008F30B3" w:rsidRPr="00F03735" w:rsidRDefault="008F30B3" w:rsidP="002842E7">
            <w:pPr>
              <w:pStyle w:val="IATableLabel"/>
              <w:jc w:val="right"/>
              <w:rPr>
                <w:sz w:val="24"/>
                <w:szCs w:val="24"/>
              </w:rPr>
            </w:pPr>
            <w:r w:rsidRPr="00F03735">
              <w:rPr>
                <w:sz w:val="24"/>
                <w:szCs w:val="24"/>
              </w:rPr>
              <w:t>Total Cost</w:t>
            </w:r>
            <w:r w:rsidRPr="00F03735">
              <w:rPr>
                <w:b w:val="0"/>
                <w:sz w:val="24"/>
                <w:szCs w:val="24"/>
              </w:rPr>
              <w:t xml:space="preserve"> </w:t>
            </w:r>
            <w:r w:rsidRPr="00F03735">
              <w:rPr>
                <w:b w:val="0"/>
                <w:sz w:val="24"/>
                <w:szCs w:val="24"/>
              </w:rPr>
              <w:br/>
              <w:t>(Present Value)</w:t>
            </w:r>
          </w:p>
        </w:tc>
      </w:tr>
      <w:tr w:rsidR="005C286B" w:rsidRPr="00AF6AFB" w14:paraId="1C422833" w14:textId="77777777" w:rsidTr="005C286B">
        <w:trPr>
          <w:trHeight w:hRule="exact" w:val="348"/>
        </w:trPr>
        <w:tc>
          <w:tcPr>
            <w:tcW w:w="2109" w:type="dxa"/>
            <w:tcBorders>
              <w:top w:val="single" w:sz="12" w:space="0" w:color="auto"/>
              <w:bottom w:val="single" w:sz="12" w:space="0" w:color="auto"/>
              <w:right w:val="single" w:sz="12" w:space="0" w:color="auto"/>
            </w:tcBorders>
            <w:vAlign w:val="center"/>
          </w:tcPr>
          <w:p w14:paraId="2B31B60E" w14:textId="77777777" w:rsidR="005C286B" w:rsidRPr="00F03735" w:rsidRDefault="005C286B" w:rsidP="005C286B">
            <w:pPr>
              <w:pStyle w:val="IATableLabel"/>
              <w:rPr>
                <w:sz w:val="24"/>
                <w:szCs w:val="24"/>
              </w:rPr>
            </w:pPr>
            <w:r w:rsidRPr="00F03735">
              <w:rPr>
                <w:sz w:val="24"/>
                <w:szCs w:val="24"/>
              </w:rPr>
              <w:t xml:space="preserve">Low </w:t>
            </w:r>
          </w:p>
        </w:tc>
        <w:tc>
          <w:tcPr>
            <w:tcW w:w="1938" w:type="dxa"/>
            <w:tcBorders>
              <w:top w:val="single" w:sz="12" w:space="0" w:color="auto"/>
              <w:left w:val="single" w:sz="12" w:space="0" w:color="auto"/>
              <w:bottom w:val="single" w:sz="12" w:space="0" w:color="auto"/>
              <w:right w:val="single" w:sz="12" w:space="0" w:color="auto"/>
            </w:tcBorders>
            <w:vAlign w:val="center"/>
          </w:tcPr>
          <w:p w14:paraId="2D21F008" w14:textId="6A1870CB" w:rsidR="005C286B" w:rsidRPr="00F03735" w:rsidRDefault="005C286B" w:rsidP="005C286B">
            <w:pPr>
              <w:pStyle w:val="POTTCostsLow"/>
              <w:rPr>
                <w:sz w:val="24"/>
                <w:szCs w:val="24"/>
              </w:rPr>
            </w:pPr>
            <w:r>
              <w:rPr>
                <w:sz w:val="24"/>
                <w:szCs w:val="24"/>
              </w:rPr>
              <w:t>N/A</w:t>
            </w:r>
          </w:p>
        </w:tc>
        <w:tc>
          <w:tcPr>
            <w:tcW w:w="786" w:type="dxa"/>
            <w:vMerge w:val="restart"/>
            <w:tcBorders>
              <w:top w:val="single" w:sz="12" w:space="0" w:color="auto"/>
              <w:left w:val="single" w:sz="12" w:space="0" w:color="auto"/>
              <w:right w:val="single" w:sz="12" w:space="0" w:color="auto"/>
            </w:tcBorders>
            <w:vAlign w:val="center"/>
          </w:tcPr>
          <w:p w14:paraId="0A023E8C" w14:textId="77777777" w:rsidR="005C286B" w:rsidRPr="00F03735" w:rsidRDefault="005C286B" w:rsidP="005C286B">
            <w:pPr>
              <w:pStyle w:val="POTTCostsYear"/>
              <w:rPr>
                <w:sz w:val="24"/>
                <w:szCs w:val="24"/>
              </w:rPr>
            </w:pPr>
            <w:r w:rsidRPr="00F03735">
              <w:rPr>
                <w:sz w:val="24"/>
                <w:szCs w:val="24"/>
              </w:rPr>
              <w:fldChar w:fldCharType="begin">
                <w:ffData>
                  <w:name w:val="Text48"/>
                  <w:enabled/>
                  <w:calcOnExit w:val="0"/>
                  <w:textInput>
                    <w:maxLength w:val="3"/>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p>
        </w:tc>
        <w:tc>
          <w:tcPr>
            <w:tcW w:w="2848" w:type="dxa"/>
            <w:tcBorders>
              <w:top w:val="single" w:sz="12" w:space="0" w:color="auto"/>
              <w:left w:val="single" w:sz="12" w:space="0" w:color="auto"/>
              <w:bottom w:val="single" w:sz="12" w:space="0" w:color="auto"/>
              <w:right w:val="single" w:sz="12" w:space="0" w:color="auto"/>
            </w:tcBorders>
            <w:vAlign w:val="center"/>
          </w:tcPr>
          <w:p w14:paraId="132639F5" w14:textId="46AC0FE3" w:rsidR="005C286B" w:rsidRPr="00F03735" w:rsidRDefault="005C286B" w:rsidP="005C286B">
            <w:pPr>
              <w:pStyle w:val="POAACostsLow"/>
              <w:rPr>
                <w:sz w:val="24"/>
                <w:szCs w:val="24"/>
              </w:rPr>
            </w:pPr>
            <w:r>
              <w:rPr>
                <w:sz w:val="24"/>
                <w:szCs w:val="24"/>
              </w:rPr>
              <w:t>N/A</w:t>
            </w:r>
          </w:p>
        </w:tc>
        <w:tc>
          <w:tcPr>
            <w:tcW w:w="2620" w:type="dxa"/>
            <w:gridSpan w:val="2"/>
            <w:tcBorders>
              <w:top w:val="single" w:sz="12" w:space="0" w:color="auto"/>
              <w:left w:val="single" w:sz="12" w:space="0" w:color="auto"/>
              <w:bottom w:val="single" w:sz="12" w:space="0" w:color="auto"/>
            </w:tcBorders>
            <w:vAlign w:val="center"/>
          </w:tcPr>
          <w:p w14:paraId="3C8A2F37" w14:textId="51EA3FC5" w:rsidR="005C286B" w:rsidRPr="00F03735" w:rsidRDefault="005C286B" w:rsidP="005C286B">
            <w:pPr>
              <w:pStyle w:val="POTCCostsLow"/>
              <w:rPr>
                <w:sz w:val="24"/>
                <w:szCs w:val="24"/>
              </w:rPr>
            </w:pPr>
            <w:r>
              <w:rPr>
                <w:sz w:val="24"/>
                <w:szCs w:val="24"/>
              </w:rPr>
              <w:t>N/A</w:t>
            </w:r>
          </w:p>
        </w:tc>
      </w:tr>
      <w:tr w:rsidR="005C286B" w:rsidRPr="00AF6AFB" w14:paraId="74579158" w14:textId="77777777" w:rsidTr="005C286B">
        <w:trPr>
          <w:trHeight w:hRule="exact" w:val="348"/>
        </w:trPr>
        <w:tc>
          <w:tcPr>
            <w:tcW w:w="2109" w:type="dxa"/>
            <w:tcBorders>
              <w:top w:val="single" w:sz="12" w:space="0" w:color="auto"/>
              <w:bottom w:val="single" w:sz="12" w:space="0" w:color="auto"/>
              <w:right w:val="single" w:sz="12" w:space="0" w:color="auto"/>
            </w:tcBorders>
            <w:vAlign w:val="center"/>
          </w:tcPr>
          <w:p w14:paraId="310CF07D" w14:textId="77777777" w:rsidR="005C286B" w:rsidRPr="00F03735" w:rsidRDefault="005C286B" w:rsidP="005C286B">
            <w:pPr>
              <w:pStyle w:val="IATableLabel"/>
              <w:rPr>
                <w:sz w:val="24"/>
                <w:szCs w:val="24"/>
              </w:rPr>
            </w:pPr>
            <w:r w:rsidRPr="00F03735">
              <w:rPr>
                <w:sz w:val="24"/>
                <w:szCs w:val="24"/>
              </w:rPr>
              <w:t xml:space="preserve">High </w:t>
            </w:r>
          </w:p>
        </w:tc>
        <w:tc>
          <w:tcPr>
            <w:tcW w:w="1938" w:type="dxa"/>
            <w:tcBorders>
              <w:top w:val="single" w:sz="12" w:space="0" w:color="auto"/>
              <w:left w:val="single" w:sz="12" w:space="0" w:color="auto"/>
              <w:bottom w:val="single" w:sz="12" w:space="0" w:color="auto"/>
              <w:right w:val="single" w:sz="12" w:space="0" w:color="auto"/>
            </w:tcBorders>
            <w:vAlign w:val="center"/>
          </w:tcPr>
          <w:p w14:paraId="5872BB95" w14:textId="229D4D46" w:rsidR="005C286B" w:rsidRPr="00F03735" w:rsidRDefault="005C286B" w:rsidP="005C286B">
            <w:pPr>
              <w:pStyle w:val="POTTCostsHigh"/>
              <w:rPr>
                <w:sz w:val="24"/>
                <w:szCs w:val="24"/>
              </w:rPr>
            </w:pPr>
            <w:r>
              <w:rPr>
                <w:sz w:val="24"/>
                <w:szCs w:val="24"/>
              </w:rPr>
              <w:t>N/A</w:t>
            </w:r>
          </w:p>
        </w:tc>
        <w:tc>
          <w:tcPr>
            <w:tcW w:w="786" w:type="dxa"/>
            <w:vMerge/>
            <w:tcBorders>
              <w:left w:val="single" w:sz="12" w:space="0" w:color="auto"/>
              <w:right w:val="single" w:sz="12" w:space="0" w:color="auto"/>
            </w:tcBorders>
            <w:shd w:val="clear" w:color="auto" w:fill="FFFFFF"/>
            <w:vAlign w:val="center"/>
          </w:tcPr>
          <w:p w14:paraId="44932A9B" w14:textId="77777777" w:rsidR="005C286B" w:rsidRPr="00F03735" w:rsidRDefault="005C286B" w:rsidP="005C286B">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vAlign w:val="center"/>
          </w:tcPr>
          <w:p w14:paraId="5CD6503A" w14:textId="07AA2EB4" w:rsidR="005C286B" w:rsidRPr="00F03735" w:rsidRDefault="005C286B" w:rsidP="005C286B">
            <w:pPr>
              <w:pStyle w:val="POAACostsHigh"/>
              <w:rPr>
                <w:sz w:val="24"/>
                <w:szCs w:val="24"/>
              </w:rPr>
            </w:pPr>
            <w:r>
              <w:rPr>
                <w:sz w:val="24"/>
                <w:szCs w:val="24"/>
              </w:rPr>
              <w:t>N/A</w:t>
            </w:r>
          </w:p>
        </w:tc>
        <w:tc>
          <w:tcPr>
            <w:tcW w:w="2620" w:type="dxa"/>
            <w:gridSpan w:val="2"/>
            <w:tcBorders>
              <w:top w:val="single" w:sz="12" w:space="0" w:color="auto"/>
              <w:left w:val="single" w:sz="12" w:space="0" w:color="auto"/>
              <w:bottom w:val="single" w:sz="12" w:space="0" w:color="auto"/>
            </w:tcBorders>
            <w:vAlign w:val="center"/>
          </w:tcPr>
          <w:p w14:paraId="24D0ABB2" w14:textId="26CE72AE" w:rsidR="005C286B" w:rsidRPr="00F03735" w:rsidRDefault="005C286B">
            <w:pPr>
              <w:pStyle w:val="POTCCostsHigh"/>
              <w:rPr>
                <w:sz w:val="24"/>
                <w:szCs w:val="24"/>
              </w:rPr>
            </w:pPr>
            <w:r>
              <w:rPr>
                <w:sz w:val="24"/>
                <w:szCs w:val="24"/>
              </w:rPr>
              <w:t>N/A</w:t>
            </w:r>
          </w:p>
        </w:tc>
      </w:tr>
      <w:tr w:rsidR="005C286B" w:rsidRPr="00AF6AFB" w14:paraId="43A11E94" w14:textId="77777777" w:rsidTr="005C286B">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5E6FDA52" w14:textId="77777777" w:rsidR="005C286B" w:rsidRPr="00F03735" w:rsidRDefault="005C286B" w:rsidP="005C286B">
            <w:pPr>
              <w:pStyle w:val="IATableLabel"/>
              <w:rPr>
                <w:sz w:val="24"/>
                <w:szCs w:val="24"/>
              </w:rPr>
            </w:pPr>
            <w:r w:rsidRPr="00F03735">
              <w:rPr>
                <w:sz w:val="24"/>
                <w:szCs w:val="24"/>
              </w:rPr>
              <w:t>Best Estimate</w:t>
            </w:r>
          </w:p>
          <w:p w14:paraId="041777A6" w14:textId="77777777" w:rsidR="005C286B" w:rsidRPr="00F03735" w:rsidRDefault="005C286B" w:rsidP="005C286B">
            <w:pPr>
              <w:pStyle w:val="IATableNotes"/>
              <w:spacing w:beforeLines="40" w:before="96"/>
              <w:ind w:left="0" w:right="-22"/>
              <w:jc w:val="center"/>
              <w:rPr>
                <w:rFonts w:cs="Arial"/>
                <w:b/>
                <w:sz w:val="24"/>
                <w:szCs w:val="24"/>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1355D873" w14:textId="59123508" w:rsidR="005C286B" w:rsidRPr="00F03735" w:rsidRDefault="005C286B" w:rsidP="005C286B">
            <w:pPr>
              <w:pStyle w:val="POTTCostsBest"/>
              <w:rPr>
                <w:sz w:val="24"/>
                <w:szCs w:val="24"/>
              </w:rPr>
            </w:pPr>
            <w:r>
              <w:rPr>
                <w:sz w:val="24"/>
                <w:szCs w:val="24"/>
              </w:rPr>
              <w:t>N/A</w:t>
            </w:r>
          </w:p>
        </w:tc>
        <w:tc>
          <w:tcPr>
            <w:tcW w:w="786" w:type="dxa"/>
            <w:vMerge/>
            <w:tcBorders>
              <w:left w:val="single" w:sz="12" w:space="0" w:color="auto"/>
              <w:right w:val="single" w:sz="12" w:space="0" w:color="auto"/>
            </w:tcBorders>
            <w:shd w:val="clear" w:color="auto" w:fill="FFFFFF"/>
            <w:vAlign w:val="center"/>
          </w:tcPr>
          <w:p w14:paraId="5F5D6FA5" w14:textId="77777777" w:rsidR="005C286B" w:rsidRPr="00F03735" w:rsidRDefault="005C286B" w:rsidP="005C286B">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1E90EBCE" w14:textId="7252B4B8" w:rsidR="005C286B" w:rsidRPr="00F03735" w:rsidRDefault="005C286B" w:rsidP="005C286B">
            <w:pPr>
              <w:pStyle w:val="POAACostsBest"/>
              <w:rPr>
                <w:sz w:val="24"/>
                <w:szCs w:val="24"/>
              </w:rPr>
            </w:pPr>
            <w:r>
              <w:rPr>
                <w:sz w:val="24"/>
                <w:szCs w:val="24"/>
              </w:rPr>
              <w:t>N/A</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38B2EFAA" w14:textId="1835A9F1" w:rsidR="005C286B" w:rsidRPr="00F03735" w:rsidRDefault="005C286B" w:rsidP="005C286B">
            <w:pPr>
              <w:pStyle w:val="POTCCostsBest"/>
              <w:rPr>
                <w:sz w:val="24"/>
                <w:szCs w:val="24"/>
              </w:rPr>
            </w:pPr>
            <w:r>
              <w:rPr>
                <w:sz w:val="24"/>
                <w:szCs w:val="24"/>
              </w:rPr>
              <w:t>N/A</w:t>
            </w:r>
          </w:p>
        </w:tc>
      </w:tr>
      <w:tr w:rsidR="005C286B" w:rsidRPr="00AF6AFB" w14:paraId="29AFFEE5" w14:textId="77777777" w:rsidTr="005C286B">
        <w:trPr>
          <w:trHeight w:hRule="exact" w:val="1701"/>
        </w:trPr>
        <w:tc>
          <w:tcPr>
            <w:tcW w:w="10301" w:type="dxa"/>
            <w:gridSpan w:val="6"/>
            <w:tcBorders>
              <w:bottom w:val="single" w:sz="12" w:space="0" w:color="auto"/>
            </w:tcBorders>
          </w:tcPr>
          <w:p w14:paraId="171EFB18" w14:textId="77777777" w:rsidR="005C286B" w:rsidRPr="00F03735" w:rsidRDefault="005C286B" w:rsidP="005C286B">
            <w:pPr>
              <w:pStyle w:val="IAPOQ1"/>
              <w:rPr>
                <w:sz w:val="24"/>
                <w:szCs w:val="24"/>
              </w:rPr>
            </w:pPr>
            <w:r w:rsidRPr="00F03735">
              <w:rPr>
                <w:sz w:val="24"/>
                <w:szCs w:val="24"/>
              </w:rPr>
              <w:t xml:space="preserve">Description and scale of key monetised costs by ‘main affected groups’ </w:t>
            </w:r>
          </w:p>
          <w:p w14:paraId="1A938DB4" w14:textId="77181090" w:rsidR="005C286B" w:rsidRPr="00F03735" w:rsidRDefault="005C286B" w:rsidP="005C286B">
            <w:pPr>
              <w:pStyle w:val="IAPOA1"/>
              <w:rPr>
                <w:sz w:val="24"/>
                <w:szCs w:val="24"/>
              </w:rPr>
            </w:pPr>
            <w:r w:rsidRPr="00F03735">
              <w:rPr>
                <w:sz w:val="24"/>
                <w:szCs w:val="24"/>
              </w:rPr>
              <w:t xml:space="preserve">There are no costs identified for this option. Familiarisation costs are assumed insignificant for both food businesses and port health authorities, given that existing controls specifically as a result of the Fukushima nuclear accident are </w:t>
            </w:r>
            <w:r w:rsidRPr="00A73F1C">
              <w:rPr>
                <w:b/>
                <w:bCs/>
                <w:sz w:val="24"/>
                <w:szCs w:val="24"/>
              </w:rPr>
              <w:t>removed</w:t>
            </w:r>
            <w:r w:rsidRPr="00F03735">
              <w:rPr>
                <w:sz w:val="24"/>
                <w:szCs w:val="24"/>
              </w:rPr>
              <w:t xml:space="preserve"> under this option. Therefore, parties only have to be aware of this change.</w:t>
            </w:r>
          </w:p>
        </w:tc>
      </w:tr>
      <w:tr w:rsidR="005C286B" w:rsidRPr="00AF6AFB" w14:paraId="3DBCCCA9" w14:textId="77777777" w:rsidTr="00F03735">
        <w:trPr>
          <w:trHeight w:hRule="exact" w:val="936"/>
        </w:trPr>
        <w:tc>
          <w:tcPr>
            <w:tcW w:w="10301" w:type="dxa"/>
            <w:gridSpan w:val="6"/>
            <w:tcBorders>
              <w:top w:val="single" w:sz="12" w:space="0" w:color="auto"/>
              <w:bottom w:val="single" w:sz="12" w:space="0" w:color="auto"/>
            </w:tcBorders>
          </w:tcPr>
          <w:p w14:paraId="5FD25C20" w14:textId="77777777" w:rsidR="005C286B" w:rsidRPr="00F03735" w:rsidRDefault="005C286B" w:rsidP="005C286B">
            <w:pPr>
              <w:pStyle w:val="IAPOQ2"/>
              <w:rPr>
                <w:sz w:val="24"/>
                <w:szCs w:val="24"/>
              </w:rPr>
            </w:pPr>
            <w:r w:rsidRPr="00F03735">
              <w:rPr>
                <w:sz w:val="24"/>
                <w:szCs w:val="24"/>
              </w:rPr>
              <w:t xml:space="preserve">Other key non-monetised costs by ‘main affected groups’ </w:t>
            </w:r>
          </w:p>
          <w:p w14:paraId="242515A9" w14:textId="793F6138" w:rsidR="005C286B" w:rsidRPr="00F03735" w:rsidRDefault="005C286B" w:rsidP="005C286B">
            <w:pPr>
              <w:pStyle w:val="IAPOA2"/>
              <w:rPr>
                <w:sz w:val="24"/>
                <w:szCs w:val="24"/>
              </w:rPr>
            </w:pPr>
            <w:r w:rsidRPr="00F03735">
              <w:rPr>
                <w:bCs/>
                <w:sz w:val="24"/>
                <w:szCs w:val="24"/>
                <w:lang w:eastAsia="en-GB"/>
              </w:rPr>
              <w:t>There are no other non-monetised costs identified for this option.</w:t>
            </w:r>
          </w:p>
        </w:tc>
      </w:tr>
      <w:tr w:rsidR="005C286B" w:rsidRPr="00AF6AFB" w14:paraId="774C28EF" w14:textId="77777777" w:rsidTr="00F03735">
        <w:trPr>
          <w:trHeight w:hRule="exact" w:val="991"/>
        </w:trPr>
        <w:tc>
          <w:tcPr>
            <w:tcW w:w="2109" w:type="dxa"/>
            <w:tcBorders>
              <w:bottom w:val="single" w:sz="12" w:space="0" w:color="auto"/>
              <w:right w:val="single" w:sz="12" w:space="0" w:color="auto"/>
            </w:tcBorders>
            <w:shd w:val="clear" w:color="auto" w:fill="FFFFFF"/>
          </w:tcPr>
          <w:p w14:paraId="0F044830" w14:textId="77777777" w:rsidR="005C286B" w:rsidRPr="00AF6AFB" w:rsidRDefault="005C286B" w:rsidP="005C286B">
            <w:pPr>
              <w:pStyle w:val="IATableLabel"/>
              <w:rPr>
                <w:sz w:val="24"/>
                <w:szCs w:val="24"/>
              </w:rPr>
            </w:pPr>
            <w:r w:rsidRPr="00AF6AFB">
              <w:rPr>
                <w:sz w:val="24"/>
                <w:szCs w:val="24"/>
              </w:rPr>
              <w:t>BENEFITS (£m)</w:t>
            </w:r>
          </w:p>
        </w:tc>
        <w:tc>
          <w:tcPr>
            <w:tcW w:w="2724" w:type="dxa"/>
            <w:gridSpan w:val="2"/>
            <w:tcBorders>
              <w:top w:val="single" w:sz="12" w:space="0" w:color="auto"/>
              <w:left w:val="single" w:sz="12" w:space="0" w:color="auto"/>
              <w:right w:val="single" w:sz="12" w:space="0" w:color="auto"/>
            </w:tcBorders>
          </w:tcPr>
          <w:p w14:paraId="32521648" w14:textId="77777777" w:rsidR="005C286B" w:rsidRPr="00F03735" w:rsidRDefault="005C286B" w:rsidP="005C286B">
            <w:pPr>
              <w:pStyle w:val="IATableLabel"/>
              <w:tabs>
                <w:tab w:val="right" w:pos="1797"/>
                <w:tab w:val="center" w:pos="2340"/>
              </w:tabs>
              <w:jc w:val="right"/>
              <w:rPr>
                <w:sz w:val="24"/>
                <w:szCs w:val="24"/>
              </w:rPr>
            </w:pPr>
            <w:r w:rsidRPr="00F03735">
              <w:rPr>
                <w:sz w:val="24"/>
                <w:szCs w:val="24"/>
              </w:rPr>
              <w:t xml:space="preserve">Total Transition </w:t>
            </w:r>
            <w:r w:rsidRPr="00F03735">
              <w:rPr>
                <w:sz w:val="24"/>
                <w:szCs w:val="24"/>
              </w:rPr>
              <w:br/>
            </w:r>
            <w:r w:rsidRPr="00F03735">
              <w:rPr>
                <w:sz w:val="24"/>
                <w:szCs w:val="24"/>
              </w:rPr>
              <w:tab/>
            </w:r>
            <w:r w:rsidRPr="00F03735">
              <w:rPr>
                <w:b w:val="0"/>
                <w:sz w:val="24"/>
                <w:szCs w:val="24"/>
              </w:rPr>
              <w:t>(Constant Price)</w:t>
            </w:r>
            <w:r w:rsidRPr="00F03735">
              <w:rPr>
                <w:sz w:val="24"/>
                <w:szCs w:val="24"/>
              </w:rPr>
              <w:tab/>
            </w:r>
            <w:r w:rsidRPr="00F03735">
              <w:rPr>
                <w:b w:val="0"/>
                <w:sz w:val="24"/>
                <w:szCs w:val="24"/>
              </w:rPr>
              <w:t>Yea</w:t>
            </w:r>
            <w:r w:rsidRPr="00F03735">
              <w:rPr>
                <w:b w:val="0"/>
                <w:bCs/>
                <w:sz w:val="24"/>
                <w:szCs w:val="24"/>
              </w:rPr>
              <w:t>r</w:t>
            </w:r>
            <w:r w:rsidRPr="00F03735">
              <w:rPr>
                <w:b w:val="0"/>
                <w:sz w:val="24"/>
                <w:szCs w:val="24"/>
              </w:rPr>
              <w:t>s</w:t>
            </w:r>
          </w:p>
          <w:p w14:paraId="122D8E84" w14:textId="77777777" w:rsidR="005C286B" w:rsidRPr="00F03735" w:rsidRDefault="005C286B" w:rsidP="005C286B">
            <w:pPr>
              <w:pStyle w:val="IATableLabel"/>
              <w:jc w:val="right"/>
              <w:rPr>
                <w:sz w:val="24"/>
                <w:szCs w:val="24"/>
              </w:rPr>
            </w:pPr>
            <w:r w:rsidRPr="00F03735">
              <w:rPr>
                <w:sz w:val="24"/>
                <w:szCs w:val="24"/>
              </w:rPr>
              <w:br/>
            </w:r>
          </w:p>
        </w:tc>
        <w:tc>
          <w:tcPr>
            <w:tcW w:w="2848" w:type="dxa"/>
            <w:tcBorders>
              <w:left w:val="single" w:sz="12" w:space="0" w:color="auto"/>
              <w:bottom w:val="single" w:sz="12" w:space="0" w:color="auto"/>
              <w:right w:val="single" w:sz="12" w:space="0" w:color="auto"/>
            </w:tcBorders>
          </w:tcPr>
          <w:p w14:paraId="78C126EE" w14:textId="77777777" w:rsidR="005C286B" w:rsidRPr="00F03735" w:rsidRDefault="005C286B" w:rsidP="005C286B">
            <w:pPr>
              <w:pStyle w:val="IATableLabel"/>
              <w:jc w:val="right"/>
              <w:rPr>
                <w:rFonts w:cs="Arial"/>
                <w:bCs/>
                <w:sz w:val="24"/>
                <w:szCs w:val="24"/>
              </w:rPr>
            </w:pPr>
            <w:r w:rsidRPr="00F03735">
              <w:rPr>
                <w:sz w:val="24"/>
                <w:szCs w:val="24"/>
              </w:rPr>
              <w:t xml:space="preserve">Average Annual </w:t>
            </w:r>
            <w:r w:rsidRPr="00F03735">
              <w:rPr>
                <w:sz w:val="24"/>
                <w:szCs w:val="24"/>
              </w:rPr>
              <w:br/>
            </w:r>
            <w:r w:rsidRPr="00F03735">
              <w:rPr>
                <w:b w:val="0"/>
                <w:sz w:val="24"/>
                <w:szCs w:val="24"/>
              </w:rPr>
              <w:t xml:space="preserve">(excl. Transition) </w:t>
            </w:r>
            <w:r w:rsidRPr="00F03735">
              <w:rPr>
                <w:rFonts w:cs="Arial"/>
                <w:b w:val="0"/>
                <w:bCs/>
                <w:sz w:val="24"/>
                <w:szCs w:val="24"/>
              </w:rPr>
              <w:t>(Constant Price)</w:t>
            </w:r>
          </w:p>
        </w:tc>
        <w:tc>
          <w:tcPr>
            <w:tcW w:w="2620" w:type="dxa"/>
            <w:gridSpan w:val="2"/>
            <w:tcBorders>
              <w:top w:val="single" w:sz="12" w:space="0" w:color="auto"/>
              <w:left w:val="single" w:sz="12" w:space="0" w:color="auto"/>
              <w:bottom w:val="single" w:sz="12" w:space="0" w:color="auto"/>
            </w:tcBorders>
          </w:tcPr>
          <w:p w14:paraId="24FF7585" w14:textId="77777777" w:rsidR="005C286B" w:rsidRPr="00F03735" w:rsidRDefault="005C286B" w:rsidP="005C286B">
            <w:pPr>
              <w:pStyle w:val="IATableLabel"/>
              <w:jc w:val="right"/>
              <w:rPr>
                <w:sz w:val="24"/>
                <w:szCs w:val="24"/>
              </w:rPr>
            </w:pPr>
            <w:r w:rsidRPr="00F03735">
              <w:rPr>
                <w:sz w:val="24"/>
                <w:szCs w:val="24"/>
              </w:rPr>
              <w:t>Total Benefit</w:t>
            </w:r>
            <w:r w:rsidRPr="00F03735">
              <w:rPr>
                <w:b w:val="0"/>
                <w:sz w:val="24"/>
                <w:szCs w:val="24"/>
              </w:rPr>
              <w:t xml:space="preserve"> </w:t>
            </w:r>
            <w:r w:rsidRPr="00F03735">
              <w:rPr>
                <w:b w:val="0"/>
                <w:sz w:val="24"/>
                <w:szCs w:val="24"/>
              </w:rPr>
              <w:br/>
              <w:t>(Present Value)</w:t>
            </w:r>
          </w:p>
        </w:tc>
      </w:tr>
      <w:tr w:rsidR="0032200F" w:rsidRPr="00AF6AFB" w14:paraId="4F30BE84" w14:textId="77777777" w:rsidTr="005C286B">
        <w:trPr>
          <w:trHeight w:hRule="exact" w:val="348"/>
        </w:trPr>
        <w:tc>
          <w:tcPr>
            <w:tcW w:w="2109" w:type="dxa"/>
            <w:tcBorders>
              <w:top w:val="single" w:sz="12" w:space="0" w:color="auto"/>
              <w:bottom w:val="single" w:sz="12" w:space="0" w:color="auto"/>
              <w:right w:val="single" w:sz="12" w:space="0" w:color="auto"/>
            </w:tcBorders>
            <w:vAlign w:val="center"/>
          </w:tcPr>
          <w:p w14:paraId="3FCB4CD0" w14:textId="77777777" w:rsidR="0032200F" w:rsidRPr="00F03735" w:rsidRDefault="0032200F" w:rsidP="0032200F">
            <w:pPr>
              <w:pStyle w:val="IATableLabel"/>
              <w:rPr>
                <w:sz w:val="24"/>
                <w:szCs w:val="24"/>
              </w:rPr>
            </w:pPr>
            <w:r w:rsidRPr="00F03735">
              <w:rPr>
                <w:sz w:val="24"/>
                <w:szCs w:val="24"/>
              </w:rPr>
              <w:t xml:space="preserve">Low </w:t>
            </w:r>
          </w:p>
        </w:tc>
        <w:tc>
          <w:tcPr>
            <w:tcW w:w="1938" w:type="dxa"/>
            <w:tcBorders>
              <w:top w:val="single" w:sz="12" w:space="0" w:color="auto"/>
              <w:left w:val="single" w:sz="12" w:space="0" w:color="auto"/>
              <w:bottom w:val="single" w:sz="12" w:space="0" w:color="auto"/>
              <w:right w:val="single" w:sz="12" w:space="0" w:color="auto"/>
            </w:tcBorders>
            <w:vAlign w:val="center"/>
          </w:tcPr>
          <w:p w14:paraId="754EA84B" w14:textId="5DC53041" w:rsidR="0032200F" w:rsidRPr="00F03735" w:rsidRDefault="0032200F" w:rsidP="0032200F">
            <w:pPr>
              <w:pStyle w:val="POTTBenLow"/>
              <w:rPr>
                <w:sz w:val="24"/>
                <w:szCs w:val="24"/>
              </w:rPr>
            </w:pPr>
            <w:r>
              <w:rPr>
                <w:sz w:val="24"/>
                <w:szCs w:val="24"/>
              </w:rPr>
              <w:t>N/A</w:t>
            </w:r>
          </w:p>
        </w:tc>
        <w:tc>
          <w:tcPr>
            <w:tcW w:w="786" w:type="dxa"/>
            <w:vMerge w:val="restart"/>
            <w:tcBorders>
              <w:top w:val="single" w:sz="12" w:space="0" w:color="auto"/>
              <w:left w:val="single" w:sz="12" w:space="0" w:color="auto"/>
              <w:right w:val="single" w:sz="12" w:space="0" w:color="auto"/>
            </w:tcBorders>
            <w:vAlign w:val="center"/>
          </w:tcPr>
          <w:p w14:paraId="659B3231" w14:textId="77777777" w:rsidR="0032200F" w:rsidRPr="00F03735" w:rsidRDefault="0032200F" w:rsidP="0032200F">
            <w:pPr>
              <w:pStyle w:val="IATableText"/>
              <w:jc w:val="center"/>
              <w:rPr>
                <w:sz w:val="24"/>
                <w:szCs w:val="24"/>
              </w:rPr>
            </w:pPr>
            <w:r w:rsidRPr="00F03735">
              <w:rPr>
                <w:sz w:val="24"/>
                <w:szCs w:val="24"/>
              </w:rPr>
              <w:fldChar w:fldCharType="begin">
                <w:ffData>
                  <w:name w:val="Text48"/>
                  <w:enabled/>
                  <w:calcOnExit w:val="0"/>
                  <w:textInput>
                    <w:maxLength w:val="3"/>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p>
        </w:tc>
        <w:tc>
          <w:tcPr>
            <w:tcW w:w="2848" w:type="dxa"/>
            <w:tcBorders>
              <w:top w:val="single" w:sz="12" w:space="0" w:color="auto"/>
              <w:left w:val="single" w:sz="12" w:space="0" w:color="auto"/>
              <w:bottom w:val="single" w:sz="12" w:space="0" w:color="auto"/>
              <w:right w:val="single" w:sz="12" w:space="0" w:color="auto"/>
            </w:tcBorders>
            <w:vAlign w:val="center"/>
          </w:tcPr>
          <w:p w14:paraId="0DE15FD7" w14:textId="44C4876C" w:rsidR="0032200F" w:rsidRPr="00F03735" w:rsidRDefault="0032200F" w:rsidP="0032200F">
            <w:pPr>
              <w:pStyle w:val="POAABenLow"/>
              <w:rPr>
                <w:sz w:val="24"/>
                <w:szCs w:val="24"/>
              </w:rPr>
            </w:pPr>
            <w:r>
              <w:rPr>
                <w:sz w:val="24"/>
                <w:szCs w:val="24"/>
              </w:rPr>
              <w:t>£0.000</w:t>
            </w:r>
            <w:r w:rsidR="00063D12">
              <w:rPr>
                <w:sz w:val="24"/>
                <w:szCs w:val="24"/>
              </w:rPr>
              <w:t>m</w:t>
            </w:r>
          </w:p>
        </w:tc>
        <w:tc>
          <w:tcPr>
            <w:tcW w:w="2620" w:type="dxa"/>
            <w:gridSpan w:val="2"/>
            <w:tcBorders>
              <w:top w:val="single" w:sz="12" w:space="0" w:color="auto"/>
              <w:left w:val="single" w:sz="12" w:space="0" w:color="auto"/>
              <w:bottom w:val="single" w:sz="12" w:space="0" w:color="auto"/>
            </w:tcBorders>
            <w:vAlign w:val="center"/>
          </w:tcPr>
          <w:p w14:paraId="1A266D03" w14:textId="2AFA5D89" w:rsidR="0032200F" w:rsidRPr="00F03735" w:rsidRDefault="0032200F" w:rsidP="0032200F">
            <w:pPr>
              <w:pStyle w:val="POTBBenLow"/>
              <w:rPr>
                <w:sz w:val="24"/>
                <w:szCs w:val="24"/>
              </w:rPr>
            </w:pPr>
            <w:r>
              <w:rPr>
                <w:sz w:val="24"/>
                <w:szCs w:val="24"/>
              </w:rPr>
              <w:t>£0.002</w:t>
            </w:r>
            <w:r w:rsidR="00063D12">
              <w:rPr>
                <w:sz w:val="24"/>
                <w:szCs w:val="24"/>
              </w:rPr>
              <w:t>m</w:t>
            </w:r>
          </w:p>
        </w:tc>
      </w:tr>
      <w:tr w:rsidR="0032200F" w:rsidRPr="00AF6AFB" w14:paraId="5A70EB1D" w14:textId="77777777" w:rsidTr="005C286B">
        <w:trPr>
          <w:trHeight w:hRule="exact" w:val="348"/>
        </w:trPr>
        <w:tc>
          <w:tcPr>
            <w:tcW w:w="2109" w:type="dxa"/>
            <w:tcBorders>
              <w:top w:val="single" w:sz="12" w:space="0" w:color="auto"/>
              <w:bottom w:val="single" w:sz="12" w:space="0" w:color="auto"/>
              <w:right w:val="single" w:sz="12" w:space="0" w:color="auto"/>
            </w:tcBorders>
            <w:vAlign w:val="center"/>
          </w:tcPr>
          <w:p w14:paraId="1C09B129" w14:textId="77777777" w:rsidR="0032200F" w:rsidRPr="00F03735" w:rsidRDefault="0032200F" w:rsidP="0032200F">
            <w:pPr>
              <w:pStyle w:val="IATableLabel"/>
              <w:rPr>
                <w:sz w:val="24"/>
                <w:szCs w:val="24"/>
              </w:rPr>
            </w:pPr>
            <w:r w:rsidRPr="00F03735">
              <w:rPr>
                <w:sz w:val="24"/>
                <w:szCs w:val="24"/>
              </w:rPr>
              <w:t xml:space="preserve">High </w:t>
            </w:r>
          </w:p>
        </w:tc>
        <w:tc>
          <w:tcPr>
            <w:tcW w:w="1938" w:type="dxa"/>
            <w:tcBorders>
              <w:top w:val="single" w:sz="12" w:space="0" w:color="auto"/>
              <w:left w:val="single" w:sz="12" w:space="0" w:color="auto"/>
              <w:bottom w:val="single" w:sz="12" w:space="0" w:color="auto"/>
              <w:right w:val="single" w:sz="12" w:space="0" w:color="auto"/>
            </w:tcBorders>
            <w:vAlign w:val="center"/>
          </w:tcPr>
          <w:p w14:paraId="3ADE3841" w14:textId="1B0DA220" w:rsidR="0032200F" w:rsidRPr="00F03735" w:rsidRDefault="0032200F" w:rsidP="0032200F">
            <w:pPr>
              <w:pStyle w:val="POTTBenHigh"/>
              <w:rPr>
                <w:sz w:val="24"/>
                <w:szCs w:val="24"/>
              </w:rPr>
            </w:pPr>
            <w:r>
              <w:rPr>
                <w:sz w:val="24"/>
                <w:szCs w:val="24"/>
              </w:rPr>
              <w:t>N/A</w:t>
            </w:r>
          </w:p>
        </w:tc>
        <w:tc>
          <w:tcPr>
            <w:tcW w:w="786" w:type="dxa"/>
            <w:vMerge/>
            <w:tcBorders>
              <w:left w:val="single" w:sz="12" w:space="0" w:color="auto"/>
              <w:right w:val="single" w:sz="12" w:space="0" w:color="auto"/>
            </w:tcBorders>
            <w:shd w:val="clear" w:color="auto" w:fill="FFFFFF"/>
            <w:vAlign w:val="center"/>
          </w:tcPr>
          <w:p w14:paraId="7A20DE97" w14:textId="77777777" w:rsidR="0032200F" w:rsidRPr="00F03735" w:rsidRDefault="0032200F" w:rsidP="0032200F">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vAlign w:val="center"/>
          </w:tcPr>
          <w:p w14:paraId="7837CDE5" w14:textId="71649B12" w:rsidR="0032200F" w:rsidRDefault="0032200F" w:rsidP="0032200F">
            <w:pPr>
              <w:pStyle w:val="POAABenHigh"/>
              <w:rPr>
                <w:sz w:val="24"/>
                <w:szCs w:val="24"/>
              </w:rPr>
            </w:pPr>
            <w:r>
              <w:rPr>
                <w:sz w:val="24"/>
                <w:szCs w:val="24"/>
              </w:rPr>
              <w:t>£0.00</w:t>
            </w:r>
            <w:r w:rsidR="009F0469">
              <w:rPr>
                <w:sz w:val="24"/>
                <w:szCs w:val="24"/>
              </w:rPr>
              <w:t>4</w:t>
            </w:r>
            <w:r w:rsidR="00063D12">
              <w:rPr>
                <w:sz w:val="24"/>
                <w:szCs w:val="24"/>
              </w:rPr>
              <w:t>m</w:t>
            </w:r>
          </w:p>
          <w:p w14:paraId="5A0843E9" w14:textId="61C5B183" w:rsidR="0032200F" w:rsidRPr="00F03735" w:rsidRDefault="0032200F" w:rsidP="0032200F">
            <w:pPr>
              <w:pStyle w:val="POAABenHigh"/>
              <w:rPr>
                <w:sz w:val="24"/>
                <w:szCs w:val="24"/>
              </w:rPr>
            </w:pPr>
          </w:p>
        </w:tc>
        <w:tc>
          <w:tcPr>
            <w:tcW w:w="2620" w:type="dxa"/>
            <w:gridSpan w:val="2"/>
            <w:tcBorders>
              <w:top w:val="single" w:sz="12" w:space="0" w:color="auto"/>
              <w:left w:val="single" w:sz="12" w:space="0" w:color="auto"/>
              <w:bottom w:val="single" w:sz="12" w:space="0" w:color="auto"/>
            </w:tcBorders>
            <w:vAlign w:val="center"/>
          </w:tcPr>
          <w:p w14:paraId="0A2221A2" w14:textId="5D0D2FF8" w:rsidR="0032200F" w:rsidRPr="00F03735" w:rsidRDefault="0032200F" w:rsidP="0032200F">
            <w:pPr>
              <w:pStyle w:val="POTBBenHigh"/>
              <w:rPr>
                <w:sz w:val="24"/>
                <w:szCs w:val="24"/>
              </w:rPr>
            </w:pPr>
            <w:r>
              <w:rPr>
                <w:sz w:val="24"/>
                <w:szCs w:val="24"/>
              </w:rPr>
              <w:t>£0.0</w:t>
            </w:r>
            <w:r w:rsidR="00052B11">
              <w:rPr>
                <w:sz w:val="24"/>
                <w:szCs w:val="24"/>
              </w:rPr>
              <w:t>3</w:t>
            </w:r>
            <w:r w:rsidR="00DF170F">
              <w:rPr>
                <w:sz w:val="24"/>
                <w:szCs w:val="24"/>
              </w:rPr>
              <w:t>4</w:t>
            </w:r>
            <w:r w:rsidR="00063D12">
              <w:rPr>
                <w:sz w:val="24"/>
                <w:szCs w:val="24"/>
              </w:rPr>
              <w:t>m</w:t>
            </w:r>
          </w:p>
        </w:tc>
      </w:tr>
      <w:tr w:rsidR="0032200F" w:rsidRPr="00AF6AFB" w14:paraId="748C48D4" w14:textId="77777777" w:rsidTr="005C286B">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38F89845" w14:textId="77777777" w:rsidR="0032200F" w:rsidRPr="00F03735" w:rsidRDefault="0032200F" w:rsidP="0032200F">
            <w:pPr>
              <w:pStyle w:val="IATableLabel"/>
              <w:rPr>
                <w:sz w:val="24"/>
                <w:szCs w:val="24"/>
              </w:rPr>
            </w:pPr>
            <w:r w:rsidRPr="00F03735">
              <w:rPr>
                <w:sz w:val="24"/>
                <w:szCs w:val="24"/>
              </w:rPr>
              <w:t>Best Estimate</w:t>
            </w:r>
          </w:p>
          <w:p w14:paraId="33F655A6" w14:textId="77777777" w:rsidR="0032200F" w:rsidRPr="00F03735" w:rsidRDefault="0032200F" w:rsidP="0032200F">
            <w:pPr>
              <w:pStyle w:val="IATableNotes"/>
              <w:spacing w:beforeLines="40" w:before="96"/>
              <w:ind w:left="0" w:right="-22"/>
              <w:jc w:val="center"/>
              <w:rPr>
                <w:rFonts w:cs="Arial"/>
                <w:b/>
                <w:sz w:val="24"/>
                <w:szCs w:val="24"/>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0C409F31" w14:textId="3060331D" w:rsidR="0032200F" w:rsidRPr="00F03735" w:rsidRDefault="0032200F" w:rsidP="0032200F">
            <w:pPr>
              <w:pStyle w:val="POTTBenBest"/>
              <w:rPr>
                <w:sz w:val="24"/>
                <w:szCs w:val="24"/>
              </w:rPr>
            </w:pPr>
            <w:r>
              <w:rPr>
                <w:sz w:val="24"/>
                <w:szCs w:val="24"/>
              </w:rPr>
              <w:t>N/A</w:t>
            </w:r>
          </w:p>
        </w:tc>
        <w:tc>
          <w:tcPr>
            <w:tcW w:w="786" w:type="dxa"/>
            <w:vMerge/>
            <w:tcBorders>
              <w:left w:val="single" w:sz="12" w:space="0" w:color="auto"/>
              <w:bottom w:val="single" w:sz="12" w:space="0" w:color="auto"/>
              <w:right w:val="single" w:sz="12" w:space="0" w:color="auto"/>
            </w:tcBorders>
            <w:shd w:val="clear" w:color="auto" w:fill="FFFFFF"/>
            <w:vAlign w:val="center"/>
          </w:tcPr>
          <w:p w14:paraId="2627E522" w14:textId="77777777" w:rsidR="0032200F" w:rsidRPr="00F03735" w:rsidRDefault="0032200F" w:rsidP="0032200F">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638E0405" w14:textId="3B9DFBF9" w:rsidR="0032200F" w:rsidRPr="00F03735" w:rsidRDefault="0032200F" w:rsidP="0032200F">
            <w:pPr>
              <w:pStyle w:val="POAABenBest"/>
              <w:rPr>
                <w:sz w:val="24"/>
                <w:szCs w:val="24"/>
              </w:rPr>
            </w:pPr>
            <w:r>
              <w:rPr>
                <w:sz w:val="24"/>
                <w:szCs w:val="24"/>
              </w:rPr>
              <w:t>£0.002</w:t>
            </w:r>
            <w:r w:rsidR="00063D12">
              <w:rPr>
                <w:sz w:val="24"/>
                <w:szCs w:val="24"/>
              </w:rPr>
              <w:t>m</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5A3D1645" w14:textId="428C18DE" w:rsidR="0032200F" w:rsidRPr="00F03735" w:rsidRDefault="0032200F" w:rsidP="0032200F">
            <w:pPr>
              <w:pStyle w:val="POTBBenBest"/>
              <w:rPr>
                <w:sz w:val="24"/>
                <w:szCs w:val="24"/>
              </w:rPr>
            </w:pPr>
            <w:r w:rsidRPr="00F03735">
              <w:rPr>
                <w:sz w:val="24"/>
                <w:szCs w:val="24"/>
              </w:rPr>
              <w:fldChar w:fldCharType="begin">
                <w:ffData>
                  <w:name w:val=""/>
                  <w:enabled/>
                  <w:calcOnExit w:val="0"/>
                  <w:textInput>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Pr>
                <w:sz w:val="24"/>
                <w:szCs w:val="24"/>
              </w:rPr>
              <w:t>£0.0</w:t>
            </w:r>
            <w:r w:rsidR="00DF170F">
              <w:rPr>
                <w:sz w:val="24"/>
                <w:szCs w:val="24"/>
              </w:rPr>
              <w:t>18</w:t>
            </w:r>
            <w:r w:rsidR="00063D12">
              <w:rPr>
                <w:sz w:val="24"/>
                <w:szCs w:val="24"/>
              </w:rPr>
              <w:t>m</w:t>
            </w:r>
          </w:p>
        </w:tc>
      </w:tr>
      <w:tr w:rsidR="0032200F" w:rsidRPr="00AF6AFB" w14:paraId="1FEBCC4A" w14:textId="77777777" w:rsidTr="00F03735">
        <w:trPr>
          <w:trHeight w:hRule="exact" w:val="1942"/>
        </w:trPr>
        <w:tc>
          <w:tcPr>
            <w:tcW w:w="10301" w:type="dxa"/>
            <w:gridSpan w:val="6"/>
            <w:tcBorders>
              <w:bottom w:val="single" w:sz="12" w:space="0" w:color="auto"/>
            </w:tcBorders>
          </w:tcPr>
          <w:p w14:paraId="44D2DF35" w14:textId="77777777" w:rsidR="0032200F" w:rsidRPr="00F03735" w:rsidRDefault="0032200F" w:rsidP="0032200F">
            <w:pPr>
              <w:pStyle w:val="IPPOQ3"/>
              <w:rPr>
                <w:sz w:val="24"/>
                <w:szCs w:val="24"/>
              </w:rPr>
            </w:pPr>
            <w:r w:rsidRPr="00F03735">
              <w:rPr>
                <w:sz w:val="24"/>
                <w:szCs w:val="24"/>
              </w:rPr>
              <w:t xml:space="preserve">Description and scale of key monetised benefits by ‘main affected groups’ </w:t>
            </w:r>
          </w:p>
          <w:p w14:paraId="7BB904CB" w14:textId="11DDA001" w:rsidR="0032200F" w:rsidRPr="00F03735" w:rsidRDefault="0032200F" w:rsidP="0032200F">
            <w:pPr>
              <w:pStyle w:val="IAPOA3"/>
              <w:rPr>
                <w:bCs/>
                <w:sz w:val="24"/>
                <w:szCs w:val="24"/>
                <w:lang w:eastAsia="en-GB"/>
              </w:rPr>
            </w:pPr>
            <w:r w:rsidRPr="00F03735">
              <w:rPr>
                <w:bCs/>
                <w:sz w:val="24"/>
                <w:szCs w:val="24"/>
                <w:lang w:eastAsia="en-GB"/>
              </w:rPr>
              <w:t>All costs for official controls are borne by the importer. Ports charge a fee to the importer and these fees differ depending on the type of check. Removing these controls would result in savings for importers of Japanese controlled commodities.</w:t>
            </w:r>
          </w:p>
          <w:p w14:paraId="68C9C733" w14:textId="655144F3" w:rsidR="0032200F" w:rsidRPr="00F03735" w:rsidRDefault="0032200F" w:rsidP="0032200F">
            <w:pPr>
              <w:pStyle w:val="IAPOA3"/>
              <w:rPr>
                <w:sz w:val="24"/>
                <w:szCs w:val="24"/>
              </w:rPr>
            </w:pPr>
            <w:r w:rsidRPr="00F03735">
              <w:rPr>
                <w:sz w:val="24"/>
                <w:szCs w:val="24"/>
              </w:rPr>
              <w:t xml:space="preserve">The Present Value of the total </w:t>
            </w:r>
            <w:r>
              <w:rPr>
                <w:sz w:val="24"/>
                <w:szCs w:val="24"/>
              </w:rPr>
              <w:t>benefit</w:t>
            </w:r>
            <w:r w:rsidRPr="00F03735">
              <w:rPr>
                <w:sz w:val="24"/>
                <w:szCs w:val="24"/>
              </w:rPr>
              <w:t xml:space="preserve"> of this option is estimated at between </w:t>
            </w:r>
            <w:r>
              <w:rPr>
                <w:sz w:val="24"/>
                <w:szCs w:val="24"/>
              </w:rPr>
              <w:t>£1,</w:t>
            </w:r>
            <w:r w:rsidR="00554751">
              <w:rPr>
                <w:sz w:val="24"/>
                <w:szCs w:val="24"/>
              </w:rPr>
              <w:t>8</w:t>
            </w:r>
            <w:r>
              <w:rPr>
                <w:sz w:val="24"/>
                <w:szCs w:val="24"/>
              </w:rPr>
              <w:t xml:space="preserve">00 </w:t>
            </w:r>
            <w:r w:rsidRPr="00F03735">
              <w:rPr>
                <w:sz w:val="24"/>
                <w:szCs w:val="24"/>
              </w:rPr>
              <w:t xml:space="preserve">and </w:t>
            </w:r>
            <w:r w:rsidRPr="00F03735">
              <w:rPr>
                <w:sz w:val="24"/>
                <w:szCs w:val="24"/>
              </w:rPr>
              <w:br/>
            </w:r>
            <w:r>
              <w:rPr>
                <w:sz w:val="24"/>
                <w:szCs w:val="24"/>
              </w:rPr>
              <w:t>£3</w:t>
            </w:r>
            <w:r w:rsidR="008210AB">
              <w:rPr>
                <w:sz w:val="24"/>
                <w:szCs w:val="24"/>
              </w:rPr>
              <w:t>3</w:t>
            </w:r>
            <w:r>
              <w:rPr>
                <w:sz w:val="24"/>
                <w:szCs w:val="24"/>
              </w:rPr>
              <w:t>,</w:t>
            </w:r>
            <w:r w:rsidR="008210AB">
              <w:rPr>
                <w:sz w:val="24"/>
                <w:szCs w:val="24"/>
              </w:rPr>
              <w:t>5</w:t>
            </w:r>
            <w:r>
              <w:rPr>
                <w:sz w:val="24"/>
                <w:szCs w:val="24"/>
              </w:rPr>
              <w:t>00</w:t>
            </w:r>
            <w:r w:rsidRPr="00F03735">
              <w:rPr>
                <w:sz w:val="24"/>
                <w:szCs w:val="24"/>
              </w:rPr>
              <w:t>, appraised over a 10-year period.</w:t>
            </w:r>
          </w:p>
        </w:tc>
      </w:tr>
      <w:tr w:rsidR="0032200F" w:rsidRPr="00AF6AFB" w14:paraId="0C33D259" w14:textId="77777777" w:rsidTr="00F03735">
        <w:trPr>
          <w:trHeight w:hRule="exact" w:val="2252"/>
        </w:trPr>
        <w:tc>
          <w:tcPr>
            <w:tcW w:w="10301" w:type="dxa"/>
            <w:gridSpan w:val="6"/>
            <w:tcBorders>
              <w:top w:val="single" w:sz="12" w:space="0" w:color="auto"/>
            </w:tcBorders>
          </w:tcPr>
          <w:p w14:paraId="340907C7" w14:textId="77777777" w:rsidR="0032200F" w:rsidRPr="00F03735" w:rsidRDefault="0032200F" w:rsidP="0032200F">
            <w:pPr>
              <w:pStyle w:val="IAPOQ4"/>
              <w:rPr>
                <w:sz w:val="24"/>
                <w:szCs w:val="24"/>
              </w:rPr>
            </w:pPr>
            <w:r w:rsidRPr="00F03735">
              <w:rPr>
                <w:sz w:val="24"/>
                <w:szCs w:val="24"/>
              </w:rPr>
              <w:t xml:space="preserve">Other key non-monetised benefits by ‘main affected groups’ </w:t>
            </w:r>
          </w:p>
          <w:p w14:paraId="409C8910" w14:textId="153B481A" w:rsidR="0032200F" w:rsidRPr="00F03735" w:rsidRDefault="0032200F" w:rsidP="0032200F">
            <w:pPr>
              <w:pStyle w:val="IAPOA4"/>
              <w:numPr>
                <w:ilvl w:val="0"/>
                <w:numId w:val="48"/>
              </w:numPr>
              <w:rPr>
                <w:sz w:val="24"/>
                <w:szCs w:val="24"/>
              </w:rPr>
            </w:pPr>
            <w:bookmarkStart w:id="32" w:name="_Hlk82787761"/>
            <w:r w:rsidRPr="00F03735">
              <w:rPr>
                <w:sz w:val="24"/>
                <w:szCs w:val="24"/>
              </w:rPr>
              <w:t>Perishability savings – i</w:t>
            </w:r>
            <w:r w:rsidRPr="00F03735">
              <w:rPr>
                <w:bCs/>
                <w:sz w:val="24"/>
                <w:szCs w:val="24"/>
                <w:lang w:eastAsia="en-GB"/>
              </w:rPr>
              <w:t>t is not considered a significant saving as</w:t>
            </w:r>
            <w:r>
              <w:rPr>
                <w:bCs/>
                <w:sz w:val="24"/>
                <w:szCs w:val="24"/>
                <w:lang w:eastAsia="en-GB"/>
              </w:rPr>
              <w:t>,</w:t>
            </w:r>
            <w:r w:rsidRPr="00F03735">
              <w:rPr>
                <w:bCs/>
                <w:sz w:val="24"/>
                <w:szCs w:val="24"/>
                <w:lang w:eastAsia="en-GB"/>
              </w:rPr>
              <w:t xml:space="preserve"> in the baseline scenario, less than 5% of controlled products are laboratory tested. Due to a lack of data on how many products spoil at ports as a result of this specific regulation, we are unable to monetise this benefit.</w:t>
            </w:r>
          </w:p>
          <w:p w14:paraId="597C2F6A" w14:textId="276C4A1A" w:rsidR="0032200F" w:rsidRPr="00F03735" w:rsidRDefault="0032200F" w:rsidP="0032200F">
            <w:pPr>
              <w:pStyle w:val="IAPOA4"/>
              <w:numPr>
                <w:ilvl w:val="0"/>
                <w:numId w:val="48"/>
              </w:numPr>
              <w:rPr>
                <w:sz w:val="24"/>
                <w:szCs w:val="24"/>
              </w:rPr>
            </w:pPr>
            <w:r w:rsidRPr="00F03735">
              <w:rPr>
                <w:sz w:val="24"/>
                <w:szCs w:val="24"/>
              </w:rPr>
              <w:t xml:space="preserve">Trade Facilitation – </w:t>
            </w:r>
            <w:r w:rsidRPr="00F03735">
              <w:rPr>
                <w:bCs/>
                <w:sz w:val="24"/>
                <w:szCs w:val="24"/>
                <w:lang w:eastAsia="en-GB"/>
              </w:rPr>
              <w:t xml:space="preserve">the reduction of controls pertaining to retained </w:t>
            </w:r>
            <w:r w:rsidR="00756706">
              <w:rPr>
                <w:bCs/>
                <w:sz w:val="24"/>
                <w:szCs w:val="24"/>
                <w:lang w:eastAsia="en-GB"/>
              </w:rPr>
              <w:t>R</w:t>
            </w:r>
            <w:r w:rsidRPr="00F03735">
              <w:rPr>
                <w:bCs/>
                <w:sz w:val="24"/>
                <w:szCs w:val="24"/>
                <w:lang w:eastAsia="en-GB"/>
              </w:rPr>
              <w:t>egulation 2016/6 could facilitate trade and result in increased trade between Japan and the UK.</w:t>
            </w:r>
            <w:bookmarkEnd w:id="32"/>
          </w:p>
        </w:tc>
      </w:tr>
      <w:tr w:rsidR="0032200F" w:rsidRPr="00AF6AFB" w14:paraId="67CF0C1E" w14:textId="77777777" w:rsidTr="005C286B">
        <w:trPr>
          <w:trHeight w:hRule="exact" w:val="346"/>
        </w:trPr>
        <w:tc>
          <w:tcPr>
            <w:tcW w:w="9446" w:type="dxa"/>
            <w:gridSpan w:val="5"/>
            <w:tcBorders>
              <w:top w:val="single" w:sz="12" w:space="0" w:color="auto"/>
              <w:bottom w:val="single" w:sz="12" w:space="0" w:color="auto"/>
              <w:right w:val="single" w:sz="12" w:space="0" w:color="auto"/>
            </w:tcBorders>
          </w:tcPr>
          <w:p w14:paraId="3B1955D5" w14:textId="77777777" w:rsidR="0032200F" w:rsidRPr="00F03735" w:rsidRDefault="0032200F" w:rsidP="0032200F">
            <w:pPr>
              <w:pStyle w:val="IATableLabel"/>
              <w:tabs>
                <w:tab w:val="left" w:pos="7655"/>
              </w:tabs>
              <w:rPr>
                <w:sz w:val="24"/>
                <w:szCs w:val="24"/>
              </w:rPr>
            </w:pPr>
            <w:r w:rsidRPr="00F03735">
              <w:rPr>
                <w:rStyle w:val="IAPOQ5Char"/>
                <w:b/>
                <w:sz w:val="24"/>
                <w:szCs w:val="24"/>
              </w:rPr>
              <w:t>Key assumptions/sensitivities/risks</w:t>
            </w:r>
            <w:r w:rsidRPr="00F03735">
              <w:rPr>
                <w:sz w:val="24"/>
                <w:szCs w:val="24"/>
              </w:rPr>
              <w:tab/>
              <w:t>Discount rate (%)</w:t>
            </w:r>
          </w:p>
          <w:p w14:paraId="55FE9A61" w14:textId="77777777" w:rsidR="0032200F" w:rsidRPr="00F03735" w:rsidRDefault="0032200F" w:rsidP="0032200F">
            <w:pPr>
              <w:pStyle w:val="IATableLabel"/>
              <w:rPr>
                <w:sz w:val="24"/>
                <w:szCs w:val="24"/>
              </w:rPr>
            </w:pPr>
          </w:p>
        </w:tc>
        <w:tc>
          <w:tcPr>
            <w:tcW w:w="855" w:type="dxa"/>
            <w:tcBorders>
              <w:top w:val="single" w:sz="12" w:space="0" w:color="auto"/>
              <w:left w:val="single" w:sz="12" w:space="0" w:color="auto"/>
              <w:bottom w:val="single" w:sz="12" w:space="0" w:color="auto"/>
            </w:tcBorders>
          </w:tcPr>
          <w:p w14:paraId="23755873" w14:textId="7F83AEBA" w:rsidR="0032200F" w:rsidRPr="00F03735" w:rsidRDefault="0032200F" w:rsidP="0032200F">
            <w:pPr>
              <w:pStyle w:val="IAPODisRate"/>
              <w:rPr>
                <w:sz w:val="24"/>
                <w:szCs w:val="24"/>
              </w:rPr>
            </w:pPr>
            <w:r>
              <w:rPr>
                <w:sz w:val="24"/>
                <w:szCs w:val="24"/>
              </w:rPr>
              <w:t>3.5</w:t>
            </w:r>
          </w:p>
        </w:tc>
      </w:tr>
      <w:tr w:rsidR="0032200F" w:rsidRPr="00AF6AFB" w14:paraId="55D59E1D" w14:textId="77777777" w:rsidTr="00F03735">
        <w:trPr>
          <w:trHeight w:hRule="exact" w:val="3579"/>
        </w:trPr>
        <w:tc>
          <w:tcPr>
            <w:tcW w:w="10301" w:type="dxa"/>
            <w:gridSpan w:val="6"/>
            <w:tcBorders>
              <w:top w:val="nil"/>
              <w:bottom w:val="single" w:sz="12" w:space="0" w:color="auto"/>
            </w:tcBorders>
          </w:tcPr>
          <w:p w14:paraId="4C6CA6F3" w14:textId="1D780F54" w:rsidR="0032200F" w:rsidRPr="00F03735" w:rsidRDefault="0032200F" w:rsidP="00F03735">
            <w:pPr>
              <w:pStyle w:val="ListParagraph"/>
              <w:numPr>
                <w:ilvl w:val="0"/>
                <w:numId w:val="31"/>
              </w:numPr>
              <w:rPr>
                <w:b/>
                <w:lang w:val="en-US" w:eastAsia="en-GB"/>
              </w:rPr>
            </w:pPr>
            <w:r w:rsidRPr="001118C4">
              <w:rPr>
                <w:bCs/>
                <w:lang w:val="en-US" w:eastAsia="en-GB"/>
              </w:rPr>
              <w:lastRenderedPageBreak/>
              <w:t xml:space="preserve">Historic TRACES (TRAde Control and Expert System) data was used </w:t>
            </w:r>
            <w:r>
              <w:rPr>
                <w:bCs/>
                <w:lang w:val="en-US" w:eastAsia="en-GB"/>
              </w:rPr>
              <w:t xml:space="preserve">for this IA. </w:t>
            </w:r>
            <w:r w:rsidRPr="001118C4">
              <w:rPr>
                <w:bCs/>
                <w:lang w:val="en-US" w:eastAsia="en-GB"/>
              </w:rPr>
              <w:t xml:space="preserve">As TRACES is an EU system, </w:t>
            </w:r>
            <w:r w:rsidR="009B5170">
              <w:rPr>
                <w:bCs/>
                <w:lang w:val="en-US" w:eastAsia="en-GB"/>
              </w:rPr>
              <w:t xml:space="preserve">FSS and </w:t>
            </w:r>
            <w:r w:rsidRPr="001118C4">
              <w:rPr>
                <w:bCs/>
                <w:lang w:val="en-US" w:eastAsia="en-GB"/>
              </w:rPr>
              <w:t xml:space="preserve">the FSA’s access has changed post-transition period. Since 1st January 2021, only the FSA’s Northern Ireland office has retained restricted access to TRACES (to NI-related information). </w:t>
            </w:r>
            <w:r w:rsidRPr="00A73F1C">
              <w:rPr>
                <w:bCs/>
                <w:lang w:val="en-US" w:eastAsia="en-GB"/>
              </w:rPr>
              <w:t xml:space="preserve">This report uses historic data previously downloaded from TRACES, whilst </w:t>
            </w:r>
            <w:r w:rsidR="009B5170">
              <w:rPr>
                <w:bCs/>
                <w:lang w:val="en-US" w:eastAsia="en-GB"/>
              </w:rPr>
              <w:t xml:space="preserve">FSS and </w:t>
            </w:r>
            <w:r w:rsidRPr="00A73F1C">
              <w:rPr>
                <w:bCs/>
                <w:lang w:val="en-US" w:eastAsia="en-GB"/>
              </w:rPr>
              <w:t xml:space="preserve">the FSA still had access to TRACES, covering the years 2018 to 2020. </w:t>
            </w:r>
            <w:r w:rsidRPr="001118C4">
              <w:rPr>
                <w:bCs/>
                <w:lang w:val="en-US" w:eastAsia="en-GB"/>
              </w:rPr>
              <w:t xml:space="preserve">TRACES is </w:t>
            </w:r>
            <w:r w:rsidRPr="00F03735">
              <w:rPr>
                <w:b/>
                <w:lang w:val="en-US" w:eastAsia="en-GB"/>
              </w:rPr>
              <w:t>not an official statistic</w:t>
            </w:r>
            <w:r w:rsidR="00B70753" w:rsidRPr="00F03735">
              <w:rPr>
                <w:b/>
                <w:lang w:val="en-US" w:eastAsia="en-GB"/>
              </w:rPr>
              <w:t>.</w:t>
            </w:r>
          </w:p>
          <w:p w14:paraId="73044282" w14:textId="79D30F8D" w:rsidR="0032200F" w:rsidRPr="00FF2F7D" w:rsidRDefault="0032200F" w:rsidP="0032200F">
            <w:pPr>
              <w:numPr>
                <w:ilvl w:val="0"/>
                <w:numId w:val="31"/>
              </w:numPr>
              <w:rPr>
                <w:bCs/>
                <w:lang w:val="en-US" w:eastAsia="en-GB"/>
              </w:rPr>
            </w:pPr>
            <w:r w:rsidRPr="00F1105B">
              <w:rPr>
                <w:bCs/>
                <w:lang w:eastAsia="en-GB"/>
              </w:rPr>
              <w:t>Compound products have not been considered in this analysis due to a lack of robust data and policy steering</w:t>
            </w:r>
            <w:r>
              <w:rPr>
                <w:bCs/>
                <w:lang w:eastAsia="en-GB"/>
              </w:rPr>
              <w:t>.</w:t>
            </w:r>
          </w:p>
          <w:p w14:paraId="578B833D" w14:textId="5A8CE9A2" w:rsidR="0032200F" w:rsidRPr="00F03735" w:rsidRDefault="0032200F" w:rsidP="0032200F">
            <w:pPr>
              <w:pStyle w:val="ListParagraph"/>
              <w:numPr>
                <w:ilvl w:val="0"/>
                <w:numId w:val="31"/>
              </w:numPr>
              <w:rPr>
                <w:lang w:val="en-US" w:eastAsia="en-GB"/>
              </w:rPr>
            </w:pPr>
            <w:r>
              <w:rPr>
                <w:bCs/>
                <w:lang w:eastAsia="en-GB"/>
              </w:rPr>
              <w:t>Official controls</w:t>
            </w:r>
            <w:r w:rsidRPr="00C60F3E">
              <w:rPr>
                <w:bCs/>
                <w:lang w:eastAsia="en-GB"/>
              </w:rPr>
              <w:t xml:space="preserve"> are performed on a “random” basis, which is assumed to be less than 5% of consignments. </w:t>
            </w:r>
          </w:p>
          <w:p w14:paraId="6CC95672" w14:textId="612823E1" w:rsidR="0032200F" w:rsidRPr="00F03735" w:rsidRDefault="0032200F" w:rsidP="00F03735">
            <w:pPr>
              <w:numPr>
                <w:ilvl w:val="0"/>
                <w:numId w:val="29"/>
              </w:numPr>
              <w:rPr>
                <w:bCs/>
                <w:lang w:val="en-US" w:eastAsia="en-GB"/>
              </w:rPr>
            </w:pPr>
            <w:r>
              <w:rPr>
                <w:bCs/>
                <w:lang w:val="en-US" w:eastAsia="en-GB"/>
              </w:rPr>
              <w:t>If the controls were removed, some</w:t>
            </w:r>
            <w:r w:rsidRPr="00E51D04">
              <w:rPr>
                <w:bCs/>
                <w:lang w:val="en-US" w:eastAsia="en-GB"/>
              </w:rPr>
              <w:t xml:space="preserve"> of the controlled commodities would still be subject to certain checks</w:t>
            </w:r>
            <w:r w:rsidR="004930CF">
              <w:rPr>
                <w:bCs/>
                <w:lang w:val="en-US" w:eastAsia="en-GB"/>
              </w:rPr>
              <w:t xml:space="preserve"> (unrelated to radioactivity)</w:t>
            </w:r>
            <w:r>
              <w:rPr>
                <w:bCs/>
                <w:lang w:val="en-US" w:eastAsia="en-GB"/>
              </w:rPr>
              <w:t xml:space="preserve">, </w:t>
            </w:r>
            <w:r w:rsidRPr="00E51D04">
              <w:rPr>
                <w:bCs/>
                <w:lang w:val="en-US" w:eastAsia="en-GB"/>
              </w:rPr>
              <w:t>as they are high-risk products.</w:t>
            </w:r>
          </w:p>
          <w:p w14:paraId="0D10BAA9" w14:textId="3FAAACDC" w:rsidR="0032200F" w:rsidRPr="00F03735" w:rsidRDefault="0032200F" w:rsidP="0032200F">
            <w:pPr>
              <w:pStyle w:val="IAPOA5"/>
              <w:rPr>
                <w:sz w:val="24"/>
                <w:szCs w:val="24"/>
              </w:rPr>
            </w:pPr>
          </w:p>
        </w:tc>
      </w:tr>
    </w:tbl>
    <w:p w14:paraId="7F1FABA1" w14:textId="77777777" w:rsidR="008F30B3" w:rsidRPr="00F03735" w:rsidRDefault="008F30B3" w:rsidP="008F30B3">
      <w:pPr>
        <w:pStyle w:val="IASpacer"/>
        <w:rPr>
          <w:sz w:val="24"/>
        </w:rPr>
      </w:pPr>
    </w:p>
    <w:p w14:paraId="7D082B4F" w14:textId="77777777" w:rsidR="008F30B3" w:rsidRPr="00F03735" w:rsidRDefault="008F30B3" w:rsidP="008F30B3">
      <w:pPr>
        <w:pStyle w:val="IAHeadLabel"/>
        <w:spacing w:before="50"/>
        <w:rPr>
          <w:sz w:val="24"/>
          <w:szCs w:val="24"/>
        </w:rPr>
      </w:pPr>
    </w:p>
    <w:p w14:paraId="3D725E3A" w14:textId="6B69CFCB" w:rsidR="008F30B3" w:rsidRPr="00F03735" w:rsidRDefault="008F30B3" w:rsidP="008F30B3">
      <w:pPr>
        <w:pStyle w:val="IAHeadLabel"/>
        <w:spacing w:before="50"/>
        <w:rPr>
          <w:sz w:val="24"/>
          <w:szCs w:val="24"/>
        </w:rPr>
      </w:pPr>
      <w:r w:rsidRPr="00F03735">
        <w:rPr>
          <w:sz w:val="24"/>
          <w:szCs w:val="24"/>
        </w:rPr>
        <w:t xml:space="preserve">BUSINESS ASSESSMENT (Option </w:t>
      </w:r>
      <w:r w:rsidR="00C12B2C">
        <w:rPr>
          <w:noProof/>
          <w:sz w:val="24"/>
          <w:szCs w:val="24"/>
        </w:rPr>
        <w:t>2</w:t>
      </w:r>
      <w:r w:rsidRPr="00F03735">
        <w:rPr>
          <w:sz w:val="24"/>
          <w:szCs w:val="24"/>
        </w:rPr>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8F30B3" w:rsidRPr="00AF6AFB" w14:paraId="52FE6AED" w14:textId="77777777" w:rsidTr="002842E7">
        <w:trPr>
          <w:trHeight w:hRule="exact" w:val="384"/>
        </w:trPr>
        <w:tc>
          <w:tcPr>
            <w:tcW w:w="5529" w:type="dxa"/>
            <w:gridSpan w:val="3"/>
            <w:tcBorders>
              <w:top w:val="single" w:sz="12" w:space="0" w:color="auto"/>
              <w:left w:val="single" w:sz="12" w:space="0" w:color="auto"/>
              <w:bottom w:val="nil"/>
              <w:right w:val="single" w:sz="12" w:space="0" w:color="auto"/>
            </w:tcBorders>
          </w:tcPr>
          <w:p w14:paraId="67959988" w14:textId="77777777" w:rsidR="008F30B3" w:rsidRPr="00F03735" w:rsidRDefault="008F30B3" w:rsidP="002842E7">
            <w:pPr>
              <w:pStyle w:val="IATableLabel"/>
              <w:rPr>
                <w:sz w:val="24"/>
                <w:szCs w:val="24"/>
              </w:rPr>
            </w:pPr>
            <w:r w:rsidRPr="00F03735">
              <w:rPr>
                <w:sz w:val="24"/>
                <w:szCs w:val="24"/>
              </w:rPr>
              <w:t xml:space="preserve">Direct impact on business (Equivalent Annual) £m: </w:t>
            </w:r>
          </w:p>
        </w:tc>
        <w:tc>
          <w:tcPr>
            <w:tcW w:w="4823" w:type="dxa"/>
            <w:vMerge w:val="restart"/>
            <w:tcBorders>
              <w:top w:val="single" w:sz="12" w:space="0" w:color="auto"/>
              <w:left w:val="single" w:sz="12" w:space="0" w:color="auto"/>
              <w:right w:val="single" w:sz="12" w:space="0" w:color="auto"/>
            </w:tcBorders>
          </w:tcPr>
          <w:p w14:paraId="712FD4AA" w14:textId="77777777" w:rsidR="008F30B3" w:rsidRPr="00F03735" w:rsidRDefault="008F30B3" w:rsidP="002842E7">
            <w:pPr>
              <w:pStyle w:val="IATableLabel"/>
              <w:rPr>
                <w:sz w:val="24"/>
                <w:szCs w:val="24"/>
              </w:rPr>
            </w:pPr>
            <w:r w:rsidRPr="00F03735">
              <w:rPr>
                <w:sz w:val="24"/>
                <w:szCs w:val="24"/>
              </w:rPr>
              <w:t>Score for Business Impact Target (qualifying provisions only) £m:</w:t>
            </w:r>
          </w:p>
        </w:tc>
      </w:tr>
      <w:tr w:rsidR="008F30B3" w:rsidRPr="00AF6AFB" w14:paraId="5BD5AEE1" w14:textId="77777777" w:rsidTr="002842E7">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0558F8F7" w14:textId="31088956" w:rsidR="008F30B3" w:rsidRPr="00F03735" w:rsidRDefault="008F30B3" w:rsidP="002842E7">
            <w:pPr>
              <w:pStyle w:val="IATableLabel"/>
              <w:rPr>
                <w:sz w:val="24"/>
                <w:szCs w:val="24"/>
              </w:rPr>
            </w:pPr>
            <w:r w:rsidRPr="00F03735">
              <w:rPr>
                <w:sz w:val="24"/>
                <w:szCs w:val="24"/>
              </w:rPr>
              <w:t xml:space="preserve">Costs: </w:t>
            </w:r>
            <w:r w:rsidR="00E72541">
              <w:rPr>
                <w:rStyle w:val="IAPODICostChar"/>
                <w:bCs/>
                <w:sz w:val="24"/>
                <w:szCs w:val="24"/>
              </w:rPr>
              <w:t>N/A</w:t>
            </w:r>
          </w:p>
        </w:tc>
        <w:tc>
          <w:tcPr>
            <w:tcW w:w="1843" w:type="dxa"/>
            <w:vMerge w:val="restart"/>
            <w:tcBorders>
              <w:top w:val="single" w:sz="12" w:space="0" w:color="auto"/>
              <w:left w:val="single" w:sz="12" w:space="0" w:color="auto"/>
              <w:right w:val="single" w:sz="12" w:space="0" w:color="auto"/>
            </w:tcBorders>
            <w:shd w:val="clear" w:color="auto" w:fill="FFFFFF"/>
          </w:tcPr>
          <w:p w14:paraId="4153E0AA" w14:textId="2F897E7C" w:rsidR="008F30B3" w:rsidRPr="00F03735" w:rsidRDefault="008F30B3" w:rsidP="002842E7">
            <w:pPr>
              <w:pStyle w:val="IATableLabel"/>
              <w:rPr>
                <w:sz w:val="24"/>
                <w:szCs w:val="24"/>
              </w:rPr>
            </w:pPr>
            <w:r w:rsidRPr="00F03735">
              <w:rPr>
                <w:sz w:val="24"/>
                <w:szCs w:val="24"/>
              </w:rPr>
              <w:t xml:space="preserve">Benefits: </w:t>
            </w:r>
            <w:r w:rsidR="00C25FEC" w:rsidRPr="00F03735">
              <w:rPr>
                <w:b w:val="0"/>
                <w:bCs/>
                <w:sz w:val="24"/>
                <w:szCs w:val="24"/>
              </w:rPr>
              <w:t>£</w:t>
            </w:r>
            <w:r w:rsidR="00C776B6" w:rsidRPr="00F03735">
              <w:rPr>
                <w:b w:val="0"/>
                <w:bCs/>
                <w:sz w:val="24"/>
                <w:szCs w:val="24"/>
              </w:rPr>
              <w:t>0.002</w:t>
            </w:r>
            <w:r w:rsidR="00112AB4" w:rsidRPr="00F03735">
              <w:rPr>
                <w:rStyle w:val="IAPODIBenChar"/>
                <w:sz w:val="24"/>
                <w:szCs w:val="24"/>
              </w:rPr>
              <w:t>m</w:t>
            </w:r>
          </w:p>
        </w:tc>
        <w:tc>
          <w:tcPr>
            <w:tcW w:w="1701" w:type="dxa"/>
            <w:vMerge w:val="restart"/>
            <w:tcBorders>
              <w:top w:val="single" w:sz="12" w:space="0" w:color="auto"/>
              <w:left w:val="single" w:sz="12" w:space="0" w:color="auto"/>
              <w:right w:val="single" w:sz="12" w:space="0" w:color="auto"/>
            </w:tcBorders>
            <w:shd w:val="clear" w:color="auto" w:fill="FFFFFF"/>
          </w:tcPr>
          <w:p w14:paraId="49DEB7CB" w14:textId="50D94E74" w:rsidR="008F30B3" w:rsidRPr="00F03735" w:rsidRDefault="008F30B3" w:rsidP="002842E7">
            <w:pPr>
              <w:pStyle w:val="IATableLabel"/>
              <w:rPr>
                <w:sz w:val="24"/>
                <w:szCs w:val="24"/>
              </w:rPr>
            </w:pPr>
            <w:r w:rsidRPr="00F03735">
              <w:rPr>
                <w:sz w:val="24"/>
                <w:szCs w:val="24"/>
              </w:rPr>
              <w:t xml:space="preserve">Net: </w:t>
            </w:r>
            <w:r w:rsidR="002C6469">
              <w:rPr>
                <w:sz w:val="24"/>
                <w:szCs w:val="24"/>
              </w:rPr>
              <w:t xml:space="preserve">              </w:t>
            </w:r>
            <w:r w:rsidR="002C6469" w:rsidRPr="002C6469">
              <w:rPr>
                <w:sz w:val="24"/>
                <w:szCs w:val="24"/>
              </w:rPr>
              <w:t>-</w:t>
            </w:r>
            <w:r w:rsidR="00C776B6" w:rsidRPr="002C6469">
              <w:rPr>
                <w:rStyle w:val="IAPODINetChar"/>
                <w:sz w:val="24"/>
                <w:szCs w:val="24"/>
              </w:rPr>
              <w:t>£</w:t>
            </w:r>
            <w:r w:rsidR="00C776B6">
              <w:rPr>
                <w:rStyle w:val="IAPODINetChar"/>
                <w:sz w:val="24"/>
                <w:szCs w:val="24"/>
              </w:rPr>
              <w:t>0.002</w:t>
            </w:r>
            <w:r w:rsidR="00112AB4">
              <w:rPr>
                <w:rStyle w:val="IAPODINetChar"/>
                <w:sz w:val="24"/>
                <w:szCs w:val="24"/>
              </w:rPr>
              <w:t>m</w:t>
            </w:r>
          </w:p>
        </w:tc>
        <w:tc>
          <w:tcPr>
            <w:tcW w:w="4823" w:type="dxa"/>
            <w:vMerge/>
            <w:tcBorders>
              <w:left w:val="single" w:sz="12" w:space="0" w:color="auto"/>
              <w:bottom w:val="single" w:sz="12" w:space="0" w:color="auto"/>
              <w:right w:val="single" w:sz="12" w:space="0" w:color="auto"/>
            </w:tcBorders>
            <w:shd w:val="clear" w:color="auto" w:fill="FFFFFF"/>
          </w:tcPr>
          <w:p w14:paraId="003DBF04" w14:textId="77777777" w:rsidR="008F30B3" w:rsidRPr="00F03735" w:rsidRDefault="008F30B3" w:rsidP="002842E7">
            <w:pPr>
              <w:pStyle w:val="IAPODIMQ"/>
              <w:rPr>
                <w:sz w:val="24"/>
                <w:szCs w:val="24"/>
              </w:rPr>
            </w:pPr>
          </w:p>
        </w:tc>
      </w:tr>
      <w:tr w:rsidR="008F30B3" w:rsidRPr="00AF6AFB" w14:paraId="54CB1A95" w14:textId="77777777" w:rsidTr="002842E7">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2FA2D0F2" w14:textId="77777777" w:rsidR="008F30B3" w:rsidRPr="00F03735" w:rsidRDefault="008F30B3" w:rsidP="002842E7">
            <w:pPr>
              <w:pStyle w:val="IATableLabel"/>
              <w:rPr>
                <w:sz w:val="24"/>
                <w:szCs w:val="24"/>
              </w:rPr>
            </w:pPr>
          </w:p>
        </w:tc>
        <w:tc>
          <w:tcPr>
            <w:tcW w:w="1843" w:type="dxa"/>
            <w:vMerge/>
            <w:tcBorders>
              <w:left w:val="single" w:sz="12" w:space="0" w:color="auto"/>
              <w:bottom w:val="single" w:sz="12" w:space="0" w:color="auto"/>
              <w:right w:val="single" w:sz="12" w:space="0" w:color="auto"/>
            </w:tcBorders>
            <w:shd w:val="clear" w:color="auto" w:fill="FFFFFF"/>
          </w:tcPr>
          <w:p w14:paraId="1436A8A9" w14:textId="77777777" w:rsidR="008F30B3" w:rsidRPr="00F03735" w:rsidRDefault="008F30B3" w:rsidP="002842E7">
            <w:pPr>
              <w:pStyle w:val="IATableLabel"/>
              <w:rPr>
                <w:sz w:val="24"/>
                <w:szCs w:val="24"/>
              </w:rPr>
            </w:pPr>
          </w:p>
        </w:tc>
        <w:tc>
          <w:tcPr>
            <w:tcW w:w="1701" w:type="dxa"/>
            <w:vMerge/>
            <w:tcBorders>
              <w:left w:val="single" w:sz="12" w:space="0" w:color="auto"/>
              <w:bottom w:val="single" w:sz="12" w:space="0" w:color="auto"/>
              <w:right w:val="single" w:sz="12" w:space="0" w:color="auto"/>
            </w:tcBorders>
            <w:shd w:val="clear" w:color="auto" w:fill="FFFFFF"/>
          </w:tcPr>
          <w:p w14:paraId="0FF11F95" w14:textId="77777777" w:rsidR="008F30B3" w:rsidRPr="00F03735" w:rsidRDefault="008F30B3" w:rsidP="002842E7">
            <w:pPr>
              <w:pStyle w:val="IATableLabel"/>
              <w:rPr>
                <w:sz w:val="24"/>
                <w:szCs w:val="24"/>
              </w:rPr>
            </w:pPr>
          </w:p>
        </w:tc>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305555D8" w14:textId="757F00D1" w:rsidR="008F30B3" w:rsidRPr="00F03735" w:rsidRDefault="008F30B3" w:rsidP="002842E7">
            <w:pPr>
              <w:pStyle w:val="IAPODIMQ"/>
              <w:rPr>
                <w:sz w:val="24"/>
                <w:szCs w:val="24"/>
              </w:rPr>
            </w:pPr>
            <w:r w:rsidRPr="00F03735">
              <w:rPr>
                <w:sz w:val="24"/>
                <w:szCs w:val="24"/>
              </w:rPr>
              <w:fldChar w:fldCharType="begin">
                <w:ffData>
                  <w:name w:val="Text71"/>
                  <w:enabled/>
                  <w:calcOnExit w:val="0"/>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sidR="00CE5ACE">
              <w:rPr>
                <w:sz w:val="24"/>
                <w:szCs w:val="24"/>
              </w:rPr>
              <w:t>-</w:t>
            </w:r>
            <w:r w:rsidR="008F57E4">
              <w:rPr>
                <w:sz w:val="24"/>
                <w:szCs w:val="24"/>
              </w:rPr>
              <w:t>£</w:t>
            </w:r>
            <w:r w:rsidR="00CE5ACE">
              <w:rPr>
                <w:sz w:val="24"/>
                <w:szCs w:val="24"/>
              </w:rPr>
              <w:t>0.01</w:t>
            </w:r>
            <w:r w:rsidR="00CE334B">
              <w:rPr>
                <w:sz w:val="24"/>
                <w:szCs w:val="24"/>
              </w:rPr>
              <w:t>0</w:t>
            </w:r>
            <w:r w:rsidR="00112AB4">
              <w:rPr>
                <w:sz w:val="24"/>
                <w:szCs w:val="24"/>
              </w:rPr>
              <w:t>m</w:t>
            </w:r>
          </w:p>
        </w:tc>
      </w:tr>
    </w:tbl>
    <w:p w14:paraId="0EC79B2D" w14:textId="77777777" w:rsidR="008F30B3" w:rsidRPr="00AF6AFB" w:rsidRDefault="008F30B3" w:rsidP="008F30B3">
      <w:pPr>
        <w:sectPr w:rsidR="008F30B3" w:rsidRPr="00AF6AFB" w:rsidSect="00F1328C">
          <w:footnotePr>
            <w:numRestart w:val="eachSect"/>
          </w:footnotePr>
          <w:pgSz w:w="11907" w:h="16840" w:code="9"/>
          <w:pgMar w:top="680" w:right="851" w:bottom="680" w:left="851" w:header="284" w:footer="284" w:gutter="0"/>
          <w:cols w:space="708"/>
          <w:docGrid w:linePitch="360"/>
        </w:sectPr>
      </w:pPr>
    </w:p>
    <w:p w14:paraId="1A98C70C" w14:textId="4443FD6E" w:rsidR="008F30B3" w:rsidRPr="00F03735" w:rsidRDefault="008F30B3" w:rsidP="008F30B3">
      <w:pPr>
        <w:pStyle w:val="Heading1"/>
        <w:spacing w:before="0"/>
        <w:rPr>
          <w:sz w:val="24"/>
          <w:szCs w:val="24"/>
        </w:rPr>
      </w:pPr>
      <w:r w:rsidRPr="00F03735">
        <w:rPr>
          <w:sz w:val="24"/>
          <w:szCs w:val="24"/>
        </w:rPr>
        <w:lastRenderedPageBreak/>
        <w:t>Summary: Analysis &amp; Evidence</w:t>
      </w:r>
      <w:r w:rsidRPr="00F03735">
        <w:rPr>
          <w:sz w:val="24"/>
          <w:szCs w:val="24"/>
        </w:rPr>
        <w:tab/>
      </w:r>
      <w:r w:rsidRPr="00F03735">
        <w:rPr>
          <w:rFonts w:ascii="Arial" w:hAnsi="Arial"/>
          <w:b w:val="0"/>
          <w:bCs w:val="0"/>
          <w:sz w:val="24"/>
          <w:szCs w:val="24"/>
        </w:rPr>
        <w:t xml:space="preserve">Policy Option </w:t>
      </w:r>
      <w:r w:rsidRPr="00F03735">
        <w:rPr>
          <w:rFonts w:ascii="Arial" w:hAnsi="Arial"/>
          <w:b w:val="0"/>
          <w:bCs w:val="0"/>
          <w:sz w:val="24"/>
          <w:szCs w:val="24"/>
        </w:rPr>
        <w:fldChar w:fldCharType="begin"/>
      </w:r>
      <w:r w:rsidRPr="00F03735">
        <w:rPr>
          <w:rFonts w:ascii="Arial" w:hAnsi="Arial"/>
          <w:b w:val="0"/>
          <w:bCs w:val="0"/>
          <w:sz w:val="24"/>
          <w:szCs w:val="24"/>
        </w:rPr>
        <w:instrText xml:space="preserve"> SEQ Policy </w:instrText>
      </w:r>
      <w:r w:rsidRPr="00F03735">
        <w:rPr>
          <w:rFonts w:ascii="Arial" w:hAnsi="Arial"/>
          <w:b w:val="0"/>
          <w:bCs w:val="0"/>
          <w:sz w:val="24"/>
          <w:szCs w:val="24"/>
        </w:rPr>
        <w:fldChar w:fldCharType="separate"/>
      </w:r>
      <w:r w:rsidRPr="00F03735">
        <w:rPr>
          <w:rFonts w:ascii="Arial" w:hAnsi="Arial"/>
          <w:b w:val="0"/>
          <w:bCs w:val="0"/>
          <w:noProof/>
          <w:sz w:val="24"/>
          <w:szCs w:val="24"/>
        </w:rPr>
        <w:t>3</w:t>
      </w:r>
      <w:r w:rsidRPr="00F03735">
        <w:rPr>
          <w:rFonts w:ascii="Arial" w:hAnsi="Arial"/>
          <w:b w:val="0"/>
          <w:bCs w:val="0"/>
          <w:sz w:val="24"/>
          <w:szCs w:val="24"/>
        </w:rPr>
        <w:fldChar w:fldCharType="end"/>
      </w:r>
    </w:p>
    <w:p w14:paraId="7218C596" w14:textId="5846A534" w:rsidR="008F30B3" w:rsidRPr="00F03735" w:rsidRDefault="008F30B3" w:rsidP="008F30B3">
      <w:pPr>
        <w:pStyle w:val="IAHeadLabel"/>
        <w:spacing w:before="50"/>
        <w:rPr>
          <w:sz w:val="24"/>
          <w:szCs w:val="24"/>
        </w:rPr>
      </w:pPr>
      <w:r w:rsidRPr="00F03735">
        <w:rPr>
          <w:sz w:val="24"/>
          <w:szCs w:val="24"/>
        </w:rPr>
        <w:t xml:space="preserve">Description:  </w:t>
      </w:r>
      <w:r w:rsidR="00F04691">
        <w:rPr>
          <w:b w:val="0"/>
          <w:bCs/>
          <w:sz w:val="24"/>
          <w:szCs w:val="24"/>
        </w:rPr>
        <w:t>Retain the maximum levels of radiocaesium</w:t>
      </w:r>
      <w:r w:rsidR="005D2F1C" w:rsidRPr="00F03735">
        <w:rPr>
          <w:b w:val="0"/>
          <w:bCs/>
          <w:sz w:val="24"/>
          <w:szCs w:val="24"/>
        </w:rPr>
        <w:t xml:space="preserve"> on imports of food from Japan but adjust the list of foods and prefectures </w:t>
      </w:r>
    </w:p>
    <w:p w14:paraId="3B610E78" w14:textId="77777777" w:rsidR="008F30B3" w:rsidRPr="00F03735" w:rsidRDefault="008F30B3" w:rsidP="008F30B3">
      <w:pPr>
        <w:pStyle w:val="IAHeadLabel"/>
        <w:spacing w:before="50"/>
        <w:rPr>
          <w:sz w:val="24"/>
          <w:szCs w:val="24"/>
        </w:rPr>
      </w:pPr>
      <w:r w:rsidRPr="00F03735">
        <w:rPr>
          <w:sz w:val="24"/>
          <w:szCs w:val="24"/>
        </w:rPr>
        <w:t>FULL ECONOMIC ASSESSMENT</w:t>
      </w:r>
    </w:p>
    <w:tbl>
      <w:tblPr>
        <w:tblW w:w="50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77"/>
        <w:gridCol w:w="1238"/>
        <w:gridCol w:w="1414"/>
        <w:gridCol w:w="1768"/>
        <w:gridCol w:w="1794"/>
        <w:gridCol w:w="2720"/>
        <w:gridCol w:w="17"/>
      </w:tblGrid>
      <w:tr w:rsidR="00951707" w:rsidRPr="00AF6AFB" w14:paraId="368E2C55" w14:textId="77777777" w:rsidTr="00DC7E6F">
        <w:trPr>
          <w:gridAfter w:val="1"/>
          <w:wAfter w:w="17" w:type="dxa"/>
          <w:trHeight w:hRule="exact" w:val="1032"/>
        </w:trPr>
        <w:tc>
          <w:tcPr>
            <w:tcW w:w="1377" w:type="dxa"/>
            <w:tcBorders>
              <w:top w:val="single" w:sz="12" w:space="0" w:color="auto"/>
              <w:left w:val="single" w:sz="12" w:space="0" w:color="auto"/>
              <w:right w:val="single" w:sz="12" w:space="0" w:color="auto"/>
            </w:tcBorders>
          </w:tcPr>
          <w:p w14:paraId="484C15B1" w14:textId="77777777" w:rsidR="00C63E58" w:rsidRDefault="008F30B3" w:rsidP="002842E7">
            <w:pPr>
              <w:pStyle w:val="POPBY"/>
              <w:rPr>
                <w:sz w:val="24"/>
                <w:szCs w:val="24"/>
              </w:rPr>
            </w:pPr>
            <w:r w:rsidRPr="00F03735">
              <w:rPr>
                <w:sz w:val="24"/>
                <w:szCs w:val="24"/>
              </w:rPr>
              <w:t xml:space="preserve">Price Base Year </w:t>
            </w:r>
          </w:p>
          <w:p w14:paraId="1574D88E" w14:textId="7C9A58C2" w:rsidR="008F30B3" w:rsidRPr="00F03735" w:rsidRDefault="008F30B3" w:rsidP="002842E7">
            <w:pPr>
              <w:pStyle w:val="POPBY"/>
              <w:rPr>
                <w:sz w:val="24"/>
                <w:szCs w:val="24"/>
              </w:rPr>
            </w:pPr>
            <w:r w:rsidRPr="00F03735">
              <w:rPr>
                <w:sz w:val="24"/>
                <w:szCs w:val="24"/>
              </w:rPr>
              <w:t xml:space="preserve"> </w:t>
            </w:r>
            <w:r w:rsidRPr="00F03735">
              <w:rPr>
                <w:b w:val="0"/>
                <w:sz w:val="24"/>
                <w:szCs w:val="24"/>
              </w:rPr>
              <w:fldChar w:fldCharType="begin">
                <w:ffData>
                  <w:name w:val="Text55"/>
                  <w:enabled/>
                  <w:calcOnExit w:val="0"/>
                  <w:textInput>
                    <w:default w:val="2019"/>
                    <w:maxLength w:val="4"/>
                  </w:textInput>
                </w:ffData>
              </w:fldChar>
            </w:r>
            <w:r w:rsidRPr="00F03735">
              <w:rPr>
                <w:b w:val="0"/>
                <w:sz w:val="24"/>
                <w:szCs w:val="24"/>
              </w:rPr>
              <w:instrText xml:space="preserve"> FORMTEXT </w:instrText>
            </w:r>
            <w:r w:rsidRPr="00F03735">
              <w:rPr>
                <w:b w:val="0"/>
                <w:sz w:val="24"/>
                <w:szCs w:val="24"/>
              </w:rPr>
            </w:r>
            <w:r w:rsidRPr="00F03735">
              <w:rPr>
                <w:b w:val="0"/>
                <w:sz w:val="24"/>
                <w:szCs w:val="24"/>
              </w:rPr>
              <w:fldChar w:fldCharType="separate"/>
            </w:r>
            <w:r w:rsidRPr="00F03735">
              <w:rPr>
                <w:b w:val="0"/>
                <w:noProof/>
                <w:sz w:val="24"/>
                <w:szCs w:val="24"/>
              </w:rPr>
              <w:t>2019</w:t>
            </w:r>
            <w:r w:rsidRPr="00F03735">
              <w:rPr>
                <w:b w:val="0"/>
                <w:sz w:val="24"/>
                <w:szCs w:val="24"/>
              </w:rPr>
              <w:fldChar w:fldCharType="end"/>
            </w:r>
          </w:p>
        </w:tc>
        <w:tc>
          <w:tcPr>
            <w:tcW w:w="1238" w:type="dxa"/>
            <w:tcBorders>
              <w:top w:val="single" w:sz="12" w:space="0" w:color="auto"/>
              <w:left w:val="single" w:sz="12" w:space="0" w:color="auto"/>
              <w:right w:val="single" w:sz="12" w:space="0" w:color="auto"/>
            </w:tcBorders>
          </w:tcPr>
          <w:p w14:paraId="3EA47396" w14:textId="77777777" w:rsidR="008F30B3" w:rsidRPr="00F03735" w:rsidRDefault="008F30B3" w:rsidP="002842E7">
            <w:pPr>
              <w:pStyle w:val="POPVBY"/>
              <w:rPr>
                <w:sz w:val="24"/>
                <w:szCs w:val="24"/>
              </w:rPr>
            </w:pPr>
            <w:r w:rsidRPr="00F03735">
              <w:rPr>
                <w:sz w:val="24"/>
                <w:szCs w:val="24"/>
              </w:rPr>
              <w:t xml:space="preserve">PV Base Year  </w:t>
            </w:r>
            <w:r w:rsidRPr="00F03735">
              <w:rPr>
                <w:b w:val="0"/>
                <w:sz w:val="24"/>
                <w:szCs w:val="24"/>
              </w:rPr>
              <w:fldChar w:fldCharType="begin">
                <w:ffData>
                  <w:name w:val="Text56"/>
                  <w:enabled/>
                  <w:calcOnExit w:val="0"/>
                  <w:textInput>
                    <w:default w:val="2020"/>
                    <w:maxLength w:val="4"/>
                  </w:textInput>
                </w:ffData>
              </w:fldChar>
            </w:r>
            <w:r w:rsidRPr="00F03735">
              <w:rPr>
                <w:b w:val="0"/>
                <w:sz w:val="24"/>
                <w:szCs w:val="24"/>
              </w:rPr>
              <w:instrText xml:space="preserve"> FORMTEXT </w:instrText>
            </w:r>
            <w:r w:rsidRPr="00F03735">
              <w:rPr>
                <w:b w:val="0"/>
                <w:sz w:val="24"/>
                <w:szCs w:val="24"/>
              </w:rPr>
            </w:r>
            <w:r w:rsidRPr="00F03735">
              <w:rPr>
                <w:b w:val="0"/>
                <w:sz w:val="24"/>
                <w:szCs w:val="24"/>
              </w:rPr>
              <w:fldChar w:fldCharType="separate"/>
            </w:r>
            <w:r w:rsidRPr="00F03735">
              <w:rPr>
                <w:b w:val="0"/>
                <w:noProof/>
                <w:sz w:val="24"/>
                <w:szCs w:val="24"/>
              </w:rPr>
              <w:t>2020</w:t>
            </w:r>
            <w:r w:rsidRPr="00F03735">
              <w:rPr>
                <w:b w:val="0"/>
                <w:sz w:val="24"/>
                <w:szCs w:val="24"/>
              </w:rPr>
              <w:fldChar w:fldCharType="end"/>
            </w:r>
          </w:p>
        </w:tc>
        <w:tc>
          <w:tcPr>
            <w:tcW w:w="1414" w:type="dxa"/>
            <w:tcBorders>
              <w:top w:val="single" w:sz="12" w:space="0" w:color="auto"/>
              <w:left w:val="single" w:sz="12" w:space="0" w:color="auto"/>
              <w:right w:val="single" w:sz="12" w:space="0" w:color="auto"/>
            </w:tcBorders>
          </w:tcPr>
          <w:p w14:paraId="45F31D94" w14:textId="746741C7" w:rsidR="008F30B3" w:rsidRPr="00F03735" w:rsidRDefault="008F30B3" w:rsidP="002842E7">
            <w:pPr>
              <w:pStyle w:val="POTPY"/>
              <w:rPr>
                <w:sz w:val="24"/>
                <w:szCs w:val="24"/>
              </w:rPr>
            </w:pPr>
            <w:r w:rsidRPr="00F03735">
              <w:rPr>
                <w:sz w:val="24"/>
                <w:szCs w:val="24"/>
              </w:rPr>
              <w:t xml:space="preserve">Time Period Years  </w:t>
            </w:r>
            <w:r w:rsidR="00BE58A4" w:rsidRPr="00F03735">
              <w:rPr>
                <w:b w:val="0"/>
                <w:noProof/>
                <w:sz w:val="24"/>
                <w:szCs w:val="24"/>
              </w:rPr>
              <w:t>10</w:t>
            </w:r>
          </w:p>
        </w:tc>
        <w:tc>
          <w:tcPr>
            <w:tcW w:w="6282" w:type="dxa"/>
            <w:gridSpan w:val="3"/>
            <w:tcBorders>
              <w:top w:val="single" w:sz="12" w:space="0" w:color="auto"/>
              <w:left w:val="single" w:sz="12" w:space="0" w:color="auto"/>
              <w:right w:val="single" w:sz="12" w:space="0" w:color="auto"/>
            </w:tcBorders>
            <w:shd w:val="clear" w:color="auto" w:fill="FFFFFF"/>
          </w:tcPr>
          <w:p w14:paraId="1AC299AC" w14:textId="77777777" w:rsidR="008F30B3" w:rsidRPr="00F03735" w:rsidRDefault="008F30B3" w:rsidP="002842E7">
            <w:pPr>
              <w:pStyle w:val="IATableLabel"/>
              <w:jc w:val="center"/>
              <w:rPr>
                <w:sz w:val="24"/>
                <w:szCs w:val="24"/>
              </w:rPr>
            </w:pPr>
            <w:r w:rsidRPr="00F03735">
              <w:rPr>
                <w:sz w:val="24"/>
                <w:szCs w:val="24"/>
              </w:rPr>
              <w:t>Net Benefit (Present Value (PV)) (£m)</w:t>
            </w:r>
          </w:p>
        </w:tc>
      </w:tr>
      <w:tr w:rsidR="006E484A" w:rsidRPr="00AF6AFB" w14:paraId="7B361B70" w14:textId="77777777" w:rsidTr="00DC7E6F">
        <w:trPr>
          <w:trHeight w:val="709"/>
        </w:trPr>
        <w:tc>
          <w:tcPr>
            <w:tcW w:w="1377" w:type="dxa"/>
            <w:tcBorders>
              <w:left w:val="single" w:sz="12" w:space="0" w:color="auto"/>
              <w:bottom w:val="single" w:sz="12" w:space="0" w:color="auto"/>
              <w:right w:val="single" w:sz="12" w:space="0" w:color="auto"/>
            </w:tcBorders>
          </w:tcPr>
          <w:p w14:paraId="07479259" w14:textId="77777777" w:rsidR="008F30B3" w:rsidRPr="00F03735" w:rsidRDefault="008F30B3" w:rsidP="002842E7">
            <w:pPr>
              <w:pStyle w:val="IATableNotes"/>
              <w:ind w:left="0"/>
              <w:rPr>
                <w:b/>
                <w:sz w:val="24"/>
                <w:szCs w:val="24"/>
              </w:rPr>
            </w:pPr>
          </w:p>
        </w:tc>
        <w:tc>
          <w:tcPr>
            <w:tcW w:w="1238" w:type="dxa"/>
            <w:tcBorders>
              <w:left w:val="single" w:sz="12" w:space="0" w:color="auto"/>
              <w:bottom w:val="single" w:sz="12" w:space="0" w:color="auto"/>
              <w:right w:val="single" w:sz="12" w:space="0" w:color="auto"/>
            </w:tcBorders>
          </w:tcPr>
          <w:p w14:paraId="5FC60F29" w14:textId="77777777" w:rsidR="008F30B3" w:rsidRPr="00F03735" w:rsidRDefault="008F30B3" w:rsidP="002842E7">
            <w:pPr>
              <w:pStyle w:val="IATableNotes"/>
              <w:ind w:left="0"/>
              <w:rPr>
                <w:b/>
                <w:sz w:val="24"/>
                <w:szCs w:val="24"/>
              </w:rPr>
            </w:pPr>
          </w:p>
        </w:tc>
        <w:tc>
          <w:tcPr>
            <w:tcW w:w="1414" w:type="dxa"/>
            <w:tcBorders>
              <w:left w:val="single" w:sz="12" w:space="0" w:color="auto"/>
              <w:bottom w:val="single" w:sz="12" w:space="0" w:color="auto"/>
              <w:right w:val="single" w:sz="12" w:space="0" w:color="auto"/>
            </w:tcBorders>
          </w:tcPr>
          <w:p w14:paraId="4C4085E4" w14:textId="77777777" w:rsidR="008F30B3" w:rsidRPr="00F03735" w:rsidRDefault="008F30B3" w:rsidP="002842E7">
            <w:pPr>
              <w:pStyle w:val="IATableNotes"/>
              <w:ind w:left="0"/>
              <w:rPr>
                <w:b/>
                <w:sz w:val="24"/>
                <w:szCs w:val="24"/>
              </w:rPr>
            </w:pPr>
          </w:p>
        </w:tc>
        <w:tc>
          <w:tcPr>
            <w:tcW w:w="1768" w:type="dxa"/>
            <w:tcBorders>
              <w:top w:val="single" w:sz="12" w:space="0" w:color="auto"/>
              <w:left w:val="single" w:sz="12" w:space="0" w:color="auto"/>
              <w:bottom w:val="single" w:sz="12" w:space="0" w:color="auto"/>
              <w:right w:val="single" w:sz="12" w:space="0" w:color="auto"/>
            </w:tcBorders>
          </w:tcPr>
          <w:p w14:paraId="625D482E" w14:textId="52DF77FC" w:rsidR="008F30B3" w:rsidRPr="00F03735" w:rsidRDefault="008F30B3" w:rsidP="002842E7">
            <w:pPr>
              <w:pStyle w:val="IATableLabel"/>
              <w:rPr>
                <w:bCs/>
                <w:sz w:val="24"/>
                <w:szCs w:val="24"/>
              </w:rPr>
            </w:pPr>
            <w:r w:rsidRPr="00F03735">
              <w:rPr>
                <w:sz w:val="24"/>
                <w:szCs w:val="24"/>
              </w:rPr>
              <w:t xml:space="preserve">Low: </w:t>
            </w:r>
            <w:r w:rsidR="00C63E58" w:rsidRPr="00F03735">
              <w:rPr>
                <w:b w:val="0"/>
                <w:bCs/>
                <w:sz w:val="24"/>
                <w:szCs w:val="24"/>
              </w:rPr>
              <w:t>£</w:t>
            </w:r>
            <w:r w:rsidR="001811DB" w:rsidRPr="00F03735">
              <w:rPr>
                <w:b w:val="0"/>
                <w:bCs/>
                <w:sz w:val="24"/>
                <w:szCs w:val="24"/>
              </w:rPr>
              <w:t>0.00</w:t>
            </w:r>
            <w:r w:rsidR="00CE334B">
              <w:rPr>
                <w:b w:val="0"/>
                <w:bCs/>
                <w:sz w:val="24"/>
                <w:szCs w:val="24"/>
              </w:rPr>
              <w:t>1</w:t>
            </w:r>
            <w:r w:rsidR="00112AB4">
              <w:rPr>
                <w:b w:val="0"/>
                <w:bCs/>
                <w:sz w:val="24"/>
                <w:szCs w:val="24"/>
              </w:rPr>
              <w:t>m</w:t>
            </w:r>
          </w:p>
        </w:tc>
        <w:tc>
          <w:tcPr>
            <w:tcW w:w="1794" w:type="dxa"/>
            <w:tcBorders>
              <w:top w:val="single" w:sz="12" w:space="0" w:color="auto"/>
              <w:left w:val="single" w:sz="12" w:space="0" w:color="auto"/>
              <w:bottom w:val="single" w:sz="12" w:space="0" w:color="auto"/>
              <w:right w:val="single" w:sz="12" w:space="0" w:color="auto"/>
            </w:tcBorders>
          </w:tcPr>
          <w:p w14:paraId="2FA6EA13" w14:textId="620AEB0B" w:rsidR="008F30B3" w:rsidRPr="00F03735" w:rsidRDefault="008F30B3" w:rsidP="002842E7">
            <w:pPr>
              <w:pStyle w:val="IATableLabel"/>
              <w:rPr>
                <w:rFonts w:cs="Arial"/>
                <w:bCs/>
                <w:sz w:val="24"/>
                <w:szCs w:val="24"/>
              </w:rPr>
            </w:pPr>
            <w:r w:rsidRPr="00F03735">
              <w:rPr>
                <w:sz w:val="24"/>
                <w:szCs w:val="24"/>
              </w:rPr>
              <w:t xml:space="preserve">High: </w:t>
            </w:r>
            <w:r w:rsidR="001811DB">
              <w:rPr>
                <w:rStyle w:val="PONBHighChar"/>
                <w:sz w:val="24"/>
                <w:szCs w:val="24"/>
              </w:rPr>
              <w:t>£0.0</w:t>
            </w:r>
            <w:r w:rsidR="00CE334B">
              <w:rPr>
                <w:rStyle w:val="PONBHighChar"/>
                <w:sz w:val="24"/>
                <w:szCs w:val="24"/>
              </w:rPr>
              <w:t>16</w:t>
            </w:r>
            <w:r w:rsidR="00112AB4">
              <w:rPr>
                <w:rStyle w:val="PONBHighChar"/>
                <w:sz w:val="24"/>
                <w:szCs w:val="24"/>
              </w:rPr>
              <w:t>m</w:t>
            </w:r>
          </w:p>
        </w:tc>
        <w:tc>
          <w:tcPr>
            <w:tcW w:w="2737" w:type="dxa"/>
            <w:gridSpan w:val="2"/>
            <w:tcBorders>
              <w:top w:val="single" w:sz="12" w:space="0" w:color="auto"/>
              <w:left w:val="single" w:sz="12" w:space="0" w:color="auto"/>
              <w:bottom w:val="single" w:sz="12" w:space="0" w:color="auto"/>
              <w:right w:val="single" w:sz="12" w:space="0" w:color="auto"/>
            </w:tcBorders>
            <w:shd w:val="clear" w:color="auto" w:fill="FFFFFF"/>
          </w:tcPr>
          <w:p w14:paraId="316E9AD1" w14:textId="49E59321" w:rsidR="008F30B3" w:rsidRPr="00F03735" w:rsidRDefault="008F30B3" w:rsidP="002842E7">
            <w:pPr>
              <w:pStyle w:val="IATableLabel"/>
              <w:rPr>
                <w:sz w:val="24"/>
                <w:szCs w:val="24"/>
              </w:rPr>
            </w:pPr>
            <w:r w:rsidRPr="00F03735">
              <w:rPr>
                <w:sz w:val="24"/>
                <w:szCs w:val="24"/>
              </w:rPr>
              <w:t xml:space="preserve">Best Estimate: </w:t>
            </w:r>
            <w:r w:rsidR="001811DB">
              <w:rPr>
                <w:rStyle w:val="PONBBestEstChar"/>
                <w:sz w:val="24"/>
                <w:szCs w:val="24"/>
              </w:rPr>
              <w:t>£</w:t>
            </w:r>
            <w:r w:rsidR="007B23DD">
              <w:rPr>
                <w:rStyle w:val="PONBBestEstChar"/>
                <w:sz w:val="24"/>
                <w:szCs w:val="24"/>
              </w:rPr>
              <w:t>0.009</w:t>
            </w:r>
            <w:r w:rsidR="00112AB4">
              <w:rPr>
                <w:rStyle w:val="PONBBestEstChar"/>
                <w:sz w:val="24"/>
                <w:szCs w:val="24"/>
              </w:rPr>
              <w:t>m</w:t>
            </w:r>
          </w:p>
        </w:tc>
      </w:tr>
    </w:tbl>
    <w:p w14:paraId="65C79DE2" w14:textId="77777777" w:rsidR="008F30B3" w:rsidRPr="00F03735" w:rsidRDefault="008F30B3" w:rsidP="008F30B3">
      <w:pPr>
        <w:pStyle w:val="IASpacer"/>
        <w:rPr>
          <w:sz w:val="24"/>
        </w:rP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8F30B3" w:rsidRPr="00AF6AFB" w14:paraId="20106CC7" w14:textId="77777777" w:rsidTr="00F03735">
        <w:trPr>
          <w:trHeight w:hRule="exact" w:val="1035"/>
        </w:trPr>
        <w:tc>
          <w:tcPr>
            <w:tcW w:w="2109" w:type="dxa"/>
            <w:tcBorders>
              <w:top w:val="single" w:sz="12" w:space="0" w:color="auto"/>
              <w:bottom w:val="single" w:sz="12" w:space="0" w:color="auto"/>
              <w:right w:val="single" w:sz="12" w:space="0" w:color="auto"/>
            </w:tcBorders>
            <w:shd w:val="clear" w:color="auto" w:fill="FFFFFF"/>
          </w:tcPr>
          <w:p w14:paraId="3600CD3B" w14:textId="77777777" w:rsidR="008F30B3" w:rsidRPr="00AF6AFB" w:rsidRDefault="008F30B3" w:rsidP="002842E7">
            <w:pPr>
              <w:pStyle w:val="IATableLabel"/>
              <w:rPr>
                <w:sz w:val="24"/>
                <w:szCs w:val="24"/>
              </w:rPr>
            </w:pPr>
            <w:r w:rsidRPr="00AF6AFB">
              <w:rPr>
                <w:sz w:val="24"/>
                <w:szCs w:val="24"/>
              </w:rPr>
              <w:t>COSTS (£m)</w:t>
            </w:r>
          </w:p>
        </w:tc>
        <w:tc>
          <w:tcPr>
            <w:tcW w:w="2724" w:type="dxa"/>
            <w:gridSpan w:val="2"/>
            <w:tcBorders>
              <w:top w:val="single" w:sz="12" w:space="0" w:color="auto"/>
              <w:left w:val="single" w:sz="12" w:space="0" w:color="auto"/>
              <w:right w:val="single" w:sz="12" w:space="0" w:color="auto"/>
            </w:tcBorders>
          </w:tcPr>
          <w:p w14:paraId="57CE1A03" w14:textId="77777777" w:rsidR="008F30B3" w:rsidRPr="00F03735" w:rsidRDefault="008F30B3" w:rsidP="002842E7">
            <w:pPr>
              <w:pStyle w:val="IATableLabel"/>
              <w:tabs>
                <w:tab w:val="right" w:pos="1800"/>
                <w:tab w:val="center" w:pos="2340"/>
              </w:tabs>
              <w:jc w:val="right"/>
              <w:rPr>
                <w:sz w:val="24"/>
                <w:szCs w:val="24"/>
              </w:rPr>
            </w:pPr>
            <w:r w:rsidRPr="00F03735">
              <w:rPr>
                <w:sz w:val="24"/>
                <w:szCs w:val="24"/>
              </w:rPr>
              <w:t xml:space="preserve">Total Transition </w:t>
            </w:r>
            <w:r w:rsidRPr="00F03735">
              <w:rPr>
                <w:sz w:val="24"/>
                <w:szCs w:val="24"/>
              </w:rPr>
              <w:br/>
            </w:r>
            <w:r w:rsidRPr="00F03735">
              <w:rPr>
                <w:sz w:val="24"/>
                <w:szCs w:val="24"/>
              </w:rPr>
              <w:tab/>
            </w:r>
            <w:r w:rsidRPr="00F03735">
              <w:rPr>
                <w:b w:val="0"/>
                <w:sz w:val="24"/>
                <w:szCs w:val="24"/>
              </w:rPr>
              <w:t>(Constant Price)</w:t>
            </w:r>
            <w:r w:rsidRPr="00F03735">
              <w:rPr>
                <w:sz w:val="24"/>
                <w:szCs w:val="24"/>
              </w:rPr>
              <w:tab/>
            </w:r>
            <w:r w:rsidRPr="00F03735">
              <w:rPr>
                <w:b w:val="0"/>
                <w:sz w:val="24"/>
                <w:szCs w:val="24"/>
              </w:rPr>
              <w:t>Yea</w:t>
            </w:r>
            <w:r w:rsidRPr="00F03735">
              <w:rPr>
                <w:b w:val="0"/>
                <w:bCs/>
                <w:sz w:val="24"/>
                <w:szCs w:val="24"/>
              </w:rPr>
              <w:t>r</w:t>
            </w:r>
            <w:r w:rsidRPr="00F03735">
              <w:rPr>
                <w:b w:val="0"/>
                <w:sz w:val="24"/>
                <w:szCs w:val="24"/>
              </w:rPr>
              <w:t>s</w:t>
            </w:r>
          </w:p>
          <w:p w14:paraId="18C8CD2B" w14:textId="77777777" w:rsidR="008F30B3" w:rsidRPr="00F03735" w:rsidRDefault="008F30B3" w:rsidP="002842E7">
            <w:pPr>
              <w:pStyle w:val="IATableLabel"/>
              <w:jc w:val="right"/>
              <w:rPr>
                <w:sz w:val="24"/>
                <w:szCs w:val="24"/>
              </w:rPr>
            </w:pPr>
            <w:r w:rsidRPr="00F03735">
              <w:rPr>
                <w:sz w:val="24"/>
                <w:szCs w:val="24"/>
              </w:rPr>
              <w:br/>
            </w:r>
          </w:p>
        </w:tc>
        <w:tc>
          <w:tcPr>
            <w:tcW w:w="2848" w:type="dxa"/>
            <w:tcBorders>
              <w:top w:val="single" w:sz="12" w:space="0" w:color="auto"/>
              <w:left w:val="single" w:sz="12" w:space="0" w:color="auto"/>
              <w:bottom w:val="single" w:sz="12" w:space="0" w:color="auto"/>
              <w:right w:val="single" w:sz="12" w:space="0" w:color="auto"/>
            </w:tcBorders>
          </w:tcPr>
          <w:p w14:paraId="6A73A98F" w14:textId="77777777" w:rsidR="008F30B3" w:rsidRPr="00F03735" w:rsidRDefault="008F30B3" w:rsidP="002842E7">
            <w:pPr>
              <w:pStyle w:val="IATableLabel"/>
              <w:jc w:val="right"/>
              <w:rPr>
                <w:rFonts w:cs="Arial"/>
                <w:bCs/>
                <w:sz w:val="24"/>
                <w:szCs w:val="24"/>
              </w:rPr>
            </w:pPr>
            <w:r w:rsidRPr="00F03735">
              <w:rPr>
                <w:sz w:val="24"/>
                <w:szCs w:val="24"/>
              </w:rPr>
              <w:t xml:space="preserve">Average Annual </w:t>
            </w:r>
            <w:r w:rsidRPr="00F03735">
              <w:rPr>
                <w:sz w:val="24"/>
                <w:szCs w:val="24"/>
              </w:rPr>
              <w:br/>
            </w:r>
            <w:r w:rsidRPr="00F03735">
              <w:rPr>
                <w:b w:val="0"/>
                <w:sz w:val="24"/>
                <w:szCs w:val="24"/>
              </w:rPr>
              <w:t xml:space="preserve">(excl. Transition) </w:t>
            </w:r>
            <w:r w:rsidRPr="00F03735">
              <w:rPr>
                <w:rFonts w:cs="Arial"/>
                <w:b w:val="0"/>
                <w:bCs/>
                <w:sz w:val="24"/>
                <w:szCs w:val="24"/>
              </w:rPr>
              <w:t>(Constant Price)</w:t>
            </w:r>
          </w:p>
        </w:tc>
        <w:tc>
          <w:tcPr>
            <w:tcW w:w="2620" w:type="dxa"/>
            <w:gridSpan w:val="2"/>
            <w:tcBorders>
              <w:top w:val="single" w:sz="12" w:space="0" w:color="auto"/>
              <w:left w:val="single" w:sz="12" w:space="0" w:color="auto"/>
              <w:bottom w:val="single" w:sz="12" w:space="0" w:color="auto"/>
            </w:tcBorders>
          </w:tcPr>
          <w:p w14:paraId="723CC2F7" w14:textId="77777777" w:rsidR="008F30B3" w:rsidRPr="00F03735" w:rsidRDefault="008F30B3" w:rsidP="002842E7">
            <w:pPr>
              <w:pStyle w:val="IATableLabel"/>
              <w:jc w:val="right"/>
              <w:rPr>
                <w:sz w:val="24"/>
                <w:szCs w:val="24"/>
              </w:rPr>
            </w:pPr>
            <w:r w:rsidRPr="00F03735">
              <w:rPr>
                <w:sz w:val="24"/>
                <w:szCs w:val="24"/>
              </w:rPr>
              <w:t>Total Cost</w:t>
            </w:r>
            <w:r w:rsidRPr="00F03735">
              <w:rPr>
                <w:b w:val="0"/>
                <w:sz w:val="24"/>
                <w:szCs w:val="24"/>
              </w:rPr>
              <w:t xml:space="preserve"> </w:t>
            </w:r>
            <w:r w:rsidRPr="00F03735">
              <w:rPr>
                <w:b w:val="0"/>
                <w:sz w:val="24"/>
                <w:szCs w:val="24"/>
              </w:rPr>
              <w:br/>
              <w:t>(Present Value)</w:t>
            </w:r>
          </w:p>
        </w:tc>
      </w:tr>
      <w:tr w:rsidR="002A0EB8" w:rsidRPr="00AF6AFB" w14:paraId="0C292708" w14:textId="77777777" w:rsidTr="002A0EB8">
        <w:trPr>
          <w:trHeight w:hRule="exact" w:val="348"/>
        </w:trPr>
        <w:tc>
          <w:tcPr>
            <w:tcW w:w="2109" w:type="dxa"/>
            <w:tcBorders>
              <w:top w:val="single" w:sz="12" w:space="0" w:color="auto"/>
              <w:bottom w:val="single" w:sz="12" w:space="0" w:color="auto"/>
              <w:right w:val="single" w:sz="12" w:space="0" w:color="auto"/>
            </w:tcBorders>
            <w:vAlign w:val="center"/>
          </w:tcPr>
          <w:p w14:paraId="3129C943" w14:textId="77777777" w:rsidR="002A0EB8" w:rsidRPr="00F03735" w:rsidRDefault="002A0EB8" w:rsidP="002A0EB8">
            <w:pPr>
              <w:pStyle w:val="IATableLabel"/>
              <w:rPr>
                <w:sz w:val="24"/>
                <w:szCs w:val="24"/>
              </w:rPr>
            </w:pPr>
            <w:r w:rsidRPr="00F03735">
              <w:rPr>
                <w:sz w:val="24"/>
                <w:szCs w:val="24"/>
              </w:rPr>
              <w:t xml:space="preserve">Low </w:t>
            </w:r>
          </w:p>
        </w:tc>
        <w:tc>
          <w:tcPr>
            <w:tcW w:w="1938" w:type="dxa"/>
            <w:tcBorders>
              <w:top w:val="single" w:sz="12" w:space="0" w:color="auto"/>
              <w:left w:val="single" w:sz="12" w:space="0" w:color="auto"/>
              <w:bottom w:val="single" w:sz="12" w:space="0" w:color="auto"/>
              <w:right w:val="single" w:sz="12" w:space="0" w:color="auto"/>
            </w:tcBorders>
            <w:vAlign w:val="center"/>
          </w:tcPr>
          <w:p w14:paraId="2B1AE74F" w14:textId="57E7DF6F" w:rsidR="002A0EB8" w:rsidRPr="00F03735" w:rsidRDefault="002A0EB8" w:rsidP="002A0EB8">
            <w:pPr>
              <w:pStyle w:val="POTTCostsLow"/>
              <w:rPr>
                <w:sz w:val="24"/>
                <w:szCs w:val="24"/>
              </w:rPr>
            </w:pPr>
            <w:r>
              <w:rPr>
                <w:sz w:val="24"/>
                <w:szCs w:val="24"/>
              </w:rPr>
              <w:t>£0.000m</w:t>
            </w:r>
          </w:p>
        </w:tc>
        <w:tc>
          <w:tcPr>
            <w:tcW w:w="786" w:type="dxa"/>
            <w:vMerge w:val="restart"/>
            <w:tcBorders>
              <w:top w:val="single" w:sz="12" w:space="0" w:color="auto"/>
              <w:left w:val="single" w:sz="12" w:space="0" w:color="auto"/>
              <w:right w:val="single" w:sz="12" w:space="0" w:color="auto"/>
            </w:tcBorders>
            <w:vAlign w:val="center"/>
          </w:tcPr>
          <w:p w14:paraId="42287E9E" w14:textId="77777777" w:rsidR="002A0EB8" w:rsidRPr="00F03735" w:rsidRDefault="002A0EB8" w:rsidP="002A0EB8">
            <w:pPr>
              <w:pStyle w:val="POTTCostsYear"/>
              <w:rPr>
                <w:sz w:val="24"/>
                <w:szCs w:val="24"/>
              </w:rPr>
            </w:pPr>
            <w:r w:rsidRPr="00F03735">
              <w:rPr>
                <w:sz w:val="24"/>
                <w:szCs w:val="24"/>
              </w:rPr>
              <w:fldChar w:fldCharType="begin">
                <w:ffData>
                  <w:name w:val="Text48"/>
                  <w:enabled/>
                  <w:calcOnExit w:val="0"/>
                  <w:textInput>
                    <w:maxLength w:val="3"/>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p>
        </w:tc>
        <w:tc>
          <w:tcPr>
            <w:tcW w:w="2848" w:type="dxa"/>
            <w:tcBorders>
              <w:top w:val="single" w:sz="12" w:space="0" w:color="auto"/>
              <w:left w:val="single" w:sz="12" w:space="0" w:color="auto"/>
              <w:bottom w:val="single" w:sz="12" w:space="0" w:color="auto"/>
              <w:right w:val="single" w:sz="12" w:space="0" w:color="auto"/>
            </w:tcBorders>
            <w:vAlign w:val="center"/>
          </w:tcPr>
          <w:p w14:paraId="268E40BA" w14:textId="46F6C4E2" w:rsidR="002A0EB8" w:rsidRPr="00F03735" w:rsidRDefault="002A0EB8" w:rsidP="002A0EB8">
            <w:pPr>
              <w:pStyle w:val="POAACostsLow"/>
              <w:rPr>
                <w:sz w:val="24"/>
                <w:szCs w:val="24"/>
              </w:rPr>
            </w:pPr>
            <w:r>
              <w:rPr>
                <w:sz w:val="24"/>
                <w:szCs w:val="24"/>
              </w:rPr>
              <w:t>N/A</w:t>
            </w:r>
          </w:p>
        </w:tc>
        <w:tc>
          <w:tcPr>
            <w:tcW w:w="2620" w:type="dxa"/>
            <w:gridSpan w:val="2"/>
            <w:tcBorders>
              <w:top w:val="single" w:sz="12" w:space="0" w:color="auto"/>
              <w:left w:val="single" w:sz="12" w:space="0" w:color="auto"/>
              <w:bottom w:val="single" w:sz="12" w:space="0" w:color="auto"/>
            </w:tcBorders>
            <w:vAlign w:val="center"/>
          </w:tcPr>
          <w:p w14:paraId="3A55E46E" w14:textId="75738860" w:rsidR="002A0EB8" w:rsidRPr="00F03735" w:rsidRDefault="002A0EB8" w:rsidP="002A0EB8">
            <w:pPr>
              <w:pStyle w:val="POTCCostsLow"/>
              <w:rPr>
                <w:sz w:val="24"/>
                <w:szCs w:val="24"/>
              </w:rPr>
            </w:pPr>
            <w:r>
              <w:rPr>
                <w:sz w:val="24"/>
                <w:szCs w:val="24"/>
              </w:rPr>
              <w:t>£0.000m</w:t>
            </w:r>
          </w:p>
        </w:tc>
      </w:tr>
      <w:tr w:rsidR="002A0EB8" w:rsidRPr="00AF6AFB" w14:paraId="174FE78E" w14:textId="77777777" w:rsidTr="002A0EB8">
        <w:trPr>
          <w:trHeight w:hRule="exact" w:val="348"/>
        </w:trPr>
        <w:tc>
          <w:tcPr>
            <w:tcW w:w="2109" w:type="dxa"/>
            <w:tcBorders>
              <w:top w:val="single" w:sz="12" w:space="0" w:color="auto"/>
              <w:bottom w:val="single" w:sz="12" w:space="0" w:color="auto"/>
              <w:right w:val="single" w:sz="12" w:space="0" w:color="auto"/>
            </w:tcBorders>
            <w:vAlign w:val="center"/>
          </w:tcPr>
          <w:p w14:paraId="21CB13EF" w14:textId="77777777" w:rsidR="002A0EB8" w:rsidRPr="00F03735" w:rsidRDefault="002A0EB8" w:rsidP="002A0EB8">
            <w:pPr>
              <w:pStyle w:val="IATableLabel"/>
              <w:rPr>
                <w:sz w:val="24"/>
                <w:szCs w:val="24"/>
              </w:rPr>
            </w:pPr>
            <w:r w:rsidRPr="00F03735">
              <w:rPr>
                <w:sz w:val="24"/>
                <w:szCs w:val="24"/>
              </w:rPr>
              <w:t xml:space="preserve">High </w:t>
            </w:r>
          </w:p>
        </w:tc>
        <w:tc>
          <w:tcPr>
            <w:tcW w:w="1938" w:type="dxa"/>
            <w:tcBorders>
              <w:top w:val="single" w:sz="12" w:space="0" w:color="auto"/>
              <w:left w:val="single" w:sz="12" w:space="0" w:color="auto"/>
              <w:bottom w:val="single" w:sz="12" w:space="0" w:color="auto"/>
              <w:right w:val="single" w:sz="12" w:space="0" w:color="auto"/>
            </w:tcBorders>
            <w:vAlign w:val="center"/>
          </w:tcPr>
          <w:p w14:paraId="06C869E1" w14:textId="6C43D005" w:rsidR="002A0EB8" w:rsidRPr="00F03735" w:rsidRDefault="002A0EB8" w:rsidP="002A0EB8">
            <w:pPr>
              <w:pStyle w:val="POTTCostsHigh"/>
              <w:rPr>
                <w:sz w:val="24"/>
                <w:szCs w:val="24"/>
              </w:rPr>
            </w:pPr>
            <w:r>
              <w:rPr>
                <w:sz w:val="24"/>
                <w:szCs w:val="24"/>
              </w:rPr>
              <w:t>£0.00</w:t>
            </w:r>
            <w:r w:rsidR="00CE334B">
              <w:rPr>
                <w:sz w:val="24"/>
                <w:szCs w:val="24"/>
              </w:rPr>
              <w:t>1</w:t>
            </w:r>
            <w:r>
              <w:rPr>
                <w:sz w:val="24"/>
                <w:szCs w:val="24"/>
              </w:rPr>
              <w:t>m</w:t>
            </w:r>
          </w:p>
        </w:tc>
        <w:tc>
          <w:tcPr>
            <w:tcW w:w="786" w:type="dxa"/>
            <w:vMerge/>
            <w:tcBorders>
              <w:left w:val="single" w:sz="12" w:space="0" w:color="auto"/>
              <w:right w:val="single" w:sz="12" w:space="0" w:color="auto"/>
            </w:tcBorders>
            <w:shd w:val="clear" w:color="auto" w:fill="FFFFFF"/>
            <w:vAlign w:val="center"/>
          </w:tcPr>
          <w:p w14:paraId="51929D1A" w14:textId="77777777" w:rsidR="002A0EB8" w:rsidRPr="00F03735" w:rsidRDefault="002A0EB8" w:rsidP="002A0EB8">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vAlign w:val="center"/>
          </w:tcPr>
          <w:p w14:paraId="00A1C96A" w14:textId="23EFFA1D" w:rsidR="002A0EB8" w:rsidRPr="00F03735" w:rsidRDefault="002A0EB8" w:rsidP="002A0EB8">
            <w:pPr>
              <w:pStyle w:val="POAACostsHigh"/>
              <w:rPr>
                <w:sz w:val="24"/>
                <w:szCs w:val="24"/>
              </w:rPr>
            </w:pPr>
            <w:r>
              <w:rPr>
                <w:sz w:val="24"/>
                <w:szCs w:val="24"/>
              </w:rPr>
              <w:t>N/A</w:t>
            </w:r>
          </w:p>
        </w:tc>
        <w:tc>
          <w:tcPr>
            <w:tcW w:w="2620" w:type="dxa"/>
            <w:gridSpan w:val="2"/>
            <w:tcBorders>
              <w:top w:val="single" w:sz="12" w:space="0" w:color="auto"/>
              <w:left w:val="single" w:sz="12" w:space="0" w:color="auto"/>
              <w:bottom w:val="single" w:sz="12" w:space="0" w:color="auto"/>
            </w:tcBorders>
            <w:vAlign w:val="center"/>
          </w:tcPr>
          <w:p w14:paraId="59B88840" w14:textId="0090477B" w:rsidR="002A0EB8" w:rsidRPr="00F03735" w:rsidRDefault="002A0EB8" w:rsidP="002A0EB8">
            <w:pPr>
              <w:pStyle w:val="POTCCostsHigh"/>
              <w:rPr>
                <w:sz w:val="24"/>
                <w:szCs w:val="24"/>
              </w:rPr>
            </w:pPr>
            <w:r>
              <w:rPr>
                <w:sz w:val="24"/>
                <w:szCs w:val="24"/>
              </w:rPr>
              <w:t>£0.00</w:t>
            </w:r>
            <w:r w:rsidR="00BC7CEC">
              <w:rPr>
                <w:sz w:val="24"/>
                <w:szCs w:val="24"/>
              </w:rPr>
              <w:t>1</w:t>
            </w:r>
            <w:r>
              <w:rPr>
                <w:sz w:val="24"/>
                <w:szCs w:val="24"/>
              </w:rPr>
              <w:t>m</w:t>
            </w:r>
          </w:p>
        </w:tc>
      </w:tr>
      <w:tr w:rsidR="002A0EB8" w:rsidRPr="00AF6AFB" w14:paraId="4ED42274" w14:textId="77777777" w:rsidTr="002A0EB8">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6F72EB87" w14:textId="77777777" w:rsidR="002A0EB8" w:rsidRPr="00F03735" w:rsidRDefault="002A0EB8" w:rsidP="002A0EB8">
            <w:pPr>
              <w:pStyle w:val="IATableLabel"/>
              <w:rPr>
                <w:sz w:val="24"/>
                <w:szCs w:val="24"/>
              </w:rPr>
            </w:pPr>
            <w:r w:rsidRPr="00F03735">
              <w:rPr>
                <w:sz w:val="24"/>
                <w:szCs w:val="24"/>
              </w:rPr>
              <w:t>Best Estimate</w:t>
            </w:r>
          </w:p>
          <w:p w14:paraId="26C29C0C" w14:textId="77777777" w:rsidR="002A0EB8" w:rsidRPr="00F03735" w:rsidRDefault="002A0EB8" w:rsidP="002A0EB8">
            <w:pPr>
              <w:pStyle w:val="IATableNotes"/>
              <w:spacing w:beforeLines="40" w:before="96"/>
              <w:ind w:left="0" w:right="-22"/>
              <w:jc w:val="center"/>
              <w:rPr>
                <w:rFonts w:cs="Arial"/>
                <w:b/>
                <w:sz w:val="24"/>
                <w:szCs w:val="24"/>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12E93188" w14:textId="3A12F04F" w:rsidR="002A0EB8" w:rsidRPr="00F03735" w:rsidRDefault="002A0EB8" w:rsidP="002A0EB8">
            <w:pPr>
              <w:pStyle w:val="POTTCostsBest"/>
              <w:rPr>
                <w:sz w:val="24"/>
                <w:szCs w:val="24"/>
              </w:rPr>
            </w:pPr>
            <w:r w:rsidRPr="00F03735">
              <w:rPr>
                <w:sz w:val="24"/>
                <w:szCs w:val="24"/>
              </w:rPr>
              <w:fldChar w:fldCharType="begin">
                <w:ffData>
                  <w:name w:val="Text51"/>
                  <w:enabled/>
                  <w:calcOnExit w:val="0"/>
                  <w:textInput>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Pr>
                <w:sz w:val="24"/>
                <w:szCs w:val="24"/>
              </w:rPr>
              <w:t>£0.000m</w:t>
            </w:r>
          </w:p>
        </w:tc>
        <w:tc>
          <w:tcPr>
            <w:tcW w:w="786" w:type="dxa"/>
            <w:vMerge/>
            <w:tcBorders>
              <w:left w:val="single" w:sz="12" w:space="0" w:color="auto"/>
              <w:right w:val="single" w:sz="12" w:space="0" w:color="auto"/>
            </w:tcBorders>
            <w:shd w:val="clear" w:color="auto" w:fill="FFFFFF"/>
            <w:vAlign w:val="center"/>
          </w:tcPr>
          <w:p w14:paraId="171DF897" w14:textId="77777777" w:rsidR="002A0EB8" w:rsidRPr="00F03735" w:rsidRDefault="002A0EB8" w:rsidP="002A0EB8">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73D66596" w14:textId="61EFA028" w:rsidR="002A0EB8" w:rsidRPr="00F03735" w:rsidRDefault="002A0EB8" w:rsidP="002A0EB8">
            <w:pPr>
              <w:pStyle w:val="POAACostsBest"/>
              <w:rPr>
                <w:sz w:val="24"/>
                <w:szCs w:val="24"/>
              </w:rPr>
            </w:pPr>
            <w:r>
              <w:rPr>
                <w:sz w:val="24"/>
                <w:szCs w:val="24"/>
              </w:rPr>
              <w:t>N/A</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03041632" w14:textId="0399CA24" w:rsidR="002A0EB8" w:rsidRPr="00F03735" w:rsidRDefault="002A0EB8" w:rsidP="002A0EB8">
            <w:pPr>
              <w:pStyle w:val="POTCCostsBest"/>
              <w:rPr>
                <w:sz w:val="24"/>
                <w:szCs w:val="24"/>
              </w:rPr>
            </w:pPr>
            <w:r w:rsidRPr="00AB142D">
              <w:rPr>
                <w:sz w:val="24"/>
                <w:szCs w:val="24"/>
              </w:rPr>
              <w:fldChar w:fldCharType="begin">
                <w:ffData>
                  <w:name w:val="Text51"/>
                  <w:enabled/>
                  <w:calcOnExit w:val="0"/>
                  <w:textInput>
                    <w:maxLength w:val="14"/>
                  </w:textInput>
                </w:ffData>
              </w:fldChar>
            </w:r>
            <w:r w:rsidRPr="00AB142D">
              <w:rPr>
                <w:sz w:val="24"/>
                <w:szCs w:val="24"/>
              </w:rPr>
              <w:instrText xml:space="preserve"> FORMTEXT </w:instrText>
            </w:r>
            <w:r w:rsidRPr="00AB142D">
              <w:rPr>
                <w:sz w:val="24"/>
                <w:szCs w:val="24"/>
              </w:rPr>
            </w:r>
            <w:r w:rsidRPr="00AB142D">
              <w:rPr>
                <w:sz w:val="24"/>
                <w:szCs w:val="24"/>
              </w:rPr>
              <w:fldChar w:fldCharType="separate"/>
            </w:r>
            <w:r w:rsidRPr="00AB142D">
              <w:rPr>
                <w:noProof/>
                <w:sz w:val="24"/>
                <w:szCs w:val="24"/>
              </w:rPr>
              <w:t> </w:t>
            </w:r>
            <w:r w:rsidRPr="00AB142D">
              <w:rPr>
                <w:noProof/>
                <w:sz w:val="24"/>
                <w:szCs w:val="24"/>
              </w:rPr>
              <w:t> </w:t>
            </w:r>
            <w:r w:rsidRPr="00AB142D">
              <w:rPr>
                <w:noProof/>
                <w:sz w:val="24"/>
                <w:szCs w:val="24"/>
              </w:rPr>
              <w:t> </w:t>
            </w:r>
            <w:r w:rsidRPr="00AB142D">
              <w:rPr>
                <w:noProof/>
                <w:sz w:val="24"/>
                <w:szCs w:val="24"/>
              </w:rPr>
              <w:t> </w:t>
            </w:r>
            <w:r w:rsidRPr="00AB142D">
              <w:rPr>
                <w:noProof/>
                <w:sz w:val="24"/>
                <w:szCs w:val="24"/>
              </w:rPr>
              <w:t> </w:t>
            </w:r>
            <w:r w:rsidRPr="00AB142D">
              <w:rPr>
                <w:sz w:val="24"/>
                <w:szCs w:val="24"/>
              </w:rPr>
              <w:fldChar w:fldCharType="end"/>
            </w:r>
            <w:r>
              <w:rPr>
                <w:sz w:val="24"/>
                <w:szCs w:val="24"/>
              </w:rPr>
              <w:t>£0.000m</w:t>
            </w:r>
          </w:p>
        </w:tc>
      </w:tr>
      <w:tr w:rsidR="002A0EB8" w:rsidRPr="00AF6AFB" w14:paraId="58B19E6A" w14:textId="77777777" w:rsidTr="00F03735">
        <w:trPr>
          <w:trHeight w:hRule="exact" w:val="2071"/>
        </w:trPr>
        <w:tc>
          <w:tcPr>
            <w:tcW w:w="10301" w:type="dxa"/>
            <w:gridSpan w:val="6"/>
            <w:tcBorders>
              <w:bottom w:val="single" w:sz="12" w:space="0" w:color="auto"/>
            </w:tcBorders>
          </w:tcPr>
          <w:p w14:paraId="3B3A8F04" w14:textId="77777777" w:rsidR="002A0EB8" w:rsidRPr="00F03735" w:rsidRDefault="002A0EB8" w:rsidP="002A0EB8">
            <w:pPr>
              <w:pStyle w:val="IAPOQ1"/>
              <w:rPr>
                <w:sz w:val="24"/>
                <w:szCs w:val="24"/>
              </w:rPr>
            </w:pPr>
            <w:r w:rsidRPr="00F03735">
              <w:rPr>
                <w:sz w:val="24"/>
                <w:szCs w:val="24"/>
              </w:rPr>
              <w:t xml:space="preserve">Description and scale of key monetised costs by ‘main affected groups’ </w:t>
            </w:r>
          </w:p>
          <w:p w14:paraId="5A747177" w14:textId="77777777" w:rsidR="002A0EB8" w:rsidRPr="00F03735" w:rsidRDefault="002A0EB8" w:rsidP="002A0EB8">
            <w:pPr>
              <w:pStyle w:val="IAPOA1"/>
              <w:rPr>
                <w:sz w:val="24"/>
                <w:szCs w:val="24"/>
              </w:rPr>
            </w:pPr>
            <w:r w:rsidRPr="00F03735">
              <w:rPr>
                <w:sz w:val="24"/>
                <w:szCs w:val="24"/>
              </w:rPr>
              <w:t>Familiarisation Costs for Port Health Authorities (PHAs) and Food Business Operators (FBOs) – As the list of products and prefectures covered by the controls have changed, PHAs and FBOs will need to familiarise themselves with which products are still subject to controls and which are no longer subject to controls.</w:t>
            </w:r>
          </w:p>
          <w:p w14:paraId="508D52E3" w14:textId="2B87AD84" w:rsidR="002A0EB8" w:rsidRPr="00F03735" w:rsidRDefault="002A0EB8" w:rsidP="002A0EB8">
            <w:pPr>
              <w:pStyle w:val="IAPOA1"/>
              <w:rPr>
                <w:bCs/>
                <w:sz w:val="24"/>
                <w:szCs w:val="24"/>
              </w:rPr>
            </w:pPr>
            <w:r>
              <w:rPr>
                <w:bCs/>
                <w:sz w:val="24"/>
                <w:szCs w:val="24"/>
                <w:lang w:eastAsia="en-GB"/>
              </w:rPr>
              <w:t>T</w:t>
            </w:r>
            <w:r w:rsidRPr="00F03735">
              <w:rPr>
                <w:bCs/>
                <w:sz w:val="24"/>
                <w:szCs w:val="24"/>
                <w:lang w:eastAsia="en-GB"/>
              </w:rPr>
              <w:t>he total familiarisation cost is between £</w:t>
            </w:r>
            <w:r w:rsidR="0094107A" w:rsidRPr="00F03735">
              <w:rPr>
                <w:bCs/>
                <w:sz w:val="24"/>
                <w:szCs w:val="24"/>
                <w:lang w:eastAsia="en-GB"/>
              </w:rPr>
              <w:t>70 and £</w:t>
            </w:r>
            <w:r w:rsidR="00DD3232">
              <w:rPr>
                <w:bCs/>
                <w:sz w:val="24"/>
                <w:szCs w:val="24"/>
                <w:lang w:eastAsia="en-GB"/>
              </w:rPr>
              <w:t>4</w:t>
            </w:r>
            <w:r w:rsidR="00A17251">
              <w:rPr>
                <w:bCs/>
                <w:sz w:val="24"/>
                <w:szCs w:val="24"/>
                <w:lang w:eastAsia="en-GB"/>
              </w:rPr>
              <w:t>2</w:t>
            </w:r>
            <w:r w:rsidR="00DD3232">
              <w:rPr>
                <w:bCs/>
                <w:sz w:val="24"/>
                <w:szCs w:val="24"/>
                <w:lang w:eastAsia="en-GB"/>
              </w:rPr>
              <w:t>0</w:t>
            </w:r>
            <w:r w:rsidR="005A0C42" w:rsidRPr="00F03735">
              <w:rPr>
                <w:bCs/>
                <w:sz w:val="24"/>
                <w:szCs w:val="24"/>
                <w:lang w:eastAsia="en-GB"/>
              </w:rPr>
              <w:t xml:space="preserve"> </w:t>
            </w:r>
            <w:r w:rsidRPr="00F03735">
              <w:rPr>
                <w:bCs/>
                <w:sz w:val="24"/>
                <w:szCs w:val="24"/>
                <w:lang w:eastAsia="en-GB"/>
              </w:rPr>
              <w:t>for PHAs</w:t>
            </w:r>
            <w:r w:rsidR="006F0547">
              <w:rPr>
                <w:bCs/>
                <w:sz w:val="24"/>
                <w:szCs w:val="24"/>
                <w:lang w:eastAsia="en-GB"/>
              </w:rPr>
              <w:t>. For FBOs, the upper bound familiarisation cost is</w:t>
            </w:r>
            <w:r w:rsidRPr="00F03735">
              <w:rPr>
                <w:bCs/>
                <w:sz w:val="24"/>
                <w:szCs w:val="24"/>
                <w:lang w:eastAsia="en-GB"/>
              </w:rPr>
              <w:t xml:space="preserve"> £1</w:t>
            </w:r>
            <w:r w:rsidR="00B86521">
              <w:rPr>
                <w:bCs/>
                <w:sz w:val="24"/>
                <w:szCs w:val="24"/>
                <w:lang w:eastAsia="en-GB"/>
              </w:rPr>
              <w:t>7</w:t>
            </w:r>
            <w:r w:rsidR="00D44B78" w:rsidRPr="00F03735">
              <w:rPr>
                <w:bCs/>
                <w:sz w:val="24"/>
                <w:szCs w:val="24"/>
                <w:lang w:eastAsia="en-GB"/>
              </w:rPr>
              <w:t>0</w:t>
            </w:r>
            <w:r w:rsidR="006F0547">
              <w:rPr>
                <w:bCs/>
                <w:sz w:val="24"/>
                <w:szCs w:val="24"/>
                <w:lang w:eastAsia="en-GB"/>
              </w:rPr>
              <w:t>.</w:t>
            </w:r>
          </w:p>
        </w:tc>
      </w:tr>
      <w:tr w:rsidR="002A0EB8" w:rsidRPr="00AF6AFB" w14:paraId="0A131A5D" w14:textId="77777777" w:rsidTr="00F03735">
        <w:trPr>
          <w:trHeight w:hRule="exact" w:val="866"/>
        </w:trPr>
        <w:tc>
          <w:tcPr>
            <w:tcW w:w="10301" w:type="dxa"/>
            <w:gridSpan w:val="6"/>
            <w:tcBorders>
              <w:top w:val="single" w:sz="12" w:space="0" w:color="auto"/>
              <w:bottom w:val="single" w:sz="12" w:space="0" w:color="auto"/>
            </w:tcBorders>
          </w:tcPr>
          <w:p w14:paraId="31171B14" w14:textId="77777777" w:rsidR="002A0EB8" w:rsidRPr="00F03735" w:rsidRDefault="002A0EB8" w:rsidP="002A0EB8">
            <w:pPr>
              <w:pStyle w:val="IAPOQ2"/>
              <w:rPr>
                <w:sz w:val="24"/>
                <w:szCs w:val="24"/>
              </w:rPr>
            </w:pPr>
            <w:r w:rsidRPr="00F03735">
              <w:rPr>
                <w:sz w:val="24"/>
                <w:szCs w:val="24"/>
              </w:rPr>
              <w:t xml:space="preserve">Other key non-monetised costs by ‘main affected groups’ </w:t>
            </w:r>
          </w:p>
          <w:p w14:paraId="5E76AE8C" w14:textId="31B0877A" w:rsidR="002A0EB8" w:rsidRPr="00F03735" w:rsidRDefault="002A0EB8" w:rsidP="002A0EB8">
            <w:pPr>
              <w:pStyle w:val="IAPOA2"/>
              <w:rPr>
                <w:sz w:val="24"/>
                <w:szCs w:val="24"/>
              </w:rPr>
            </w:pPr>
            <w:r w:rsidRPr="00F03735">
              <w:rPr>
                <w:bCs/>
                <w:sz w:val="24"/>
                <w:szCs w:val="24"/>
                <w:lang w:eastAsia="en-GB"/>
              </w:rPr>
              <w:t>There are no other non-monetised costs identified for this option.</w:t>
            </w:r>
          </w:p>
        </w:tc>
      </w:tr>
      <w:tr w:rsidR="002A0EB8" w:rsidRPr="00AF6AFB" w14:paraId="4F506402" w14:textId="77777777" w:rsidTr="00F03735">
        <w:trPr>
          <w:trHeight w:hRule="exact" w:val="991"/>
        </w:trPr>
        <w:tc>
          <w:tcPr>
            <w:tcW w:w="2109" w:type="dxa"/>
            <w:tcBorders>
              <w:bottom w:val="single" w:sz="12" w:space="0" w:color="auto"/>
              <w:right w:val="single" w:sz="12" w:space="0" w:color="auto"/>
            </w:tcBorders>
            <w:shd w:val="clear" w:color="auto" w:fill="FFFFFF"/>
          </w:tcPr>
          <w:p w14:paraId="19E70BAC" w14:textId="77777777" w:rsidR="002A0EB8" w:rsidRPr="00AF6AFB" w:rsidRDefault="002A0EB8" w:rsidP="002A0EB8">
            <w:pPr>
              <w:pStyle w:val="IATableLabel"/>
              <w:rPr>
                <w:sz w:val="24"/>
                <w:szCs w:val="24"/>
              </w:rPr>
            </w:pPr>
            <w:r w:rsidRPr="00AF6AFB">
              <w:rPr>
                <w:sz w:val="24"/>
                <w:szCs w:val="24"/>
              </w:rPr>
              <w:t>BENEFITS (£m)</w:t>
            </w:r>
          </w:p>
        </w:tc>
        <w:tc>
          <w:tcPr>
            <w:tcW w:w="2724" w:type="dxa"/>
            <w:gridSpan w:val="2"/>
            <w:tcBorders>
              <w:top w:val="single" w:sz="12" w:space="0" w:color="auto"/>
              <w:left w:val="single" w:sz="12" w:space="0" w:color="auto"/>
              <w:right w:val="single" w:sz="12" w:space="0" w:color="auto"/>
            </w:tcBorders>
          </w:tcPr>
          <w:p w14:paraId="4FB78D91" w14:textId="77777777" w:rsidR="002A0EB8" w:rsidRPr="00F03735" w:rsidRDefault="002A0EB8" w:rsidP="002A0EB8">
            <w:pPr>
              <w:pStyle w:val="IATableLabel"/>
              <w:tabs>
                <w:tab w:val="right" w:pos="1797"/>
                <w:tab w:val="center" w:pos="2340"/>
              </w:tabs>
              <w:jc w:val="right"/>
              <w:rPr>
                <w:sz w:val="24"/>
                <w:szCs w:val="24"/>
              </w:rPr>
            </w:pPr>
            <w:r w:rsidRPr="00F03735">
              <w:rPr>
                <w:sz w:val="24"/>
                <w:szCs w:val="24"/>
              </w:rPr>
              <w:t xml:space="preserve">Total Transition </w:t>
            </w:r>
            <w:r w:rsidRPr="00F03735">
              <w:rPr>
                <w:sz w:val="24"/>
                <w:szCs w:val="24"/>
              </w:rPr>
              <w:br/>
            </w:r>
            <w:r w:rsidRPr="00F03735">
              <w:rPr>
                <w:sz w:val="24"/>
                <w:szCs w:val="24"/>
              </w:rPr>
              <w:tab/>
            </w:r>
            <w:r w:rsidRPr="00F03735">
              <w:rPr>
                <w:b w:val="0"/>
                <w:sz w:val="24"/>
                <w:szCs w:val="24"/>
              </w:rPr>
              <w:t>(Constant Price)</w:t>
            </w:r>
            <w:r w:rsidRPr="00F03735">
              <w:rPr>
                <w:sz w:val="24"/>
                <w:szCs w:val="24"/>
              </w:rPr>
              <w:tab/>
            </w:r>
            <w:r w:rsidRPr="00F03735">
              <w:rPr>
                <w:b w:val="0"/>
                <w:sz w:val="24"/>
                <w:szCs w:val="24"/>
              </w:rPr>
              <w:t>Yea</w:t>
            </w:r>
            <w:r w:rsidRPr="00F03735">
              <w:rPr>
                <w:b w:val="0"/>
                <w:bCs/>
                <w:sz w:val="24"/>
                <w:szCs w:val="24"/>
              </w:rPr>
              <w:t>r</w:t>
            </w:r>
            <w:r w:rsidRPr="00F03735">
              <w:rPr>
                <w:b w:val="0"/>
                <w:sz w:val="24"/>
                <w:szCs w:val="24"/>
              </w:rPr>
              <w:t>s</w:t>
            </w:r>
          </w:p>
          <w:p w14:paraId="4FBEC379" w14:textId="77777777" w:rsidR="002A0EB8" w:rsidRPr="00F03735" w:rsidRDefault="002A0EB8" w:rsidP="002A0EB8">
            <w:pPr>
              <w:pStyle w:val="IATableLabel"/>
              <w:jc w:val="right"/>
              <w:rPr>
                <w:sz w:val="24"/>
                <w:szCs w:val="24"/>
              </w:rPr>
            </w:pPr>
            <w:r w:rsidRPr="00F03735">
              <w:rPr>
                <w:sz w:val="24"/>
                <w:szCs w:val="24"/>
              </w:rPr>
              <w:br/>
            </w:r>
          </w:p>
        </w:tc>
        <w:tc>
          <w:tcPr>
            <w:tcW w:w="2848" w:type="dxa"/>
            <w:tcBorders>
              <w:left w:val="single" w:sz="12" w:space="0" w:color="auto"/>
              <w:bottom w:val="single" w:sz="12" w:space="0" w:color="auto"/>
              <w:right w:val="single" w:sz="12" w:space="0" w:color="auto"/>
            </w:tcBorders>
          </w:tcPr>
          <w:p w14:paraId="645DE3F4" w14:textId="77777777" w:rsidR="002A0EB8" w:rsidRPr="00F03735" w:rsidRDefault="002A0EB8" w:rsidP="002A0EB8">
            <w:pPr>
              <w:pStyle w:val="IATableLabel"/>
              <w:jc w:val="right"/>
              <w:rPr>
                <w:rFonts w:cs="Arial"/>
                <w:bCs/>
                <w:sz w:val="24"/>
                <w:szCs w:val="24"/>
              </w:rPr>
            </w:pPr>
            <w:r w:rsidRPr="00F03735">
              <w:rPr>
                <w:sz w:val="24"/>
                <w:szCs w:val="24"/>
              </w:rPr>
              <w:t xml:space="preserve">Average Annual </w:t>
            </w:r>
            <w:r w:rsidRPr="00F03735">
              <w:rPr>
                <w:sz w:val="24"/>
                <w:szCs w:val="24"/>
              </w:rPr>
              <w:br/>
            </w:r>
            <w:r w:rsidRPr="00F03735">
              <w:rPr>
                <w:b w:val="0"/>
                <w:sz w:val="24"/>
                <w:szCs w:val="24"/>
              </w:rPr>
              <w:t xml:space="preserve">(excl. Transition) </w:t>
            </w:r>
            <w:r w:rsidRPr="00F03735">
              <w:rPr>
                <w:rFonts w:cs="Arial"/>
                <w:b w:val="0"/>
                <w:bCs/>
                <w:sz w:val="24"/>
                <w:szCs w:val="24"/>
              </w:rPr>
              <w:t>(Constant Price)</w:t>
            </w:r>
          </w:p>
        </w:tc>
        <w:tc>
          <w:tcPr>
            <w:tcW w:w="2620" w:type="dxa"/>
            <w:gridSpan w:val="2"/>
            <w:tcBorders>
              <w:top w:val="single" w:sz="12" w:space="0" w:color="auto"/>
              <w:left w:val="single" w:sz="12" w:space="0" w:color="auto"/>
              <w:bottom w:val="single" w:sz="12" w:space="0" w:color="auto"/>
            </w:tcBorders>
          </w:tcPr>
          <w:p w14:paraId="00FEF02B" w14:textId="77777777" w:rsidR="002A0EB8" w:rsidRPr="00F03735" w:rsidRDefault="002A0EB8" w:rsidP="002A0EB8">
            <w:pPr>
              <w:pStyle w:val="IATableLabel"/>
              <w:jc w:val="right"/>
              <w:rPr>
                <w:sz w:val="24"/>
                <w:szCs w:val="24"/>
              </w:rPr>
            </w:pPr>
            <w:r w:rsidRPr="00F03735">
              <w:rPr>
                <w:sz w:val="24"/>
                <w:szCs w:val="24"/>
              </w:rPr>
              <w:t>Total Benefit</w:t>
            </w:r>
            <w:r w:rsidRPr="00F03735">
              <w:rPr>
                <w:b w:val="0"/>
                <w:sz w:val="24"/>
                <w:szCs w:val="24"/>
              </w:rPr>
              <w:t xml:space="preserve"> </w:t>
            </w:r>
            <w:r w:rsidRPr="00F03735">
              <w:rPr>
                <w:b w:val="0"/>
                <w:sz w:val="24"/>
                <w:szCs w:val="24"/>
              </w:rPr>
              <w:br/>
              <w:t>(Present Value)</w:t>
            </w:r>
          </w:p>
        </w:tc>
      </w:tr>
      <w:tr w:rsidR="00CF3CAE" w:rsidRPr="00AF6AFB" w14:paraId="750EBDE1" w14:textId="77777777" w:rsidTr="002A0EB8">
        <w:trPr>
          <w:trHeight w:hRule="exact" w:val="348"/>
        </w:trPr>
        <w:tc>
          <w:tcPr>
            <w:tcW w:w="2109" w:type="dxa"/>
            <w:tcBorders>
              <w:top w:val="single" w:sz="12" w:space="0" w:color="auto"/>
              <w:bottom w:val="single" w:sz="12" w:space="0" w:color="auto"/>
              <w:right w:val="single" w:sz="12" w:space="0" w:color="auto"/>
            </w:tcBorders>
            <w:vAlign w:val="center"/>
          </w:tcPr>
          <w:p w14:paraId="5A197805" w14:textId="77777777" w:rsidR="00CF3CAE" w:rsidRPr="00F03735" w:rsidRDefault="00CF3CAE" w:rsidP="00CF3CAE">
            <w:pPr>
              <w:pStyle w:val="IATableLabel"/>
              <w:rPr>
                <w:sz w:val="24"/>
                <w:szCs w:val="24"/>
              </w:rPr>
            </w:pPr>
            <w:r w:rsidRPr="00F03735">
              <w:rPr>
                <w:sz w:val="24"/>
                <w:szCs w:val="24"/>
              </w:rPr>
              <w:t xml:space="preserve">Low </w:t>
            </w:r>
          </w:p>
        </w:tc>
        <w:tc>
          <w:tcPr>
            <w:tcW w:w="1938" w:type="dxa"/>
            <w:tcBorders>
              <w:top w:val="single" w:sz="12" w:space="0" w:color="auto"/>
              <w:left w:val="single" w:sz="12" w:space="0" w:color="auto"/>
              <w:bottom w:val="single" w:sz="12" w:space="0" w:color="auto"/>
              <w:right w:val="single" w:sz="12" w:space="0" w:color="auto"/>
            </w:tcBorders>
            <w:vAlign w:val="center"/>
          </w:tcPr>
          <w:p w14:paraId="1E1E2E36" w14:textId="394C9326" w:rsidR="00CF3CAE" w:rsidRPr="00F03735" w:rsidRDefault="00CF3CAE" w:rsidP="00CF3CAE">
            <w:pPr>
              <w:pStyle w:val="POTTBenLow"/>
              <w:rPr>
                <w:sz w:val="24"/>
                <w:szCs w:val="24"/>
              </w:rPr>
            </w:pPr>
            <w:r>
              <w:rPr>
                <w:sz w:val="24"/>
                <w:szCs w:val="24"/>
              </w:rPr>
              <w:t>N/A</w:t>
            </w:r>
          </w:p>
        </w:tc>
        <w:tc>
          <w:tcPr>
            <w:tcW w:w="786" w:type="dxa"/>
            <w:vMerge w:val="restart"/>
            <w:tcBorders>
              <w:top w:val="single" w:sz="12" w:space="0" w:color="auto"/>
              <w:left w:val="single" w:sz="12" w:space="0" w:color="auto"/>
              <w:right w:val="single" w:sz="12" w:space="0" w:color="auto"/>
            </w:tcBorders>
            <w:vAlign w:val="center"/>
          </w:tcPr>
          <w:p w14:paraId="06DF91A8" w14:textId="77777777" w:rsidR="00CF3CAE" w:rsidRPr="00F03735" w:rsidRDefault="00CF3CAE" w:rsidP="00CF3CAE">
            <w:pPr>
              <w:pStyle w:val="IATableText"/>
              <w:jc w:val="center"/>
              <w:rPr>
                <w:sz w:val="24"/>
                <w:szCs w:val="24"/>
              </w:rPr>
            </w:pPr>
            <w:r w:rsidRPr="00F03735">
              <w:rPr>
                <w:sz w:val="24"/>
                <w:szCs w:val="24"/>
              </w:rPr>
              <w:fldChar w:fldCharType="begin">
                <w:ffData>
                  <w:name w:val="Text48"/>
                  <w:enabled/>
                  <w:calcOnExit w:val="0"/>
                  <w:textInput>
                    <w:maxLength w:val="3"/>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p>
        </w:tc>
        <w:tc>
          <w:tcPr>
            <w:tcW w:w="2848" w:type="dxa"/>
            <w:tcBorders>
              <w:top w:val="single" w:sz="12" w:space="0" w:color="auto"/>
              <w:left w:val="single" w:sz="12" w:space="0" w:color="auto"/>
              <w:bottom w:val="single" w:sz="12" w:space="0" w:color="auto"/>
              <w:right w:val="single" w:sz="12" w:space="0" w:color="auto"/>
            </w:tcBorders>
            <w:vAlign w:val="center"/>
          </w:tcPr>
          <w:p w14:paraId="49E38ACF" w14:textId="3DEC71F0" w:rsidR="00CF3CAE" w:rsidRPr="00F03735" w:rsidRDefault="00CF3CAE" w:rsidP="00CF3CAE">
            <w:pPr>
              <w:pStyle w:val="POAABenLow"/>
              <w:rPr>
                <w:sz w:val="24"/>
                <w:szCs w:val="24"/>
              </w:rPr>
            </w:pPr>
            <w:r>
              <w:rPr>
                <w:sz w:val="24"/>
                <w:szCs w:val="24"/>
              </w:rPr>
              <w:t>£0.000m</w:t>
            </w:r>
          </w:p>
        </w:tc>
        <w:tc>
          <w:tcPr>
            <w:tcW w:w="2620" w:type="dxa"/>
            <w:gridSpan w:val="2"/>
            <w:tcBorders>
              <w:top w:val="single" w:sz="12" w:space="0" w:color="auto"/>
              <w:left w:val="single" w:sz="12" w:space="0" w:color="auto"/>
              <w:bottom w:val="single" w:sz="12" w:space="0" w:color="auto"/>
            </w:tcBorders>
            <w:vAlign w:val="center"/>
          </w:tcPr>
          <w:p w14:paraId="39510A8E" w14:textId="65E521B2" w:rsidR="00CF3CAE" w:rsidRPr="00F03735" w:rsidRDefault="00CE4B1A" w:rsidP="00CF3CAE">
            <w:pPr>
              <w:pStyle w:val="POTBBenLow"/>
              <w:rPr>
                <w:sz w:val="24"/>
                <w:szCs w:val="24"/>
              </w:rPr>
            </w:pPr>
            <w:r>
              <w:rPr>
                <w:sz w:val="24"/>
                <w:szCs w:val="24"/>
              </w:rPr>
              <w:t>£</w:t>
            </w:r>
            <w:r w:rsidR="000B4BDC">
              <w:rPr>
                <w:sz w:val="24"/>
                <w:szCs w:val="24"/>
              </w:rPr>
              <w:t>0.001m</w:t>
            </w:r>
          </w:p>
        </w:tc>
      </w:tr>
      <w:tr w:rsidR="00CF3CAE" w:rsidRPr="00AF6AFB" w14:paraId="68AE2275" w14:textId="77777777" w:rsidTr="002A0EB8">
        <w:trPr>
          <w:trHeight w:hRule="exact" w:val="348"/>
        </w:trPr>
        <w:tc>
          <w:tcPr>
            <w:tcW w:w="2109" w:type="dxa"/>
            <w:tcBorders>
              <w:top w:val="single" w:sz="12" w:space="0" w:color="auto"/>
              <w:bottom w:val="single" w:sz="12" w:space="0" w:color="auto"/>
              <w:right w:val="single" w:sz="12" w:space="0" w:color="auto"/>
            </w:tcBorders>
            <w:vAlign w:val="center"/>
          </w:tcPr>
          <w:p w14:paraId="519747D7" w14:textId="77777777" w:rsidR="00CF3CAE" w:rsidRPr="00F03735" w:rsidRDefault="00CF3CAE" w:rsidP="00CF3CAE">
            <w:pPr>
              <w:pStyle w:val="IATableLabel"/>
              <w:rPr>
                <w:sz w:val="24"/>
                <w:szCs w:val="24"/>
              </w:rPr>
            </w:pPr>
            <w:r w:rsidRPr="00F03735">
              <w:rPr>
                <w:sz w:val="24"/>
                <w:szCs w:val="24"/>
              </w:rPr>
              <w:t xml:space="preserve">High </w:t>
            </w:r>
          </w:p>
        </w:tc>
        <w:tc>
          <w:tcPr>
            <w:tcW w:w="1938" w:type="dxa"/>
            <w:tcBorders>
              <w:top w:val="single" w:sz="12" w:space="0" w:color="auto"/>
              <w:left w:val="single" w:sz="12" w:space="0" w:color="auto"/>
              <w:bottom w:val="single" w:sz="12" w:space="0" w:color="auto"/>
              <w:right w:val="single" w:sz="12" w:space="0" w:color="auto"/>
            </w:tcBorders>
            <w:vAlign w:val="center"/>
          </w:tcPr>
          <w:p w14:paraId="33ABDA8C" w14:textId="224A9497" w:rsidR="00CF3CAE" w:rsidRPr="00F03735" w:rsidRDefault="00CF3CAE" w:rsidP="00CF3CAE">
            <w:pPr>
              <w:pStyle w:val="POTTBenHigh"/>
              <w:rPr>
                <w:sz w:val="24"/>
                <w:szCs w:val="24"/>
              </w:rPr>
            </w:pPr>
            <w:r>
              <w:rPr>
                <w:sz w:val="24"/>
                <w:szCs w:val="24"/>
              </w:rPr>
              <w:t>N/A</w:t>
            </w:r>
          </w:p>
        </w:tc>
        <w:tc>
          <w:tcPr>
            <w:tcW w:w="786" w:type="dxa"/>
            <w:vMerge/>
            <w:tcBorders>
              <w:left w:val="single" w:sz="12" w:space="0" w:color="auto"/>
              <w:right w:val="single" w:sz="12" w:space="0" w:color="auto"/>
            </w:tcBorders>
            <w:shd w:val="clear" w:color="auto" w:fill="FFFFFF"/>
            <w:vAlign w:val="center"/>
          </w:tcPr>
          <w:p w14:paraId="62EC05B9" w14:textId="77777777" w:rsidR="00CF3CAE" w:rsidRPr="00F03735" w:rsidRDefault="00CF3CAE" w:rsidP="00CF3CAE">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vAlign w:val="center"/>
          </w:tcPr>
          <w:p w14:paraId="13A47462" w14:textId="2233200D" w:rsidR="00CF3CAE" w:rsidRPr="00F03735" w:rsidRDefault="00CF3CAE" w:rsidP="00CF3CAE">
            <w:pPr>
              <w:pStyle w:val="POAABenHigh"/>
              <w:rPr>
                <w:sz w:val="24"/>
                <w:szCs w:val="24"/>
              </w:rPr>
            </w:pPr>
            <w:r>
              <w:rPr>
                <w:sz w:val="24"/>
                <w:szCs w:val="24"/>
              </w:rPr>
              <w:t>£</w:t>
            </w:r>
            <w:r w:rsidR="00CE4B1A">
              <w:rPr>
                <w:sz w:val="24"/>
                <w:szCs w:val="24"/>
              </w:rPr>
              <w:t>0.002m</w:t>
            </w:r>
          </w:p>
        </w:tc>
        <w:tc>
          <w:tcPr>
            <w:tcW w:w="2620" w:type="dxa"/>
            <w:gridSpan w:val="2"/>
            <w:tcBorders>
              <w:top w:val="single" w:sz="12" w:space="0" w:color="auto"/>
              <w:left w:val="single" w:sz="12" w:space="0" w:color="auto"/>
              <w:bottom w:val="single" w:sz="12" w:space="0" w:color="auto"/>
            </w:tcBorders>
            <w:vAlign w:val="center"/>
          </w:tcPr>
          <w:p w14:paraId="271195D7" w14:textId="32DBDA22" w:rsidR="00CF3CAE" w:rsidRPr="00F03735" w:rsidRDefault="000B4BDC" w:rsidP="00CF3CAE">
            <w:pPr>
              <w:pStyle w:val="POTBBenHigh"/>
              <w:rPr>
                <w:sz w:val="24"/>
                <w:szCs w:val="24"/>
              </w:rPr>
            </w:pPr>
            <w:r>
              <w:rPr>
                <w:sz w:val="24"/>
                <w:szCs w:val="24"/>
              </w:rPr>
              <w:t>£</w:t>
            </w:r>
            <w:r w:rsidR="00C60277">
              <w:rPr>
                <w:sz w:val="24"/>
                <w:szCs w:val="24"/>
              </w:rPr>
              <w:t>0.0</w:t>
            </w:r>
            <w:r w:rsidR="00BC7CEC">
              <w:rPr>
                <w:sz w:val="24"/>
                <w:szCs w:val="24"/>
              </w:rPr>
              <w:t>17</w:t>
            </w:r>
            <w:r w:rsidR="00C60277">
              <w:rPr>
                <w:sz w:val="24"/>
                <w:szCs w:val="24"/>
              </w:rPr>
              <w:t>m</w:t>
            </w:r>
          </w:p>
        </w:tc>
      </w:tr>
      <w:tr w:rsidR="00CF3CAE" w:rsidRPr="00AF6AFB" w14:paraId="721B5C9E" w14:textId="77777777" w:rsidTr="002A0EB8">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7B6CDC09" w14:textId="77777777" w:rsidR="00CF3CAE" w:rsidRPr="00F03735" w:rsidRDefault="00CF3CAE" w:rsidP="00CF3CAE">
            <w:pPr>
              <w:pStyle w:val="IATableLabel"/>
              <w:rPr>
                <w:sz w:val="24"/>
                <w:szCs w:val="24"/>
              </w:rPr>
            </w:pPr>
            <w:r w:rsidRPr="00F03735">
              <w:rPr>
                <w:sz w:val="24"/>
                <w:szCs w:val="24"/>
              </w:rPr>
              <w:t>Best Estimate</w:t>
            </w:r>
          </w:p>
          <w:p w14:paraId="1A4236F0" w14:textId="77777777" w:rsidR="00CF3CAE" w:rsidRPr="00F03735" w:rsidRDefault="00CF3CAE" w:rsidP="00CF3CAE">
            <w:pPr>
              <w:pStyle w:val="IATableNotes"/>
              <w:spacing w:beforeLines="40" w:before="96"/>
              <w:ind w:left="0" w:right="-22"/>
              <w:jc w:val="center"/>
              <w:rPr>
                <w:rFonts w:cs="Arial"/>
                <w:b/>
                <w:sz w:val="24"/>
                <w:szCs w:val="24"/>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79425DCA" w14:textId="17A9035A" w:rsidR="00CF3CAE" w:rsidRPr="00F03735" w:rsidRDefault="00CF3CAE" w:rsidP="00CF3CAE">
            <w:pPr>
              <w:pStyle w:val="POTTBenBest"/>
              <w:rPr>
                <w:sz w:val="24"/>
                <w:szCs w:val="24"/>
              </w:rPr>
            </w:pPr>
            <w:r>
              <w:rPr>
                <w:sz w:val="24"/>
                <w:szCs w:val="24"/>
              </w:rPr>
              <w:t>N/A</w:t>
            </w:r>
          </w:p>
        </w:tc>
        <w:tc>
          <w:tcPr>
            <w:tcW w:w="786" w:type="dxa"/>
            <w:vMerge/>
            <w:tcBorders>
              <w:left w:val="single" w:sz="12" w:space="0" w:color="auto"/>
              <w:bottom w:val="single" w:sz="12" w:space="0" w:color="auto"/>
              <w:right w:val="single" w:sz="12" w:space="0" w:color="auto"/>
            </w:tcBorders>
            <w:shd w:val="clear" w:color="auto" w:fill="FFFFFF"/>
            <w:vAlign w:val="center"/>
          </w:tcPr>
          <w:p w14:paraId="02150EF7" w14:textId="77777777" w:rsidR="00CF3CAE" w:rsidRPr="00F03735" w:rsidRDefault="00CF3CAE" w:rsidP="00CF3CAE">
            <w:pPr>
              <w:pStyle w:val="IATableText"/>
              <w:jc w:val="right"/>
              <w:rPr>
                <w:sz w:val="24"/>
                <w:szCs w:val="24"/>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7CEBC184" w14:textId="573BAE4C" w:rsidR="00CF3CAE" w:rsidRPr="00F03735" w:rsidRDefault="00CF3CAE" w:rsidP="00CF3CAE">
            <w:pPr>
              <w:pStyle w:val="POAABenBest"/>
              <w:rPr>
                <w:sz w:val="24"/>
                <w:szCs w:val="24"/>
              </w:rPr>
            </w:pPr>
            <w:r w:rsidRPr="00F03735">
              <w:rPr>
                <w:sz w:val="24"/>
                <w:szCs w:val="24"/>
              </w:rPr>
              <w:fldChar w:fldCharType="begin">
                <w:ffData>
                  <w:name w:val=""/>
                  <w:enabled/>
                  <w:calcOnExit w:val="0"/>
                  <w:textInput>
                    <w:maxLength w:val="14"/>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sidR="00CE4B1A">
              <w:rPr>
                <w:sz w:val="24"/>
                <w:szCs w:val="24"/>
              </w:rPr>
              <w:t>£0.001m</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7B6BD01A" w14:textId="374C0AF1" w:rsidR="00CF3CAE" w:rsidRPr="00F03735" w:rsidRDefault="00C60277" w:rsidP="00CF3CAE">
            <w:pPr>
              <w:pStyle w:val="POTBBenBest"/>
              <w:rPr>
                <w:sz w:val="24"/>
                <w:szCs w:val="24"/>
              </w:rPr>
            </w:pPr>
            <w:r>
              <w:rPr>
                <w:sz w:val="24"/>
                <w:szCs w:val="24"/>
              </w:rPr>
              <w:t>£0.0</w:t>
            </w:r>
            <w:r w:rsidR="00BC7CEC">
              <w:rPr>
                <w:sz w:val="24"/>
                <w:szCs w:val="24"/>
              </w:rPr>
              <w:t>09</w:t>
            </w:r>
            <w:r>
              <w:rPr>
                <w:sz w:val="24"/>
                <w:szCs w:val="24"/>
              </w:rPr>
              <w:t>m</w:t>
            </w:r>
          </w:p>
        </w:tc>
      </w:tr>
      <w:tr w:rsidR="00CF3CAE" w:rsidRPr="00AF6AFB" w14:paraId="652ADDE1" w14:textId="77777777" w:rsidTr="00F03735">
        <w:trPr>
          <w:trHeight w:hRule="exact" w:val="2211"/>
        </w:trPr>
        <w:tc>
          <w:tcPr>
            <w:tcW w:w="10301" w:type="dxa"/>
            <w:gridSpan w:val="6"/>
            <w:tcBorders>
              <w:bottom w:val="single" w:sz="12" w:space="0" w:color="auto"/>
            </w:tcBorders>
          </w:tcPr>
          <w:p w14:paraId="1EBD1E40" w14:textId="77777777" w:rsidR="00CF3CAE" w:rsidRPr="00F03735" w:rsidRDefault="00CF3CAE" w:rsidP="00CF3CAE">
            <w:pPr>
              <w:pStyle w:val="IPPOQ3"/>
              <w:rPr>
                <w:sz w:val="24"/>
                <w:szCs w:val="24"/>
              </w:rPr>
            </w:pPr>
            <w:r w:rsidRPr="00F03735">
              <w:rPr>
                <w:sz w:val="24"/>
                <w:szCs w:val="24"/>
              </w:rPr>
              <w:t xml:space="preserve">Description and scale of key monetised benefits by ‘main affected groups’ </w:t>
            </w:r>
          </w:p>
          <w:p w14:paraId="34CB6818" w14:textId="20C6BE70" w:rsidR="00CF3CAE" w:rsidRPr="00F03735" w:rsidRDefault="00CF3CAE" w:rsidP="00CF3CAE">
            <w:pPr>
              <w:pStyle w:val="IAPOA3"/>
              <w:rPr>
                <w:bCs/>
                <w:sz w:val="24"/>
                <w:szCs w:val="24"/>
                <w:lang w:eastAsia="en-GB"/>
              </w:rPr>
            </w:pPr>
            <w:r w:rsidRPr="00F03735">
              <w:rPr>
                <w:bCs/>
                <w:sz w:val="24"/>
                <w:szCs w:val="24"/>
                <w:lang w:eastAsia="en-GB"/>
              </w:rPr>
              <w:t>All costs for official controls are borne by the importer. Ports charge a fee to the importer and these fees differ depending on the type of check. Removing these controls would result in savings for importers of Japanese controlled commodities. The savings for Option 3 are estimated as a 50% proportion of Option 2.</w:t>
            </w:r>
          </w:p>
          <w:p w14:paraId="583E32AC" w14:textId="039DFA13" w:rsidR="00CF3CAE" w:rsidRPr="00F03735" w:rsidRDefault="00CF3CAE" w:rsidP="00CF3CAE">
            <w:pPr>
              <w:pStyle w:val="IAPOA3"/>
              <w:rPr>
                <w:sz w:val="24"/>
                <w:szCs w:val="24"/>
              </w:rPr>
            </w:pPr>
            <w:r w:rsidRPr="00F03735">
              <w:rPr>
                <w:sz w:val="24"/>
                <w:szCs w:val="24"/>
              </w:rPr>
              <w:t xml:space="preserve">The Present Value of the total </w:t>
            </w:r>
            <w:r w:rsidR="00C02CE9">
              <w:rPr>
                <w:sz w:val="24"/>
                <w:szCs w:val="24"/>
              </w:rPr>
              <w:t>benefit</w:t>
            </w:r>
            <w:r w:rsidRPr="00F03735">
              <w:rPr>
                <w:sz w:val="24"/>
                <w:szCs w:val="24"/>
              </w:rPr>
              <w:t xml:space="preserve"> of this option is estimated at between £</w:t>
            </w:r>
            <w:r w:rsidR="00070522">
              <w:rPr>
                <w:sz w:val="24"/>
                <w:szCs w:val="24"/>
              </w:rPr>
              <w:t>900</w:t>
            </w:r>
            <w:r w:rsidRPr="00F03735">
              <w:rPr>
                <w:sz w:val="24"/>
                <w:szCs w:val="24"/>
              </w:rPr>
              <w:t xml:space="preserve"> and £</w:t>
            </w:r>
            <w:r w:rsidR="009B7461">
              <w:rPr>
                <w:sz w:val="24"/>
                <w:szCs w:val="24"/>
              </w:rPr>
              <w:t>16,800</w:t>
            </w:r>
            <w:r w:rsidRPr="00F03735">
              <w:rPr>
                <w:sz w:val="24"/>
                <w:szCs w:val="24"/>
              </w:rPr>
              <w:t>, appraised over a 10-year period.</w:t>
            </w:r>
          </w:p>
        </w:tc>
      </w:tr>
      <w:tr w:rsidR="00CF3CAE" w:rsidRPr="00AF6AFB" w14:paraId="414ACC25" w14:textId="77777777" w:rsidTr="00F03735">
        <w:trPr>
          <w:trHeight w:hRule="exact" w:val="2271"/>
        </w:trPr>
        <w:tc>
          <w:tcPr>
            <w:tcW w:w="10301" w:type="dxa"/>
            <w:gridSpan w:val="6"/>
            <w:tcBorders>
              <w:top w:val="single" w:sz="12" w:space="0" w:color="auto"/>
            </w:tcBorders>
          </w:tcPr>
          <w:p w14:paraId="388EE212" w14:textId="77777777" w:rsidR="00CF3CAE" w:rsidRPr="00F03735" w:rsidRDefault="00CF3CAE" w:rsidP="00CF3CAE">
            <w:pPr>
              <w:pStyle w:val="IAPOQ4"/>
              <w:rPr>
                <w:sz w:val="24"/>
                <w:szCs w:val="24"/>
              </w:rPr>
            </w:pPr>
            <w:r w:rsidRPr="00F03735">
              <w:rPr>
                <w:sz w:val="24"/>
                <w:szCs w:val="24"/>
              </w:rPr>
              <w:t xml:space="preserve">Other key non-monetised benefits by ‘main affected groups’ </w:t>
            </w:r>
          </w:p>
          <w:p w14:paraId="357FB99A" w14:textId="3D8B7714" w:rsidR="00CF3CAE" w:rsidRPr="00F03735" w:rsidRDefault="00CF3CAE" w:rsidP="00CF3CAE">
            <w:pPr>
              <w:pStyle w:val="IAPOA4"/>
              <w:numPr>
                <w:ilvl w:val="0"/>
                <w:numId w:val="49"/>
              </w:numPr>
              <w:rPr>
                <w:sz w:val="24"/>
                <w:szCs w:val="24"/>
              </w:rPr>
            </w:pPr>
            <w:r w:rsidRPr="00F03735">
              <w:rPr>
                <w:sz w:val="24"/>
                <w:szCs w:val="24"/>
              </w:rPr>
              <w:t>Perishability savings – it is not considered a significant saving as in the baseline scenario, less than 5% of controlled products are laboratory tested. Due to a lack of data on how many products spoil at ports as a result of this specific regulation, we are unable to monetise this benefit.</w:t>
            </w:r>
          </w:p>
          <w:p w14:paraId="5C83A481" w14:textId="534A0640" w:rsidR="00CF3CAE" w:rsidRPr="00F03735" w:rsidRDefault="00CF3CAE" w:rsidP="00CF3CAE">
            <w:pPr>
              <w:pStyle w:val="IAPOA4"/>
              <w:numPr>
                <w:ilvl w:val="0"/>
                <w:numId w:val="49"/>
              </w:numPr>
              <w:rPr>
                <w:sz w:val="24"/>
                <w:szCs w:val="24"/>
              </w:rPr>
            </w:pPr>
            <w:r w:rsidRPr="00F03735">
              <w:rPr>
                <w:sz w:val="24"/>
                <w:szCs w:val="24"/>
              </w:rPr>
              <w:t xml:space="preserve">Trade Facilitation – </w:t>
            </w:r>
            <w:r w:rsidRPr="00F03735">
              <w:rPr>
                <w:bCs/>
                <w:sz w:val="24"/>
                <w:szCs w:val="24"/>
                <w:lang w:eastAsia="en-GB"/>
              </w:rPr>
              <w:t xml:space="preserve">the reduction of controls pertaining to retained </w:t>
            </w:r>
            <w:r w:rsidR="00AF7D4A">
              <w:rPr>
                <w:bCs/>
                <w:sz w:val="24"/>
                <w:szCs w:val="24"/>
                <w:lang w:eastAsia="en-GB"/>
              </w:rPr>
              <w:t>R</w:t>
            </w:r>
            <w:r w:rsidRPr="00F03735">
              <w:rPr>
                <w:bCs/>
                <w:sz w:val="24"/>
                <w:szCs w:val="24"/>
                <w:lang w:eastAsia="en-GB"/>
              </w:rPr>
              <w:t>egulation 2016/6 could facilitate trade and result in increased trade between Japan and the UK.</w:t>
            </w:r>
          </w:p>
        </w:tc>
      </w:tr>
      <w:tr w:rsidR="00CF3CAE" w:rsidRPr="00AF6AFB" w14:paraId="56609004" w14:textId="77777777" w:rsidTr="002A0EB8">
        <w:trPr>
          <w:trHeight w:hRule="exact" w:val="346"/>
        </w:trPr>
        <w:tc>
          <w:tcPr>
            <w:tcW w:w="9446" w:type="dxa"/>
            <w:gridSpan w:val="5"/>
            <w:tcBorders>
              <w:top w:val="single" w:sz="12" w:space="0" w:color="auto"/>
              <w:bottom w:val="single" w:sz="12" w:space="0" w:color="auto"/>
              <w:right w:val="single" w:sz="12" w:space="0" w:color="auto"/>
            </w:tcBorders>
          </w:tcPr>
          <w:p w14:paraId="6D8674C4" w14:textId="77777777" w:rsidR="00CF3CAE" w:rsidRPr="00F03735" w:rsidRDefault="00CF3CAE" w:rsidP="00CF3CAE">
            <w:pPr>
              <w:pStyle w:val="IATableLabel"/>
              <w:tabs>
                <w:tab w:val="left" w:pos="7655"/>
              </w:tabs>
              <w:rPr>
                <w:sz w:val="24"/>
                <w:szCs w:val="24"/>
              </w:rPr>
            </w:pPr>
            <w:r w:rsidRPr="00F03735">
              <w:rPr>
                <w:rStyle w:val="IAPOQ5Char"/>
                <w:b/>
                <w:sz w:val="24"/>
                <w:szCs w:val="24"/>
              </w:rPr>
              <w:t>Key assumptions/sensitivities/risks</w:t>
            </w:r>
            <w:r w:rsidRPr="00F03735">
              <w:rPr>
                <w:sz w:val="24"/>
                <w:szCs w:val="24"/>
              </w:rPr>
              <w:tab/>
              <w:t>Discount rate (%)</w:t>
            </w:r>
          </w:p>
          <w:p w14:paraId="5A3A6E6D" w14:textId="77777777" w:rsidR="00CF3CAE" w:rsidRPr="00F03735" w:rsidRDefault="00CF3CAE" w:rsidP="00CF3CAE">
            <w:pPr>
              <w:pStyle w:val="IATableLabel"/>
              <w:rPr>
                <w:sz w:val="24"/>
                <w:szCs w:val="24"/>
              </w:rPr>
            </w:pPr>
          </w:p>
        </w:tc>
        <w:tc>
          <w:tcPr>
            <w:tcW w:w="855" w:type="dxa"/>
            <w:tcBorders>
              <w:top w:val="single" w:sz="12" w:space="0" w:color="auto"/>
              <w:left w:val="single" w:sz="12" w:space="0" w:color="auto"/>
              <w:bottom w:val="single" w:sz="12" w:space="0" w:color="auto"/>
            </w:tcBorders>
          </w:tcPr>
          <w:p w14:paraId="0EAB22BE" w14:textId="08E8A8F4" w:rsidR="00CF3CAE" w:rsidRPr="00F03735" w:rsidRDefault="00E842EC" w:rsidP="00CF3CAE">
            <w:pPr>
              <w:pStyle w:val="IAPODisRate"/>
              <w:rPr>
                <w:sz w:val="24"/>
                <w:szCs w:val="24"/>
              </w:rPr>
            </w:pPr>
            <w:r>
              <w:rPr>
                <w:sz w:val="24"/>
                <w:szCs w:val="24"/>
              </w:rPr>
              <w:t>3.5</w:t>
            </w:r>
          </w:p>
        </w:tc>
      </w:tr>
      <w:tr w:rsidR="00CF3CAE" w:rsidRPr="00AF6AFB" w14:paraId="79592F7C" w14:textId="77777777" w:rsidTr="00F03735">
        <w:trPr>
          <w:trHeight w:hRule="exact" w:val="4005"/>
        </w:trPr>
        <w:tc>
          <w:tcPr>
            <w:tcW w:w="10301" w:type="dxa"/>
            <w:gridSpan w:val="6"/>
            <w:tcBorders>
              <w:top w:val="nil"/>
              <w:bottom w:val="single" w:sz="12" w:space="0" w:color="auto"/>
            </w:tcBorders>
          </w:tcPr>
          <w:p w14:paraId="28492AC5" w14:textId="32D6D9D8" w:rsidR="00070522" w:rsidRPr="00F03735" w:rsidRDefault="00070522" w:rsidP="00070522">
            <w:pPr>
              <w:pStyle w:val="ListParagraph"/>
              <w:numPr>
                <w:ilvl w:val="0"/>
                <w:numId w:val="31"/>
              </w:numPr>
              <w:rPr>
                <w:b/>
                <w:lang w:val="en-US" w:eastAsia="en-GB"/>
              </w:rPr>
            </w:pPr>
            <w:r w:rsidRPr="001118C4">
              <w:rPr>
                <w:bCs/>
                <w:lang w:val="en-US" w:eastAsia="en-GB"/>
              </w:rPr>
              <w:lastRenderedPageBreak/>
              <w:t xml:space="preserve">Historic TRACES (TRAde Control and Expert System) data was used </w:t>
            </w:r>
            <w:r>
              <w:rPr>
                <w:bCs/>
                <w:lang w:val="en-US" w:eastAsia="en-GB"/>
              </w:rPr>
              <w:t xml:space="preserve">for this IA. </w:t>
            </w:r>
            <w:r w:rsidRPr="001118C4">
              <w:rPr>
                <w:bCs/>
                <w:lang w:val="en-US" w:eastAsia="en-GB"/>
              </w:rPr>
              <w:t xml:space="preserve">As TRACES is an EU system, </w:t>
            </w:r>
            <w:r w:rsidR="009B5170">
              <w:rPr>
                <w:bCs/>
                <w:lang w:val="en-US" w:eastAsia="en-GB"/>
              </w:rPr>
              <w:t xml:space="preserve">FSS and </w:t>
            </w:r>
            <w:r w:rsidRPr="001118C4">
              <w:rPr>
                <w:bCs/>
                <w:lang w:val="en-US" w:eastAsia="en-GB"/>
              </w:rPr>
              <w:t xml:space="preserve">the FSA’s access has changed post-transition period. Since 1st January 2021, only the FSA’s Northern Ireland office has retained restricted access to TRACES (to NI-related information). </w:t>
            </w:r>
            <w:r w:rsidRPr="00A73F1C">
              <w:rPr>
                <w:bCs/>
                <w:lang w:val="en-US" w:eastAsia="en-GB"/>
              </w:rPr>
              <w:t>This report uses historic data previously downloaded from TRACES, whilst</w:t>
            </w:r>
            <w:r w:rsidR="009B5170">
              <w:rPr>
                <w:bCs/>
                <w:lang w:val="en-US" w:eastAsia="en-GB"/>
              </w:rPr>
              <w:t xml:space="preserve"> FSS and</w:t>
            </w:r>
            <w:r w:rsidRPr="00A73F1C">
              <w:rPr>
                <w:bCs/>
                <w:lang w:val="en-US" w:eastAsia="en-GB"/>
              </w:rPr>
              <w:t xml:space="preserve"> the FSA still had access to TRACES, covering the years 2018 to 2020.</w:t>
            </w:r>
            <w:r w:rsidRPr="00F03735">
              <w:rPr>
                <w:bCs/>
                <w:color w:val="FF0000"/>
                <w:lang w:val="en-US" w:eastAsia="en-GB"/>
              </w:rPr>
              <w:t xml:space="preserve"> </w:t>
            </w:r>
            <w:r w:rsidRPr="001118C4">
              <w:rPr>
                <w:bCs/>
                <w:lang w:val="en-US" w:eastAsia="en-GB"/>
              </w:rPr>
              <w:t xml:space="preserve">TRACES is </w:t>
            </w:r>
            <w:r w:rsidRPr="00F03735">
              <w:rPr>
                <w:b/>
                <w:lang w:val="en-US" w:eastAsia="en-GB"/>
              </w:rPr>
              <w:t>not an official statistic</w:t>
            </w:r>
            <w:r w:rsidR="005061F3" w:rsidRPr="00F03735">
              <w:rPr>
                <w:b/>
                <w:lang w:val="en-US" w:eastAsia="en-GB"/>
              </w:rPr>
              <w:t>.</w:t>
            </w:r>
          </w:p>
          <w:p w14:paraId="30DACC4B" w14:textId="29AC4E56" w:rsidR="00E842EC" w:rsidRPr="00E842EC" w:rsidRDefault="00E842EC" w:rsidP="00F03735">
            <w:pPr>
              <w:pStyle w:val="ListParagraph"/>
              <w:numPr>
                <w:ilvl w:val="0"/>
                <w:numId w:val="31"/>
              </w:numPr>
              <w:rPr>
                <w:bCs/>
                <w:lang w:eastAsia="en-GB"/>
              </w:rPr>
            </w:pPr>
            <w:r w:rsidRPr="003D2B56">
              <w:rPr>
                <w:bCs/>
                <w:lang w:eastAsia="en-GB"/>
              </w:rPr>
              <w:t>The savings for Option 3 are estimated as a proportion of the savings for Option 2, based on the assumption that 50% of the previously controlled consignments remain controlled</w:t>
            </w:r>
            <w:r>
              <w:rPr>
                <w:bCs/>
                <w:lang w:eastAsia="en-GB"/>
              </w:rPr>
              <w:t>.</w:t>
            </w:r>
          </w:p>
          <w:p w14:paraId="19FA811D" w14:textId="78BE1FE7" w:rsidR="00070522" w:rsidRPr="00FF2F7D" w:rsidRDefault="00070522" w:rsidP="00070522">
            <w:pPr>
              <w:numPr>
                <w:ilvl w:val="0"/>
                <w:numId w:val="31"/>
              </w:numPr>
              <w:rPr>
                <w:bCs/>
                <w:lang w:val="en-US" w:eastAsia="en-GB"/>
              </w:rPr>
            </w:pPr>
            <w:r w:rsidRPr="00F1105B">
              <w:rPr>
                <w:bCs/>
                <w:lang w:eastAsia="en-GB"/>
              </w:rPr>
              <w:t>Compound products have not been considered in this analysis due to a lack of robust data and policy steering</w:t>
            </w:r>
            <w:r>
              <w:rPr>
                <w:bCs/>
                <w:lang w:eastAsia="en-GB"/>
              </w:rPr>
              <w:t>.</w:t>
            </w:r>
          </w:p>
          <w:p w14:paraId="3A37FC31" w14:textId="77777777" w:rsidR="00070522" w:rsidRPr="00AB142D" w:rsidRDefault="00070522" w:rsidP="00070522">
            <w:pPr>
              <w:pStyle w:val="ListParagraph"/>
              <w:numPr>
                <w:ilvl w:val="0"/>
                <w:numId w:val="31"/>
              </w:numPr>
              <w:rPr>
                <w:lang w:val="en-US" w:eastAsia="en-GB"/>
              </w:rPr>
            </w:pPr>
            <w:r>
              <w:rPr>
                <w:bCs/>
                <w:lang w:eastAsia="en-GB"/>
              </w:rPr>
              <w:t>Official controls</w:t>
            </w:r>
            <w:r w:rsidRPr="00C60F3E">
              <w:rPr>
                <w:bCs/>
                <w:lang w:eastAsia="en-GB"/>
              </w:rPr>
              <w:t xml:space="preserve"> are performed on a “random” basis, which is assumed to be less than 5% of consignments. </w:t>
            </w:r>
          </w:p>
          <w:p w14:paraId="10D2C8A8" w14:textId="2FDDA43A" w:rsidR="00070522" w:rsidRPr="00AB142D" w:rsidRDefault="00070522" w:rsidP="00070522">
            <w:pPr>
              <w:numPr>
                <w:ilvl w:val="0"/>
                <w:numId w:val="29"/>
              </w:numPr>
              <w:rPr>
                <w:bCs/>
                <w:lang w:val="en-US" w:eastAsia="en-GB"/>
              </w:rPr>
            </w:pPr>
            <w:r>
              <w:rPr>
                <w:bCs/>
                <w:lang w:val="en-US" w:eastAsia="en-GB"/>
              </w:rPr>
              <w:t>If the controls were removed, some</w:t>
            </w:r>
            <w:r w:rsidRPr="00E51D04">
              <w:rPr>
                <w:bCs/>
                <w:lang w:val="en-US" w:eastAsia="en-GB"/>
              </w:rPr>
              <w:t xml:space="preserve"> of the controlled commodities would still be subject to certain checks</w:t>
            </w:r>
            <w:r w:rsidR="00AA3E3B">
              <w:rPr>
                <w:bCs/>
                <w:lang w:val="en-US" w:eastAsia="en-GB"/>
              </w:rPr>
              <w:t xml:space="preserve"> (unrelated t</w:t>
            </w:r>
            <w:r w:rsidR="00A73F1C">
              <w:rPr>
                <w:bCs/>
                <w:lang w:val="en-US" w:eastAsia="en-GB"/>
              </w:rPr>
              <w:t>o</w:t>
            </w:r>
            <w:r w:rsidR="00AA3E3B">
              <w:rPr>
                <w:bCs/>
                <w:lang w:val="en-US" w:eastAsia="en-GB"/>
              </w:rPr>
              <w:t xml:space="preserve"> radioactivity)</w:t>
            </w:r>
            <w:r>
              <w:rPr>
                <w:bCs/>
                <w:lang w:val="en-US" w:eastAsia="en-GB"/>
              </w:rPr>
              <w:t xml:space="preserve">, </w:t>
            </w:r>
            <w:r w:rsidRPr="00E51D04">
              <w:rPr>
                <w:bCs/>
                <w:lang w:val="en-US" w:eastAsia="en-GB"/>
              </w:rPr>
              <w:t>as they are high-risk products.</w:t>
            </w:r>
          </w:p>
          <w:p w14:paraId="5181BDBF" w14:textId="60A64359" w:rsidR="00CF3CAE" w:rsidRPr="00F03735" w:rsidRDefault="00CF3CAE" w:rsidP="00CF3CAE">
            <w:pPr>
              <w:pStyle w:val="IAPOA5"/>
              <w:rPr>
                <w:sz w:val="24"/>
                <w:szCs w:val="24"/>
              </w:rPr>
            </w:pPr>
          </w:p>
        </w:tc>
      </w:tr>
    </w:tbl>
    <w:p w14:paraId="6D7FA5D9" w14:textId="77777777" w:rsidR="008F30B3" w:rsidRPr="00F03735" w:rsidRDefault="008F30B3" w:rsidP="008F30B3">
      <w:pPr>
        <w:pStyle w:val="IASpacer"/>
        <w:rPr>
          <w:sz w:val="24"/>
        </w:rPr>
      </w:pPr>
    </w:p>
    <w:p w14:paraId="550A7522" w14:textId="77777777" w:rsidR="008F30B3" w:rsidRPr="00F03735" w:rsidRDefault="008F30B3" w:rsidP="008F30B3">
      <w:pPr>
        <w:pStyle w:val="IAHeadLabel"/>
        <w:spacing w:before="50"/>
        <w:rPr>
          <w:sz w:val="24"/>
          <w:szCs w:val="24"/>
        </w:rPr>
      </w:pPr>
    </w:p>
    <w:p w14:paraId="0D3C8A92" w14:textId="6991BF5C" w:rsidR="008F30B3" w:rsidRPr="00F03735" w:rsidRDefault="008F30B3" w:rsidP="008F30B3">
      <w:pPr>
        <w:pStyle w:val="IAHeadLabel"/>
        <w:spacing w:before="50"/>
        <w:rPr>
          <w:sz w:val="24"/>
          <w:szCs w:val="24"/>
        </w:rPr>
      </w:pPr>
      <w:r w:rsidRPr="00F03735">
        <w:rPr>
          <w:sz w:val="24"/>
          <w:szCs w:val="24"/>
        </w:rPr>
        <w:t xml:space="preserve">BUSINESS ASSESSMENT (Option </w:t>
      </w:r>
      <w:r w:rsidR="00C12B2C">
        <w:rPr>
          <w:noProof/>
          <w:sz w:val="24"/>
          <w:szCs w:val="24"/>
        </w:rPr>
        <w:t>3</w:t>
      </w:r>
      <w:r w:rsidRPr="00F03735">
        <w:rPr>
          <w:sz w:val="24"/>
          <w:szCs w:val="24"/>
        </w:rPr>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838"/>
        <w:gridCol w:w="4660"/>
      </w:tblGrid>
      <w:tr w:rsidR="008F30B3" w:rsidRPr="00AF6AFB" w14:paraId="14BE82D3" w14:textId="77777777" w:rsidTr="00CA3C04">
        <w:trPr>
          <w:trHeight w:hRule="exact" w:val="384"/>
        </w:trPr>
        <w:tc>
          <w:tcPr>
            <w:tcW w:w="5651" w:type="dxa"/>
            <w:gridSpan w:val="3"/>
            <w:tcBorders>
              <w:top w:val="single" w:sz="12" w:space="0" w:color="auto"/>
              <w:left w:val="single" w:sz="12" w:space="0" w:color="auto"/>
              <w:bottom w:val="nil"/>
              <w:right w:val="single" w:sz="12" w:space="0" w:color="auto"/>
            </w:tcBorders>
          </w:tcPr>
          <w:p w14:paraId="669CC81F" w14:textId="77777777" w:rsidR="008F30B3" w:rsidRPr="00F03735" w:rsidRDefault="008F30B3" w:rsidP="002842E7">
            <w:pPr>
              <w:pStyle w:val="IATableLabel"/>
              <w:rPr>
                <w:sz w:val="24"/>
                <w:szCs w:val="24"/>
              </w:rPr>
            </w:pPr>
            <w:r w:rsidRPr="00F03735">
              <w:rPr>
                <w:sz w:val="24"/>
                <w:szCs w:val="24"/>
              </w:rPr>
              <w:t xml:space="preserve">Direct impact on business (Equivalent Annual) £m: </w:t>
            </w:r>
          </w:p>
        </w:tc>
        <w:tc>
          <w:tcPr>
            <w:tcW w:w="4660" w:type="dxa"/>
            <w:vMerge w:val="restart"/>
            <w:tcBorders>
              <w:top w:val="single" w:sz="12" w:space="0" w:color="auto"/>
              <w:left w:val="single" w:sz="12" w:space="0" w:color="auto"/>
              <w:right w:val="single" w:sz="12" w:space="0" w:color="auto"/>
            </w:tcBorders>
          </w:tcPr>
          <w:p w14:paraId="27B6393C" w14:textId="77777777" w:rsidR="008F30B3" w:rsidRPr="00F03735" w:rsidRDefault="008F30B3" w:rsidP="002842E7">
            <w:pPr>
              <w:pStyle w:val="IATableLabel"/>
              <w:rPr>
                <w:sz w:val="24"/>
                <w:szCs w:val="24"/>
              </w:rPr>
            </w:pPr>
            <w:r w:rsidRPr="00F03735">
              <w:rPr>
                <w:sz w:val="24"/>
                <w:szCs w:val="24"/>
              </w:rPr>
              <w:t>Score for Business Impact Target (qualifying provisions only) £m:</w:t>
            </w:r>
          </w:p>
        </w:tc>
      </w:tr>
      <w:tr w:rsidR="008F30B3" w:rsidRPr="00AF6AFB" w14:paraId="4B1152E4" w14:textId="77777777" w:rsidTr="00CA3C04">
        <w:trPr>
          <w:trHeight w:hRule="exact" w:val="340"/>
        </w:trPr>
        <w:tc>
          <w:tcPr>
            <w:tcW w:w="1977" w:type="dxa"/>
            <w:vMerge w:val="restart"/>
            <w:tcBorders>
              <w:top w:val="single" w:sz="12" w:space="0" w:color="auto"/>
              <w:left w:val="single" w:sz="12" w:space="0" w:color="auto"/>
              <w:right w:val="single" w:sz="12" w:space="0" w:color="auto"/>
            </w:tcBorders>
            <w:shd w:val="clear" w:color="auto" w:fill="FFFFFF"/>
          </w:tcPr>
          <w:p w14:paraId="4E9F762C" w14:textId="77777777" w:rsidR="00A73F1C" w:rsidRDefault="008F30B3" w:rsidP="002842E7">
            <w:pPr>
              <w:pStyle w:val="IATableLabel"/>
              <w:rPr>
                <w:sz w:val="24"/>
                <w:szCs w:val="24"/>
              </w:rPr>
            </w:pPr>
            <w:r w:rsidRPr="00F03735">
              <w:rPr>
                <w:sz w:val="24"/>
                <w:szCs w:val="24"/>
              </w:rPr>
              <w:t xml:space="preserve">Costs: </w:t>
            </w:r>
          </w:p>
          <w:p w14:paraId="6BAD8BD3" w14:textId="2C763A18" w:rsidR="008F30B3" w:rsidRPr="00F03735" w:rsidRDefault="00E842EC" w:rsidP="002842E7">
            <w:pPr>
              <w:pStyle w:val="IATableLabel"/>
              <w:rPr>
                <w:sz w:val="24"/>
                <w:szCs w:val="24"/>
              </w:rPr>
            </w:pPr>
            <w:r w:rsidRPr="00F03735">
              <w:rPr>
                <w:rStyle w:val="IAPODICostChar"/>
                <w:bCs/>
                <w:sz w:val="24"/>
                <w:szCs w:val="24"/>
              </w:rPr>
              <w:t>£</w:t>
            </w:r>
            <w:r w:rsidR="00C761AA" w:rsidRPr="00F03735">
              <w:rPr>
                <w:rStyle w:val="IAPODICostChar"/>
                <w:bCs/>
                <w:sz w:val="24"/>
                <w:szCs w:val="24"/>
              </w:rPr>
              <w:t>0.000m</w:t>
            </w:r>
          </w:p>
        </w:tc>
        <w:tc>
          <w:tcPr>
            <w:tcW w:w="1836" w:type="dxa"/>
            <w:vMerge w:val="restart"/>
            <w:tcBorders>
              <w:top w:val="single" w:sz="12" w:space="0" w:color="auto"/>
              <w:left w:val="single" w:sz="12" w:space="0" w:color="auto"/>
              <w:right w:val="single" w:sz="12" w:space="0" w:color="auto"/>
            </w:tcBorders>
            <w:shd w:val="clear" w:color="auto" w:fill="FFFFFF"/>
          </w:tcPr>
          <w:p w14:paraId="7BDA202D" w14:textId="78CC1138" w:rsidR="008F30B3" w:rsidRPr="00F03735" w:rsidRDefault="008F30B3" w:rsidP="002842E7">
            <w:pPr>
              <w:pStyle w:val="IATableLabel"/>
              <w:rPr>
                <w:sz w:val="24"/>
                <w:szCs w:val="24"/>
              </w:rPr>
            </w:pPr>
            <w:r w:rsidRPr="00F03735">
              <w:rPr>
                <w:sz w:val="24"/>
                <w:szCs w:val="24"/>
              </w:rPr>
              <w:t xml:space="preserve">Benefits: </w:t>
            </w:r>
            <w:r w:rsidR="00322D9E">
              <w:rPr>
                <w:rStyle w:val="IAPODIBenChar"/>
                <w:sz w:val="24"/>
                <w:szCs w:val="24"/>
              </w:rPr>
              <w:t>£</w:t>
            </w:r>
            <w:r w:rsidR="00BD209D">
              <w:rPr>
                <w:rStyle w:val="IAPODIBenChar"/>
                <w:sz w:val="24"/>
                <w:szCs w:val="24"/>
              </w:rPr>
              <w:t>0.001m</w:t>
            </w:r>
          </w:p>
        </w:tc>
        <w:tc>
          <w:tcPr>
            <w:tcW w:w="1838" w:type="dxa"/>
            <w:vMerge w:val="restart"/>
            <w:tcBorders>
              <w:top w:val="single" w:sz="12" w:space="0" w:color="auto"/>
              <w:left w:val="single" w:sz="12" w:space="0" w:color="auto"/>
              <w:right w:val="single" w:sz="12" w:space="0" w:color="auto"/>
            </w:tcBorders>
            <w:shd w:val="clear" w:color="auto" w:fill="FFFFFF"/>
          </w:tcPr>
          <w:p w14:paraId="3A8BFA8B" w14:textId="77777777" w:rsidR="00CA3C04" w:rsidRDefault="008F30B3" w:rsidP="002842E7">
            <w:pPr>
              <w:pStyle w:val="IATableLabel"/>
              <w:rPr>
                <w:sz w:val="24"/>
                <w:szCs w:val="24"/>
              </w:rPr>
            </w:pPr>
            <w:r w:rsidRPr="00F03735">
              <w:rPr>
                <w:sz w:val="24"/>
                <w:szCs w:val="24"/>
              </w:rPr>
              <w:t xml:space="preserve">Net: </w:t>
            </w:r>
            <w:r w:rsidR="00CA3C04">
              <w:rPr>
                <w:sz w:val="24"/>
                <w:szCs w:val="24"/>
              </w:rPr>
              <w:t xml:space="preserve">              </w:t>
            </w:r>
          </w:p>
          <w:p w14:paraId="7A11485E" w14:textId="68C3CC92" w:rsidR="008F30B3" w:rsidRPr="00F03735" w:rsidRDefault="00CA3C04" w:rsidP="00CA3C04">
            <w:pPr>
              <w:pStyle w:val="IATableLabel"/>
              <w:ind w:left="0"/>
              <w:rPr>
                <w:sz w:val="24"/>
                <w:szCs w:val="24"/>
              </w:rPr>
            </w:pPr>
            <w:r>
              <w:rPr>
                <w:sz w:val="24"/>
                <w:szCs w:val="24"/>
              </w:rPr>
              <w:t>-</w:t>
            </w:r>
            <w:r w:rsidR="00BD209D">
              <w:rPr>
                <w:sz w:val="24"/>
                <w:szCs w:val="24"/>
              </w:rPr>
              <w:t>£0.001m</w:t>
            </w:r>
            <w:r w:rsidR="008F30B3" w:rsidRPr="00F03735">
              <w:rPr>
                <w:rStyle w:val="IAPODINetChar"/>
                <w:sz w:val="24"/>
                <w:szCs w:val="24"/>
              </w:rPr>
              <w:fldChar w:fldCharType="begin">
                <w:ffData>
                  <w:name w:val="Text69"/>
                  <w:enabled/>
                  <w:calcOnExit w:val="0"/>
                  <w:textInput>
                    <w:maxLength w:val="9"/>
                  </w:textInput>
                </w:ffData>
              </w:fldChar>
            </w:r>
            <w:r w:rsidR="008F30B3" w:rsidRPr="00F03735">
              <w:rPr>
                <w:rStyle w:val="IAPODINetChar"/>
                <w:sz w:val="24"/>
                <w:szCs w:val="24"/>
              </w:rPr>
              <w:instrText xml:space="preserve"> FORMTEXT </w:instrText>
            </w:r>
            <w:r w:rsidR="008F30B3" w:rsidRPr="00F03735">
              <w:rPr>
                <w:rStyle w:val="IAPODINetChar"/>
                <w:sz w:val="24"/>
                <w:szCs w:val="24"/>
              </w:rPr>
            </w:r>
            <w:r w:rsidR="008F30B3" w:rsidRPr="00F03735">
              <w:rPr>
                <w:rStyle w:val="IAPODINetChar"/>
                <w:sz w:val="24"/>
                <w:szCs w:val="24"/>
              </w:rPr>
              <w:fldChar w:fldCharType="separate"/>
            </w:r>
            <w:r w:rsidR="008F30B3" w:rsidRPr="00F03735">
              <w:rPr>
                <w:rStyle w:val="IAPODINetChar"/>
                <w:noProof/>
                <w:sz w:val="24"/>
                <w:szCs w:val="24"/>
              </w:rPr>
              <w:t> </w:t>
            </w:r>
            <w:r w:rsidR="008F30B3" w:rsidRPr="00F03735">
              <w:rPr>
                <w:rStyle w:val="IAPODINetChar"/>
                <w:noProof/>
                <w:sz w:val="24"/>
                <w:szCs w:val="24"/>
              </w:rPr>
              <w:t> </w:t>
            </w:r>
            <w:r w:rsidR="008F30B3" w:rsidRPr="00F03735">
              <w:rPr>
                <w:rStyle w:val="IAPODINetChar"/>
                <w:noProof/>
                <w:sz w:val="24"/>
                <w:szCs w:val="24"/>
              </w:rPr>
              <w:t> </w:t>
            </w:r>
            <w:r w:rsidR="008F30B3" w:rsidRPr="00F03735">
              <w:rPr>
                <w:rStyle w:val="IAPODINetChar"/>
                <w:noProof/>
                <w:sz w:val="24"/>
                <w:szCs w:val="24"/>
              </w:rPr>
              <w:t> </w:t>
            </w:r>
            <w:r w:rsidR="008F30B3" w:rsidRPr="00F03735">
              <w:rPr>
                <w:rStyle w:val="IAPODINetChar"/>
                <w:noProof/>
                <w:sz w:val="24"/>
                <w:szCs w:val="24"/>
              </w:rPr>
              <w:t> </w:t>
            </w:r>
            <w:r w:rsidR="008F30B3" w:rsidRPr="00F03735">
              <w:rPr>
                <w:rStyle w:val="IAPODINetChar"/>
                <w:sz w:val="24"/>
                <w:szCs w:val="24"/>
              </w:rPr>
              <w:fldChar w:fldCharType="end"/>
            </w:r>
          </w:p>
        </w:tc>
        <w:tc>
          <w:tcPr>
            <w:tcW w:w="4660" w:type="dxa"/>
            <w:vMerge/>
            <w:tcBorders>
              <w:left w:val="single" w:sz="12" w:space="0" w:color="auto"/>
              <w:bottom w:val="single" w:sz="12" w:space="0" w:color="auto"/>
              <w:right w:val="single" w:sz="12" w:space="0" w:color="auto"/>
            </w:tcBorders>
            <w:shd w:val="clear" w:color="auto" w:fill="FFFFFF"/>
          </w:tcPr>
          <w:p w14:paraId="04123F41" w14:textId="77777777" w:rsidR="008F30B3" w:rsidRPr="00F03735" w:rsidRDefault="008F30B3" w:rsidP="002842E7">
            <w:pPr>
              <w:pStyle w:val="IAPODIMQ"/>
              <w:rPr>
                <w:sz w:val="24"/>
                <w:szCs w:val="24"/>
              </w:rPr>
            </w:pPr>
          </w:p>
        </w:tc>
      </w:tr>
      <w:tr w:rsidR="008F30B3" w:rsidRPr="00AF6AFB" w14:paraId="7CABEDAF" w14:textId="77777777" w:rsidTr="00CA3C04">
        <w:trPr>
          <w:trHeight w:hRule="exact" w:val="340"/>
        </w:trPr>
        <w:tc>
          <w:tcPr>
            <w:tcW w:w="1977" w:type="dxa"/>
            <w:vMerge/>
            <w:tcBorders>
              <w:left w:val="single" w:sz="12" w:space="0" w:color="auto"/>
              <w:bottom w:val="single" w:sz="12" w:space="0" w:color="auto"/>
              <w:right w:val="single" w:sz="12" w:space="0" w:color="auto"/>
            </w:tcBorders>
            <w:shd w:val="clear" w:color="auto" w:fill="FFFFFF"/>
          </w:tcPr>
          <w:p w14:paraId="72A5CA18" w14:textId="77777777" w:rsidR="008F30B3" w:rsidRPr="00F03735" w:rsidRDefault="008F30B3" w:rsidP="002842E7">
            <w:pPr>
              <w:pStyle w:val="IATableLabel"/>
              <w:rPr>
                <w:sz w:val="24"/>
                <w:szCs w:val="24"/>
              </w:rPr>
            </w:pPr>
          </w:p>
        </w:tc>
        <w:tc>
          <w:tcPr>
            <w:tcW w:w="1836" w:type="dxa"/>
            <w:vMerge/>
            <w:tcBorders>
              <w:left w:val="single" w:sz="12" w:space="0" w:color="auto"/>
              <w:bottom w:val="single" w:sz="12" w:space="0" w:color="auto"/>
              <w:right w:val="single" w:sz="12" w:space="0" w:color="auto"/>
            </w:tcBorders>
            <w:shd w:val="clear" w:color="auto" w:fill="FFFFFF"/>
          </w:tcPr>
          <w:p w14:paraId="5D46EFAE" w14:textId="77777777" w:rsidR="008F30B3" w:rsidRPr="00F03735" w:rsidRDefault="008F30B3" w:rsidP="002842E7">
            <w:pPr>
              <w:pStyle w:val="IATableLabel"/>
              <w:rPr>
                <w:sz w:val="24"/>
                <w:szCs w:val="24"/>
              </w:rPr>
            </w:pPr>
          </w:p>
        </w:tc>
        <w:tc>
          <w:tcPr>
            <w:tcW w:w="1838" w:type="dxa"/>
            <w:vMerge/>
            <w:tcBorders>
              <w:left w:val="single" w:sz="12" w:space="0" w:color="auto"/>
              <w:bottom w:val="single" w:sz="12" w:space="0" w:color="auto"/>
              <w:right w:val="single" w:sz="12" w:space="0" w:color="auto"/>
            </w:tcBorders>
            <w:shd w:val="clear" w:color="auto" w:fill="FFFFFF"/>
          </w:tcPr>
          <w:p w14:paraId="0565D4E2" w14:textId="77777777" w:rsidR="008F30B3" w:rsidRPr="00F03735" w:rsidRDefault="008F30B3" w:rsidP="002842E7">
            <w:pPr>
              <w:pStyle w:val="IATableLabel"/>
              <w:rPr>
                <w:sz w:val="24"/>
                <w:szCs w:val="24"/>
              </w:rPr>
            </w:pPr>
          </w:p>
        </w:tc>
        <w:tc>
          <w:tcPr>
            <w:tcW w:w="4660" w:type="dxa"/>
            <w:tcBorders>
              <w:top w:val="single" w:sz="12" w:space="0" w:color="auto"/>
              <w:left w:val="single" w:sz="12" w:space="0" w:color="auto"/>
              <w:bottom w:val="single" w:sz="12" w:space="0" w:color="auto"/>
              <w:right w:val="single" w:sz="12" w:space="0" w:color="auto"/>
            </w:tcBorders>
            <w:shd w:val="clear" w:color="auto" w:fill="FFFFFF"/>
          </w:tcPr>
          <w:p w14:paraId="2EA4A071" w14:textId="37DD7A19" w:rsidR="008F30B3" w:rsidRPr="00F03735" w:rsidRDefault="008F30B3" w:rsidP="002842E7">
            <w:pPr>
              <w:pStyle w:val="IAPODIMQ"/>
              <w:rPr>
                <w:sz w:val="24"/>
                <w:szCs w:val="24"/>
              </w:rPr>
            </w:pPr>
            <w:r w:rsidRPr="00F03735">
              <w:rPr>
                <w:sz w:val="24"/>
                <w:szCs w:val="24"/>
              </w:rPr>
              <w:fldChar w:fldCharType="begin">
                <w:ffData>
                  <w:name w:val="Text71"/>
                  <w:enabled/>
                  <w:calcOnExit w:val="0"/>
                  <w:textInput/>
                </w:ffData>
              </w:fldChar>
            </w:r>
            <w:r w:rsidRPr="00F03735">
              <w:rPr>
                <w:sz w:val="24"/>
                <w:szCs w:val="24"/>
              </w:rPr>
              <w:instrText xml:space="preserve"> FORMTEXT </w:instrText>
            </w:r>
            <w:r w:rsidRPr="00F03735">
              <w:rPr>
                <w:sz w:val="24"/>
                <w:szCs w:val="24"/>
              </w:rPr>
            </w:r>
            <w:r w:rsidRPr="00F03735">
              <w:rPr>
                <w:sz w:val="24"/>
                <w:szCs w:val="24"/>
              </w:rPr>
              <w:fldChar w:fldCharType="separate"/>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noProof/>
                <w:sz w:val="24"/>
                <w:szCs w:val="24"/>
              </w:rPr>
              <w:t> </w:t>
            </w:r>
            <w:r w:rsidRPr="00F03735">
              <w:rPr>
                <w:sz w:val="24"/>
                <w:szCs w:val="24"/>
              </w:rPr>
              <w:fldChar w:fldCharType="end"/>
            </w:r>
            <w:r w:rsidR="00331722">
              <w:rPr>
                <w:sz w:val="24"/>
                <w:szCs w:val="24"/>
              </w:rPr>
              <w:t>-£0.005m</w:t>
            </w:r>
          </w:p>
        </w:tc>
      </w:tr>
    </w:tbl>
    <w:p w14:paraId="6ACA3C39" w14:textId="77777777" w:rsidR="008F30B3" w:rsidRDefault="008F30B3" w:rsidP="008F30B3">
      <w:pPr>
        <w:sectPr w:rsidR="008F30B3" w:rsidSect="00F1328C">
          <w:footnotePr>
            <w:numRestart w:val="eachSect"/>
          </w:footnotePr>
          <w:pgSz w:w="11907" w:h="16840" w:code="9"/>
          <w:pgMar w:top="680" w:right="851" w:bottom="680" w:left="851" w:header="284" w:footer="284" w:gutter="0"/>
          <w:cols w:space="708"/>
          <w:docGrid w:linePitch="360"/>
        </w:sectPr>
      </w:pPr>
    </w:p>
    <w:p w14:paraId="6978B742" w14:textId="191EC49A" w:rsidR="00D64409" w:rsidRDefault="00D64409" w:rsidP="00D64409">
      <w:pPr>
        <w:pStyle w:val="Heading1"/>
      </w:pPr>
      <w:r w:rsidRPr="00C347F0">
        <w:lastRenderedPageBreak/>
        <w:t>Evidence Base</w:t>
      </w:r>
      <w:r>
        <w:t xml:space="preserve"> </w:t>
      </w:r>
    </w:p>
    <w:p w14:paraId="233A8962" w14:textId="39988B25" w:rsidR="00D64409" w:rsidRPr="00FF37E2" w:rsidRDefault="00D64409" w:rsidP="00A549AF">
      <w:pPr>
        <w:pStyle w:val="Heading2"/>
        <w:rPr>
          <w:b w:val="0"/>
        </w:rPr>
      </w:pPr>
      <w:r w:rsidRPr="00EF5E6E">
        <w:rPr>
          <w:b w:val="0"/>
        </w:rPr>
        <w:t>Problem under consideration</w:t>
      </w:r>
    </w:p>
    <w:p w14:paraId="1AEDB986" w14:textId="77777777" w:rsidR="00402C8F" w:rsidRDefault="00402C8F" w:rsidP="00402C8F">
      <w:pPr>
        <w:ind w:left="284"/>
        <w:rPr>
          <w:lang w:eastAsia="en-GB"/>
        </w:rPr>
      </w:pPr>
    </w:p>
    <w:p w14:paraId="27EF1A10" w14:textId="25287C21" w:rsidR="000836EF" w:rsidRDefault="00DE2F96">
      <w:pPr>
        <w:pStyle w:val="ListParagraph"/>
        <w:numPr>
          <w:ilvl w:val="0"/>
          <w:numId w:val="50"/>
        </w:numPr>
        <w:rPr>
          <w:lang w:eastAsia="en-GB"/>
        </w:rPr>
      </w:pPr>
      <w:bookmarkStart w:id="33" w:name="_Hlk82783298"/>
      <w:r>
        <w:rPr>
          <w:lang w:eastAsia="en-GB"/>
        </w:rPr>
        <w:t>Regulation 2016/6 imposing special conditions on the import of food and feed from Japan become retained law in the UK following the UK’s exit from the European Union</w:t>
      </w:r>
      <w:r w:rsidR="000836EF">
        <w:rPr>
          <w:lang w:eastAsia="en-GB"/>
        </w:rPr>
        <w:t xml:space="preserve"> (EU)</w:t>
      </w:r>
      <w:r>
        <w:rPr>
          <w:lang w:eastAsia="en-GB"/>
        </w:rPr>
        <w:t xml:space="preserve"> (note: while the legislation title refers to feed, none of the products listed in the current regulation are likely to be used as animal feed). This regulation replaced previous controls which were first implemented shortly after the Fukushima nuclear accident in March 2011</w:t>
      </w:r>
      <w:r w:rsidR="000836EF">
        <w:rPr>
          <w:lang w:eastAsia="en-GB"/>
        </w:rPr>
        <w:t xml:space="preserve">. The initial regulation was an emergency measure to protect consumers in the EU from food which may have become contaminated with radioactive material released following the nuclear accident. </w:t>
      </w:r>
    </w:p>
    <w:p w14:paraId="1D2EC373" w14:textId="77777777" w:rsidR="001E6FD4" w:rsidRDefault="001E6FD4" w:rsidP="00A73F1C">
      <w:pPr>
        <w:pStyle w:val="ListParagraph"/>
        <w:rPr>
          <w:lang w:eastAsia="en-GB"/>
        </w:rPr>
      </w:pPr>
    </w:p>
    <w:p w14:paraId="178EE0BE" w14:textId="77777777" w:rsidR="001E6FD4" w:rsidRDefault="001E6FD4" w:rsidP="001E6FD4">
      <w:pPr>
        <w:pStyle w:val="ListParagraph"/>
        <w:numPr>
          <w:ilvl w:val="0"/>
          <w:numId w:val="50"/>
        </w:numPr>
        <w:rPr>
          <w:lang w:eastAsia="en-GB"/>
        </w:rPr>
      </w:pPr>
      <w:r w:rsidDel="00852DA0">
        <w:rPr>
          <w:lang w:eastAsia="en-GB"/>
        </w:rPr>
        <w:t xml:space="preserve">These controls were an emergency </w:t>
      </w:r>
      <w:r>
        <w:rPr>
          <w:lang w:eastAsia="en-GB"/>
        </w:rPr>
        <w:t xml:space="preserve">intervention </w:t>
      </w:r>
      <w:r w:rsidDel="00852DA0">
        <w:rPr>
          <w:lang w:eastAsia="en-GB"/>
        </w:rPr>
        <w:t xml:space="preserve">measure to protect public health in relation to contamination following the Fukushima nuclear accident. </w:t>
      </w:r>
      <w:r>
        <w:rPr>
          <w:lang w:eastAsia="en-GB"/>
        </w:rPr>
        <w:t xml:space="preserve">As an emergency measure, intervention was intended to be temporary and only apply so far as required to protect public health. </w:t>
      </w:r>
      <w:r w:rsidDel="00852DA0">
        <w:rPr>
          <w:lang w:eastAsia="en-GB"/>
        </w:rPr>
        <w:t xml:space="preserve">The </w:t>
      </w:r>
      <w:r>
        <w:rPr>
          <w:lang w:eastAsia="en-GB"/>
        </w:rPr>
        <w:t xml:space="preserve">intervention </w:t>
      </w:r>
      <w:r w:rsidDel="00852DA0">
        <w:rPr>
          <w:lang w:eastAsia="en-GB"/>
        </w:rPr>
        <w:t xml:space="preserve">places a cost on importing food from Japan from the testing food prior to export, obtaining the correct import certification and official controls carried out on import into the UK. </w:t>
      </w:r>
      <w:r>
        <w:rPr>
          <w:lang w:eastAsia="en-GB"/>
        </w:rPr>
        <w:t>The controls should be reviewed to consider if intervention in this area remains necessary.</w:t>
      </w:r>
    </w:p>
    <w:p w14:paraId="5F508F32" w14:textId="77777777" w:rsidR="001E6FD4" w:rsidRDefault="001E6FD4" w:rsidP="001E6FD4">
      <w:pPr>
        <w:rPr>
          <w:lang w:eastAsia="en-GB"/>
        </w:rPr>
      </w:pPr>
    </w:p>
    <w:p w14:paraId="30925784" w14:textId="77777777" w:rsidR="001E6FD4" w:rsidRDefault="001E6FD4" w:rsidP="001E6FD4">
      <w:pPr>
        <w:pStyle w:val="ListParagraph"/>
        <w:numPr>
          <w:ilvl w:val="0"/>
          <w:numId w:val="50"/>
        </w:numPr>
        <w:rPr>
          <w:lang w:eastAsia="en-GB"/>
        </w:rPr>
      </w:pPr>
      <w:r>
        <w:rPr>
          <w:lang w:eastAsia="en-GB"/>
        </w:rPr>
        <w:t>Review dates have been included in the legislation so the appropriate level of intervention can be considered. The European Commission have regularly reviewed these controls to take account of the changing situation as the local area recovered following the accident. At each review, data on the contamination of food in Japan have been considered and the controls amended. In recent reviews, the range of foods covered by the controls and the prefectures (regions) where enhanced checks are required prior to export have reduced as monitoring has shown that fewer foods are contaminated.</w:t>
      </w:r>
    </w:p>
    <w:p w14:paraId="7934416F" w14:textId="77777777" w:rsidR="001E6FD4" w:rsidRDefault="001E6FD4" w:rsidP="001E6FD4">
      <w:pPr>
        <w:rPr>
          <w:lang w:eastAsia="en-GB"/>
        </w:rPr>
      </w:pPr>
    </w:p>
    <w:p w14:paraId="64BF4166" w14:textId="50D05BB5" w:rsidR="001E6FD4" w:rsidRDefault="001E6FD4" w:rsidP="001E6FD4">
      <w:pPr>
        <w:pStyle w:val="ListParagraph"/>
        <w:numPr>
          <w:ilvl w:val="0"/>
          <w:numId w:val="50"/>
        </w:numPr>
        <w:rPr>
          <w:lang w:eastAsia="en-GB"/>
        </w:rPr>
      </w:pPr>
      <w:r>
        <w:rPr>
          <w:lang w:eastAsia="en-GB"/>
        </w:rPr>
        <w:t xml:space="preserve">The current enhanced controls require </w:t>
      </w:r>
      <w:r w:rsidR="00547C2A">
        <w:rPr>
          <w:lang w:eastAsia="en-GB"/>
        </w:rPr>
        <w:t xml:space="preserve">declarations </w:t>
      </w:r>
      <w:r>
        <w:rPr>
          <w:lang w:eastAsia="en-GB"/>
        </w:rPr>
        <w:t xml:space="preserve">to be presented on import for certain foods, including mushrooms, wild vegetables and certain species of fish, from Japan. The </w:t>
      </w:r>
      <w:r w:rsidR="00547C2A">
        <w:rPr>
          <w:lang w:eastAsia="en-GB"/>
        </w:rPr>
        <w:t xml:space="preserve">declaration </w:t>
      </w:r>
      <w:r>
        <w:rPr>
          <w:lang w:eastAsia="en-GB"/>
        </w:rPr>
        <w:t>must certify that the product either did not originate in the listed prefectures (regions) or, if it did, that the produc</w:t>
      </w:r>
      <w:r w:rsidR="00F04691">
        <w:rPr>
          <w:lang w:eastAsia="en-GB"/>
        </w:rPr>
        <w:t>t has been tested and the maximum level</w:t>
      </w:r>
      <w:r>
        <w:rPr>
          <w:lang w:eastAsia="en-GB"/>
        </w:rPr>
        <w:t xml:space="preserve"> of 100 becquerels per kilogram (Bq/kg).</w:t>
      </w:r>
    </w:p>
    <w:p w14:paraId="183CCC7C" w14:textId="77777777" w:rsidR="001E6FD4" w:rsidRDefault="001E6FD4" w:rsidP="001E6FD4">
      <w:pPr>
        <w:rPr>
          <w:lang w:eastAsia="en-GB"/>
        </w:rPr>
      </w:pPr>
    </w:p>
    <w:p w14:paraId="6F7D7022" w14:textId="77777777" w:rsidR="001E6FD4" w:rsidRDefault="001E6FD4" w:rsidP="001E6FD4">
      <w:pPr>
        <w:pStyle w:val="ListParagraph"/>
        <w:numPr>
          <w:ilvl w:val="0"/>
          <w:numId w:val="50"/>
        </w:numPr>
        <w:rPr>
          <w:lang w:eastAsia="en-GB"/>
        </w:rPr>
      </w:pPr>
      <w:r>
        <w:rPr>
          <w:lang w:eastAsia="en-GB"/>
        </w:rPr>
        <w:t xml:space="preserve">The most recent review was in 2019 and a new review date was set in the legislation for 30 June 2021. Following the UK’s exit from the EU, the responsibility for reviewing these controls has now been repatriated.  </w:t>
      </w:r>
    </w:p>
    <w:p w14:paraId="3A43C64F" w14:textId="77777777" w:rsidR="001E6FD4" w:rsidRDefault="001E6FD4" w:rsidP="001E6FD4">
      <w:pPr>
        <w:rPr>
          <w:lang w:eastAsia="en-GB"/>
        </w:rPr>
      </w:pPr>
    </w:p>
    <w:p w14:paraId="551B8536" w14:textId="3A687A8F" w:rsidR="001E6FD4" w:rsidRDefault="001E6FD4" w:rsidP="001E6FD4">
      <w:pPr>
        <w:pStyle w:val="ListParagraph"/>
        <w:numPr>
          <w:ilvl w:val="0"/>
          <w:numId w:val="50"/>
        </w:numPr>
        <w:rPr>
          <w:lang w:eastAsia="en-GB"/>
        </w:rPr>
      </w:pPr>
      <w:r>
        <w:rPr>
          <w:lang w:eastAsia="en-GB"/>
        </w:rPr>
        <w:t xml:space="preserve">This review has followed the risk analysis process established by Food Standards </w:t>
      </w:r>
      <w:r w:rsidR="009B5170">
        <w:rPr>
          <w:lang w:eastAsia="en-GB"/>
        </w:rPr>
        <w:t>Scotland</w:t>
      </w:r>
      <w:r>
        <w:rPr>
          <w:lang w:eastAsia="en-GB"/>
        </w:rPr>
        <w:t xml:space="preserve"> (FS</w:t>
      </w:r>
      <w:r w:rsidR="009B5170">
        <w:rPr>
          <w:lang w:eastAsia="en-GB"/>
        </w:rPr>
        <w:t>S</w:t>
      </w:r>
      <w:r>
        <w:rPr>
          <w:lang w:eastAsia="en-GB"/>
        </w:rPr>
        <w:t xml:space="preserve">) and </w:t>
      </w:r>
      <w:r w:rsidR="009B5170">
        <w:rPr>
          <w:lang w:eastAsia="en-GB"/>
        </w:rPr>
        <w:t xml:space="preserve">the </w:t>
      </w:r>
      <w:r>
        <w:rPr>
          <w:lang w:eastAsia="en-GB"/>
        </w:rPr>
        <w:t xml:space="preserve">Food Standards </w:t>
      </w:r>
      <w:r w:rsidR="009B5170">
        <w:rPr>
          <w:lang w:eastAsia="en-GB"/>
        </w:rPr>
        <w:t xml:space="preserve">Agency </w:t>
      </w:r>
      <w:r>
        <w:rPr>
          <w:lang w:eastAsia="en-GB"/>
        </w:rPr>
        <w:t>(FS</w:t>
      </w:r>
      <w:r w:rsidR="009B5170">
        <w:rPr>
          <w:lang w:eastAsia="en-GB"/>
        </w:rPr>
        <w:t>A</w:t>
      </w:r>
      <w:r>
        <w:rPr>
          <w:lang w:eastAsia="en-GB"/>
        </w:rPr>
        <w:t xml:space="preserve">). This included an assessment of the risk to public health </w:t>
      </w:r>
      <w:r w:rsidRPr="001E61F2">
        <w:rPr>
          <w:lang w:eastAsia="en-GB"/>
        </w:rPr>
        <w:t xml:space="preserve">from consuming Japanese food imported into the UK, if the 100 Bq/kg maximum </w:t>
      </w:r>
      <w:r w:rsidR="00F04691">
        <w:rPr>
          <w:lang w:eastAsia="en-GB"/>
        </w:rPr>
        <w:t>level</w:t>
      </w:r>
      <w:r w:rsidRPr="001E61F2">
        <w:rPr>
          <w:lang w:eastAsia="en-GB"/>
        </w:rPr>
        <w:t xml:space="preserve"> on radiocaesium (</w:t>
      </w:r>
      <w:r>
        <w:rPr>
          <w:lang w:eastAsia="en-GB"/>
        </w:rPr>
        <w:t>caesium</w:t>
      </w:r>
      <w:r w:rsidRPr="001E61F2">
        <w:rPr>
          <w:lang w:eastAsia="en-GB"/>
        </w:rPr>
        <w:t xml:space="preserve">-134 and </w:t>
      </w:r>
      <w:r>
        <w:rPr>
          <w:lang w:eastAsia="en-GB"/>
        </w:rPr>
        <w:t>caesium</w:t>
      </w:r>
      <w:r w:rsidRPr="001E61F2">
        <w:rPr>
          <w:lang w:eastAsia="en-GB"/>
        </w:rPr>
        <w:t>-137) for food imported from Japan was removed</w:t>
      </w:r>
      <w:r>
        <w:rPr>
          <w:lang w:eastAsia="en-GB"/>
        </w:rPr>
        <w:t xml:space="preserve">. </w:t>
      </w:r>
    </w:p>
    <w:bookmarkEnd w:id="33"/>
    <w:p w14:paraId="23CD892E" w14:textId="77777777" w:rsidR="0035724E" w:rsidRDefault="0035724E" w:rsidP="0035724E">
      <w:pPr>
        <w:pStyle w:val="ListParagraph"/>
        <w:rPr>
          <w:lang w:eastAsia="en-GB"/>
        </w:rPr>
      </w:pPr>
    </w:p>
    <w:p w14:paraId="25D9ABCC" w14:textId="0943A99C" w:rsidR="0035724E" w:rsidRDefault="0035724E" w:rsidP="0035724E">
      <w:pPr>
        <w:pStyle w:val="ListParagraph"/>
        <w:numPr>
          <w:ilvl w:val="0"/>
          <w:numId w:val="50"/>
        </w:numPr>
      </w:pPr>
      <w:r w:rsidRPr="00502C96">
        <w:t>FS</w:t>
      </w:r>
      <w:r w:rsidR="009B5170">
        <w:t>S</w:t>
      </w:r>
      <w:r w:rsidRPr="00502C96">
        <w:t xml:space="preserve"> </w:t>
      </w:r>
      <w:r w:rsidR="009E50EF">
        <w:t xml:space="preserve">and </w:t>
      </w:r>
      <w:r w:rsidR="009B5170">
        <w:t>FSA</w:t>
      </w:r>
      <w:r w:rsidR="009E50EF">
        <w:t xml:space="preserve"> </w:t>
      </w:r>
      <w:r w:rsidRPr="00502C96">
        <w:t>risk assessors have pro</w:t>
      </w:r>
      <w:r w:rsidR="00795970">
        <w:t>duced a risk assessment and</w:t>
      </w:r>
      <w:r w:rsidRPr="00502C96">
        <w:t xml:space="preserve"> has been independently reviewed by the Committee on Medical Aspects of Radiation in the Environment (COMARE), a scientific advisory committee of the Department</w:t>
      </w:r>
      <w:r w:rsidR="00F66F62">
        <w:t xml:space="preserve"> of Health and Social Care. A</w:t>
      </w:r>
      <w:r w:rsidRPr="00502C96">
        <w:t xml:space="preserve"> further review of the finalised risk assessment by COMARE </w:t>
      </w:r>
      <w:r w:rsidR="00F66F62">
        <w:t>was completed on 18 November</w:t>
      </w:r>
      <w:r w:rsidRPr="00502C96">
        <w:t>.</w:t>
      </w:r>
    </w:p>
    <w:p w14:paraId="37E7F409" w14:textId="77777777" w:rsidR="0035724E" w:rsidRDefault="0035724E" w:rsidP="0035724E">
      <w:pPr>
        <w:pStyle w:val="ListParagraph"/>
      </w:pPr>
    </w:p>
    <w:p w14:paraId="673633D2" w14:textId="07EFD20E" w:rsidR="0035724E" w:rsidRPr="0035724E" w:rsidRDefault="0035724E" w:rsidP="0035724E">
      <w:pPr>
        <w:pStyle w:val="ListParagraph"/>
        <w:numPr>
          <w:ilvl w:val="0"/>
          <w:numId w:val="50"/>
        </w:numPr>
        <w:rPr>
          <w:b/>
          <w:bCs/>
          <w:sz w:val="26"/>
          <w:szCs w:val="26"/>
          <w:lang w:eastAsia="en-GB"/>
        </w:rPr>
      </w:pPr>
      <w:r w:rsidRPr="0035724E">
        <w:rPr>
          <w:b/>
          <w:bCs/>
        </w:rPr>
        <w:lastRenderedPageBreak/>
        <w:t>The conclusion of the risk assessment is that</w:t>
      </w:r>
      <w:r w:rsidR="00F04691">
        <w:rPr>
          <w:b/>
          <w:bCs/>
        </w:rPr>
        <w:t>, based on this assessment, the removal</w:t>
      </w:r>
      <w:r w:rsidRPr="0035724E">
        <w:rPr>
          <w:b/>
          <w:bCs/>
        </w:rPr>
        <w:t xml:space="preserve"> </w:t>
      </w:r>
      <w:r w:rsidR="00F04691">
        <w:rPr>
          <w:b/>
          <w:bCs/>
        </w:rPr>
        <w:t xml:space="preserve">of </w:t>
      </w:r>
      <w:r w:rsidRPr="0035724E">
        <w:rPr>
          <w:b/>
          <w:bCs/>
        </w:rPr>
        <w:t>t</w:t>
      </w:r>
      <w:r w:rsidR="00F04691">
        <w:rPr>
          <w:b/>
          <w:bCs/>
        </w:rPr>
        <w:t xml:space="preserve">he 100 </w:t>
      </w:r>
      <w:r w:rsidRPr="0035724E">
        <w:rPr>
          <w:b/>
          <w:bCs/>
        </w:rPr>
        <w:t>Bq/</w:t>
      </w:r>
      <w:r w:rsidR="005232DF">
        <w:rPr>
          <w:b/>
          <w:bCs/>
        </w:rPr>
        <w:t>k</w:t>
      </w:r>
      <w:r w:rsidR="00F04691">
        <w:rPr>
          <w:b/>
          <w:bCs/>
        </w:rPr>
        <w:t>g</w:t>
      </w:r>
      <w:r w:rsidRPr="0035724E">
        <w:rPr>
          <w:b/>
          <w:bCs/>
        </w:rPr>
        <w:t xml:space="preserve"> maximum </w:t>
      </w:r>
      <w:r w:rsidR="00F04691">
        <w:rPr>
          <w:b/>
          <w:bCs/>
        </w:rPr>
        <w:t>level</w:t>
      </w:r>
      <w:r w:rsidRPr="0035724E">
        <w:rPr>
          <w:b/>
          <w:bCs/>
        </w:rPr>
        <w:t xml:space="preserve"> on radiocaesium for </w:t>
      </w:r>
      <w:r w:rsidR="00F04691">
        <w:rPr>
          <w:b/>
          <w:bCs/>
        </w:rPr>
        <w:t>imported Japanese food would result in a negligible increase in dose and any associated risk to UK consumers</w:t>
      </w:r>
      <w:r w:rsidRPr="0035724E">
        <w:rPr>
          <w:b/>
          <w:bCs/>
        </w:rPr>
        <w:t>.</w:t>
      </w:r>
    </w:p>
    <w:p w14:paraId="256EDF93" w14:textId="77777777" w:rsidR="0035724E" w:rsidRPr="0035724E" w:rsidRDefault="0035724E" w:rsidP="0035724E">
      <w:pPr>
        <w:pStyle w:val="ListParagraph"/>
        <w:rPr>
          <w:b/>
          <w:bCs/>
          <w:color w:val="000000"/>
          <w:sz w:val="26"/>
          <w:szCs w:val="26"/>
        </w:rPr>
      </w:pPr>
    </w:p>
    <w:p w14:paraId="33D4242D" w14:textId="55CE5240" w:rsidR="00B82038" w:rsidRPr="0035724E" w:rsidRDefault="00503D5D" w:rsidP="0035724E">
      <w:pPr>
        <w:rPr>
          <w:b/>
          <w:bCs/>
          <w:sz w:val="26"/>
          <w:szCs w:val="26"/>
          <w:lang w:eastAsia="en-GB"/>
        </w:rPr>
      </w:pPr>
      <w:r w:rsidRPr="0035724E">
        <w:rPr>
          <w:b/>
          <w:bCs/>
          <w:color w:val="000000"/>
          <w:sz w:val="26"/>
          <w:szCs w:val="26"/>
        </w:rPr>
        <w:t>Rationale for intervention</w:t>
      </w:r>
    </w:p>
    <w:p w14:paraId="51F4FD04" w14:textId="085099B5" w:rsidR="001E61F2" w:rsidRDefault="001E61F2" w:rsidP="00DE2F96">
      <w:pPr>
        <w:rPr>
          <w:lang w:eastAsia="en-GB"/>
        </w:rPr>
      </w:pPr>
    </w:p>
    <w:p w14:paraId="2EB516FF" w14:textId="30EA1895" w:rsidR="00B67BC4" w:rsidRDefault="001E61F2" w:rsidP="0099704F">
      <w:pPr>
        <w:pStyle w:val="ListParagraph"/>
        <w:numPr>
          <w:ilvl w:val="0"/>
          <w:numId w:val="50"/>
        </w:numPr>
        <w:spacing w:after="240"/>
        <w:rPr>
          <w:lang w:eastAsia="en-GB"/>
        </w:rPr>
      </w:pPr>
      <w:r>
        <w:rPr>
          <w:lang w:eastAsia="en-GB"/>
        </w:rPr>
        <w:t xml:space="preserve">There is a legal requirement to review the </w:t>
      </w:r>
      <w:r w:rsidR="005B6307">
        <w:rPr>
          <w:lang w:eastAsia="en-GB"/>
        </w:rPr>
        <w:t xml:space="preserve">enhanced </w:t>
      </w:r>
      <w:r>
        <w:rPr>
          <w:lang w:eastAsia="en-GB"/>
        </w:rPr>
        <w:t>controls</w:t>
      </w:r>
      <w:r w:rsidR="007F1D61">
        <w:rPr>
          <w:lang w:eastAsia="en-GB"/>
        </w:rPr>
        <w:t xml:space="preserve"> </w:t>
      </w:r>
      <w:r w:rsidR="007F1D61" w:rsidRPr="007F1D61">
        <w:rPr>
          <w:lang w:eastAsia="en-GB"/>
        </w:rPr>
        <w:t>of retained Regulation 2016/6 imposing special conditions on the import of food and feed from Japan</w:t>
      </w:r>
      <w:r w:rsidR="00D63EF0">
        <w:rPr>
          <w:lang w:eastAsia="en-GB"/>
        </w:rPr>
        <w:t>.</w:t>
      </w:r>
      <w:r>
        <w:rPr>
          <w:lang w:eastAsia="en-GB"/>
        </w:rPr>
        <w:t xml:space="preserve"> </w:t>
      </w:r>
      <w:r w:rsidR="00D63EF0">
        <w:rPr>
          <w:lang w:eastAsia="en-GB"/>
        </w:rPr>
        <w:t>T</w:t>
      </w:r>
      <w:r>
        <w:rPr>
          <w:lang w:eastAsia="en-GB"/>
        </w:rPr>
        <w:t>h</w:t>
      </w:r>
      <w:r w:rsidR="00464BF8">
        <w:rPr>
          <w:lang w:eastAsia="en-GB"/>
        </w:rPr>
        <w:t>e rationale for the</w:t>
      </w:r>
      <w:r>
        <w:rPr>
          <w:lang w:eastAsia="en-GB"/>
        </w:rPr>
        <w:t xml:space="preserve"> review </w:t>
      </w:r>
      <w:r w:rsidR="00464BF8">
        <w:rPr>
          <w:lang w:eastAsia="en-GB"/>
        </w:rPr>
        <w:t xml:space="preserve">will be to </w:t>
      </w:r>
      <w:r>
        <w:rPr>
          <w:lang w:eastAsia="en-GB"/>
        </w:rPr>
        <w:t xml:space="preserve">consider whether </w:t>
      </w:r>
      <w:r w:rsidR="00C935B7">
        <w:rPr>
          <w:lang w:eastAsia="en-GB"/>
        </w:rPr>
        <w:t>this intervention and the associated costs</w:t>
      </w:r>
      <w:r>
        <w:rPr>
          <w:lang w:eastAsia="en-GB"/>
        </w:rPr>
        <w:t xml:space="preserve"> remain justified </w:t>
      </w:r>
      <w:r w:rsidR="00D63EF0">
        <w:rPr>
          <w:lang w:eastAsia="en-GB"/>
        </w:rPr>
        <w:t xml:space="preserve">on the basis that the risk assessment </w:t>
      </w:r>
      <w:r w:rsidR="00F04691">
        <w:rPr>
          <w:lang w:eastAsia="en-GB"/>
        </w:rPr>
        <w:t>indicates a negligible increase in risk to the UK consumer</w:t>
      </w:r>
      <w:r w:rsidR="00BC2AE7" w:rsidRPr="00BC2AE7">
        <w:rPr>
          <w:lang w:eastAsia="en-GB"/>
        </w:rPr>
        <w:t xml:space="preserve"> </w:t>
      </w:r>
      <w:r w:rsidR="009C5936">
        <w:rPr>
          <w:lang w:eastAsia="en-GB"/>
        </w:rPr>
        <w:t>if they were removed.</w:t>
      </w:r>
      <w:r w:rsidR="00D610F4" w:rsidRPr="00D610F4">
        <w:t xml:space="preserve"> </w:t>
      </w:r>
    </w:p>
    <w:p w14:paraId="0610400F" w14:textId="77777777" w:rsidR="0099704F" w:rsidRDefault="0099704F" w:rsidP="00284221">
      <w:pPr>
        <w:pStyle w:val="ListParagraph"/>
        <w:spacing w:after="240"/>
        <w:rPr>
          <w:lang w:eastAsia="en-GB"/>
        </w:rPr>
      </w:pPr>
    </w:p>
    <w:p w14:paraId="1E52EAFC" w14:textId="4AAC1BF9" w:rsidR="00D35ED3" w:rsidRDefault="00D35ED3" w:rsidP="00483132">
      <w:pPr>
        <w:pStyle w:val="ListParagraph"/>
        <w:numPr>
          <w:ilvl w:val="0"/>
          <w:numId w:val="50"/>
        </w:numPr>
        <w:rPr>
          <w:lang w:eastAsia="en-GB"/>
        </w:rPr>
      </w:pPr>
      <w:r>
        <w:t xml:space="preserve">The preferred option is </w:t>
      </w:r>
      <w:r w:rsidR="00407E3D">
        <w:t>to r</w:t>
      </w:r>
      <w:r w:rsidRPr="00D35ED3">
        <w:t>emove the existing controls on food which specifically apply to contamination as a result of the Fukushima nuclear accident</w:t>
      </w:r>
      <w:r w:rsidR="00407E3D">
        <w:t xml:space="preserve"> (Option 2 in this IA).</w:t>
      </w:r>
    </w:p>
    <w:p w14:paraId="0E1E4DCF" w14:textId="77777777" w:rsidR="00E83C80" w:rsidRPr="00181DF0" w:rsidRDefault="00E83C80" w:rsidP="00284221">
      <w:pPr>
        <w:pStyle w:val="ListParagraph"/>
        <w:rPr>
          <w:lang w:eastAsia="en-GB"/>
        </w:rPr>
      </w:pPr>
    </w:p>
    <w:p w14:paraId="007C5DFE" w14:textId="4106FE2F" w:rsidR="00402C8F" w:rsidRDefault="00D64409" w:rsidP="00284221">
      <w:pPr>
        <w:pStyle w:val="Heading2"/>
      </w:pPr>
      <w:r w:rsidRPr="008C6C40">
        <w:t>Rationale and evidence to justify the level of analysis used in the IA (proportionality approach)</w:t>
      </w:r>
    </w:p>
    <w:p w14:paraId="4AD9DAD6" w14:textId="1E3410F8" w:rsidR="00402C8F" w:rsidRDefault="00402C8F" w:rsidP="009C5936">
      <w:pPr>
        <w:rPr>
          <w:color w:val="4F81BD" w:themeColor="accent1"/>
          <w:lang w:eastAsia="en-GB"/>
        </w:rPr>
      </w:pPr>
    </w:p>
    <w:p w14:paraId="379319E9" w14:textId="2EED6004" w:rsidR="00AE292F" w:rsidRPr="00284221" w:rsidRDefault="004C222C" w:rsidP="00284221">
      <w:pPr>
        <w:pStyle w:val="ListParagraph"/>
        <w:numPr>
          <w:ilvl w:val="0"/>
          <w:numId w:val="50"/>
        </w:numPr>
        <w:spacing w:after="240"/>
        <w:rPr>
          <w:color w:val="000000" w:themeColor="text1"/>
        </w:rPr>
      </w:pPr>
      <w:r w:rsidRPr="00284221">
        <w:rPr>
          <w:color w:val="000000" w:themeColor="text1"/>
        </w:rPr>
        <w:t xml:space="preserve">The economic impact of controls on imports of specific commodities from stipulated prefectures in Japan following the Fukushima accident in Japan in 2011 </w:t>
      </w:r>
      <w:r w:rsidR="00176D7F" w:rsidRPr="00974766">
        <w:rPr>
          <w:color w:val="000000" w:themeColor="text1"/>
        </w:rPr>
        <w:t>was estimated to be</w:t>
      </w:r>
      <w:r w:rsidRPr="00284221">
        <w:rPr>
          <w:color w:val="000000" w:themeColor="text1"/>
        </w:rPr>
        <w:t xml:space="preserve"> very small.</w:t>
      </w:r>
      <w:r w:rsidR="004B7D39" w:rsidRPr="00974766">
        <w:rPr>
          <w:color w:val="000000" w:themeColor="text1"/>
        </w:rPr>
        <w:t xml:space="preserve"> </w:t>
      </w:r>
      <w:r w:rsidR="00901BD5" w:rsidRPr="00974766">
        <w:rPr>
          <w:color w:val="000000" w:themeColor="text1"/>
        </w:rPr>
        <w:t xml:space="preserve">We have </w:t>
      </w:r>
      <w:r w:rsidR="00341646" w:rsidRPr="00974766">
        <w:rPr>
          <w:color w:val="000000" w:themeColor="text1"/>
        </w:rPr>
        <w:t>sought</w:t>
      </w:r>
      <w:r w:rsidR="00901BD5" w:rsidRPr="00974766">
        <w:rPr>
          <w:color w:val="000000" w:themeColor="text1"/>
        </w:rPr>
        <w:t xml:space="preserve"> to </w:t>
      </w:r>
      <w:r w:rsidR="00CD2450" w:rsidRPr="00974766">
        <w:rPr>
          <w:color w:val="000000" w:themeColor="text1"/>
        </w:rPr>
        <w:t xml:space="preserve">fully appraise the costs and benefits for </w:t>
      </w:r>
      <w:r w:rsidR="00545792" w:rsidRPr="00974766">
        <w:rPr>
          <w:color w:val="000000" w:themeColor="text1"/>
        </w:rPr>
        <w:t xml:space="preserve">all policy options. However, due to proportionality, we have </w:t>
      </w:r>
      <w:r w:rsidR="008F4E90">
        <w:rPr>
          <w:color w:val="000000" w:themeColor="text1"/>
        </w:rPr>
        <w:t xml:space="preserve">estimated the </w:t>
      </w:r>
      <w:r w:rsidR="00592BB2">
        <w:rPr>
          <w:color w:val="000000" w:themeColor="text1"/>
        </w:rPr>
        <w:t xml:space="preserve">official controls </w:t>
      </w:r>
      <w:r w:rsidR="008F4E90">
        <w:rPr>
          <w:color w:val="000000" w:themeColor="text1"/>
        </w:rPr>
        <w:t xml:space="preserve">cost </w:t>
      </w:r>
      <w:r w:rsidR="00974766" w:rsidRPr="00974766">
        <w:rPr>
          <w:color w:val="000000" w:themeColor="text1"/>
        </w:rPr>
        <w:t xml:space="preserve">savings for Option 3 as a proportion of the savings for Option 2, based on the assumption that 50% of the previously controlled consignments (under retained </w:t>
      </w:r>
      <w:r w:rsidR="00AF7D4A">
        <w:rPr>
          <w:color w:val="000000" w:themeColor="text1"/>
        </w:rPr>
        <w:t>R</w:t>
      </w:r>
      <w:r w:rsidR="00974766" w:rsidRPr="00974766">
        <w:rPr>
          <w:color w:val="000000" w:themeColor="text1"/>
        </w:rPr>
        <w:t>egulation 2016/6) remain controlled</w:t>
      </w:r>
      <w:r w:rsidR="00592BB2">
        <w:rPr>
          <w:color w:val="000000" w:themeColor="text1"/>
        </w:rPr>
        <w:t xml:space="preserve">. In other words, </w:t>
      </w:r>
      <w:r w:rsidR="00974766" w:rsidRPr="00974766">
        <w:rPr>
          <w:color w:val="000000" w:themeColor="text1"/>
        </w:rPr>
        <w:t xml:space="preserve">the number of controlled consignments </w:t>
      </w:r>
      <w:r w:rsidR="006F4668">
        <w:rPr>
          <w:color w:val="000000" w:themeColor="text1"/>
        </w:rPr>
        <w:t xml:space="preserve">for Option 3 </w:t>
      </w:r>
      <w:r w:rsidR="00974766" w:rsidRPr="00974766">
        <w:rPr>
          <w:color w:val="000000" w:themeColor="text1"/>
        </w:rPr>
        <w:t>is</w:t>
      </w:r>
      <w:r w:rsidR="006F4668">
        <w:rPr>
          <w:color w:val="000000" w:themeColor="text1"/>
        </w:rPr>
        <w:t xml:space="preserve"> estimated as</w:t>
      </w:r>
      <w:r w:rsidR="00974766" w:rsidRPr="00974766">
        <w:rPr>
          <w:color w:val="000000" w:themeColor="text1"/>
        </w:rPr>
        <w:t xml:space="preserve"> half that of the baseline scenario. </w:t>
      </w:r>
    </w:p>
    <w:p w14:paraId="7DC86AFC" w14:textId="09EDDFAF" w:rsidR="00F01ADA" w:rsidRPr="00F01ADA" w:rsidRDefault="00F01ADA" w:rsidP="00284221">
      <w:pPr>
        <w:pStyle w:val="ListParagraph"/>
        <w:spacing w:after="240"/>
      </w:pPr>
    </w:p>
    <w:p w14:paraId="39D91A58" w14:textId="2EB77D1F" w:rsidR="00AE292F" w:rsidRPr="00132A93" w:rsidRDefault="00F01ADA" w:rsidP="00284221">
      <w:pPr>
        <w:pStyle w:val="ListParagraph"/>
        <w:numPr>
          <w:ilvl w:val="0"/>
          <w:numId w:val="50"/>
        </w:numPr>
        <w:spacing w:after="240"/>
        <w:rPr>
          <w:color w:val="000000" w:themeColor="text1"/>
        </w:rPr>
      </w:pPr>
      <w:r w:rsidRPr="00132A93">
        <w:rPr>
          <w:color w:val="000000" w:themeColor="text1"/>
        </w:rPr>
        <w:t>The direct impact</w:t>
      </w:r>
      <w:r w:rsidR="00BD23A6">
        <w:rPr>
          <w:color w:val="000000" w:themeColor="text1"/>
        </w:rPr>
        <w:t>s</w:t>
      </w:r>
      <w:r w:rsidRPr="00132A93">
        <w:rPr>
          <w:color w:val="000000" w:themeColor="text1"/>
        </w:rPr>
        <w:t xml:space="preserve"> of the non-quantifiable costs of perishability and </w:t>
      </w:r>
      <w:r w:rsidR="00B864B8">
        <w:rPr>
          <w:color w:val="000000" w:themeColor="text1"/>
        </w:rPr>
        <w:t>trade facilitation</w:t>
      </w:r>
      <w:r w:rsidRPr="00132A93">
        <w:rPr>
          <w:color w:val="000000" w:themeColor="text1"/>
        </w:rPr>
        <w:t xml:space="preserve"> are included qualitatively</w:t>
      </w:r>
      <w:r w:rsidR="00B93B54">
        <w:rPr>
          <w:color w:val="000000" w:themeColor="text1"/>
        </w:rPr>
        <w:t>.</w:t>
      </w:r>
      <w:r w:rsidRPr="00132A93">
        <w:rPr>
          <w:color w:val="000000" w:themeColor="text1"/>
        </w:rPr>
        <w:t xml:space="preserve"> </w:t>
      </w:r>
      <w:r w:rsidR="00B93B54">
        <w:rPr>
          <w:color w:val="000000" w:themeColor="text1"/>
        </w:rPr>
        <w:t>T</w:t>
      </w:r>
      <w:r w:rsidRPr="00132A93">
        <w:rPr>
          <w:color w:val="000000" w:themeColor="text1"/>
        </w:rPr>
        <w:t>he direct impact on the domestic market is considered negligible</w:t>
      </w:r>
      <w:r w:rsidR="004B78DE">
        <w:rPr>
          <w:color w:val="000000" w:themeColor="text1"/>
        </w:rPr>
        <w:t>, and is therefore not discussed in th</w:t>
      </w:r>
      <w:r w:rsidR="00947880">
        <w:rPr>
          <w:color w:val="000000" w:themeColor="text1"/>
        </w:rPr>
        <w:t>is</w:t>
      </w:r>
      <w:r w:rsidR="004B78DE">
        <w:rPr>
          <w:color w:val="000000" w:themeColor="text1"/>
        </w:rPr>
        <w:t xml:space="preserve"> IA</w:t>
      </w:r>
      <w:r w:rsidR="00B5424D">
        <w:rPr>
          <w:color w:val="000000" w:themeColor="text1"/>
        </w:rPr>
        <w:t>. This is</w:t>
      </w:r>
      <w:r w:rsidRPr="00132A93">
        <w:rPr>
          <w:color w:val="000000" w:themeColor="text1"/>
        </w:rPr>
        <w:t xml:space="preserve"> </w:t>
      </w:r>
      <w:r w:rsidR="004B78DE">
        <w:rPr>
          <w:color w:val="000000" w:themeColor="text1"/>
        </w:rPr>
        <w:t>due to</w:t>
      </w:r>
      <w:r w:rsidRPr="00132A93">
        <w:rPr>
          <w:color w:val="000000" w:themeColor="text1"/>
        </w:rPr>
        <w:t xml:space="preserve"> the assumption that demand for controlled commodities is constant</w:t>
      </w:r>
      <w:r w:rsidR="00B5424D">
        <w:rPr>
          <w:color w:val="000000" w:themeColor="text1"/>
        </w:rPr>
        <w:t xml:space="preserve">, </w:t>
      </w:r>
      <w:r w:rsidRPr="00132A93">
        <w:rPr>
          <w:color w:val="000000" w:themeColor="text1"/>
        </w:rPr>
        <w:t>as a significant proportion of it comes from Japanese restaurants or members of the Japanese community living in the UK.</w:t>
      </w:r>
    </w:p>
    <w:p w14:paraId="55E2FC6C" w14:textId="77777777" w:rsidR="00F01ADA" w:rsidRPr="00284221" w:rsidRDefault="00F01ADA" w:rsidP="00284221">
      <w:pPr>
        <w:pStyle w:val="ListParagraph"/>
        <w:spacing w:after="240"/>
        <w:rPr>
          <w:color w:val="000000" w:themeColor="text1"/>
        </w:rPr>
      </w:pPr>
    </w:p>
    <w:p w14:paraId="7FFAA747" w14:textId="142134C9" w:rsidR="00F01ADA" w:rsidRPr="00284221" w:rsidRDefault="00F01ADA" w:rsidP="00EF5E6E">
      <w:pPr>
        <w:pStyle w:val="ListParagraph"/>
        <w:numPr>
          <w:ilvl w:val="0"/>
          <w:numId w:val="50"/>
        </w:numPr>
        <w:spacing w:after="240"/>
        <w:rPr>
          <w:bCs/>
          <w:i/>
          <w:iCs/>
          <w:color w:val="4F81BD" w:themeColor="accent1"/>
          <w:lang w:eastAsia="en-GB"/>
        </w:rPr>
      </w:pPr>
      <w:r w:rsidRPr="00132A93">
        <w:rPr>
          <w:color w:val="000000" w:themeColor="text1"/>
        </w:rPr>
        <w:t>Where aspects have been considered out of scope or certain assumptions have been made, these have been clearly identified throughout this Impact Assessment.</w:t>
      </w:r>
    </w:p>
    <w:p w14:paraId="58F2C3FB" w14:textId="31882E0F" w:rsidR="00136FD2" w:rsidRPr="00284221" w:rsidRDefault="00136FD2" w:rsidP="00136FD2">
      <w:pPr>
        <w:spacing w:after="240"/>
        <w:rPr>
          <w:bCs/>
          <w:i/>
          <w:iCs/>
          <w:color w:val="4F81BD" w:themeColor="accent1"/>
          <w:sz w:val="26"/>
          <w:szCs w:val="26"/>
          <w:lang w:eastAsia="en-GB"/>
        </w:rPr>
      </w:pPr>
    </w:p>
    <w:p w14:paraId="6D209C12" w14:textId="77777777" w:rsidR="00136FD2" w:rsidRPr="00EF5E6E" w:rsidRDefault="00136FD2" w:rsidP="00136FD2">
      <w:pPr>
        <w:pStyle w:val="Heading2"/>
        <w:rPr>
          <w:szCs w:val="26"/>
        </w:rPr>
      </w:pPr>
      <w:r w:rsidRPr="00EF5E6E">
        <w:rPr>
          <w:szCs w:val="26"/>
        </w:rPr>
        <w:t>Policy objective</w:t>
      </w:r>
    </w:p>
    <w:p w14:paraId="1710486A" w14:textId="77777777" w:rsidR="00136FD2" w:rsidRDefault="00136FD2" w:rsidP="00136FD2">
      <w:pPr>
        <w:rPr>
          <w:bCs/>
          <w:lang w:eastAsia="en-GB"/>
        </w:rPr>
      </w:pPr>
    </w:p>
    <w:p w14:paraId="66B6D74F" w14:textId="04B3299E" w:rsidR="00136FD2" w:rsidRDefault="00136FD2" w:rsidP="00284221">
      <w:pPr>
        <w:pStyle w:val="ListParagraph"/>
        <w:numPr>
          <w:ilvl w:val="0"/>
          <w:numId w:val="50"/>
        </w:numPr>
        <w:rPr>
          <w:lang w:eastAsia="en-GB"/>
        </w:rPr>
      </w:pPr>
      <w:r>
        <w:rPr>
          <w:lang w:eastAsia="en-GB"/>
        </w:rPr>
        <w:t>The policy objective is to fulfil the legal requirement to review these controls</w:t>
      </w:r>
      <w:r w:rsidR="006E39B1">
        <w:rPr>
          <w:lang w:eastAsia="en-GB"/>
        </w:rPr>
        <w:t xml:space="preserve"> </w:t>
      </w:r>
      <w:r w:rsidR="006E39B1" w:rsidRPr="00864DFE">
        <w:rPr>
          <w:lang w:eastAsia="en-GB"/>
        </w:rPr>
        <w:t xml:space="preserve">to take into account </w:t>
      </w:r>
      <w:r w:rsidR="006E39B1">
        <w:rPr>
          <w:lang w:eastAsia="en-GB"/>
        </w:rPr>
        <w:t>of the latest situation following the accident and</w:t>
      </w:r>
      <w:r w:rsidR="006E39B1" w:rsidRPr="00864DFE">
        <w:rPr>
          <w:lang w:eastAsia="en-GB"/>
        </w:rPr>
        <w:t xml:space="preserve"> </w:t>
      </w:r>
      <w:r w:rsidR="006E39B1">
        <w:rPr>
          <w:lang w:eastAsia="en-GB"/>
        </w:rPr>
        <w:t xml:space="preserve">data </w:t>
      </w:r>
      <w:r w:rsidR="006E39B1" w:rsidRPr="00864DFE">
        <w:rPr>
          <w:lang w:eastAsia="en-GB"/>
        </w:rPr>
        <w:t>on radioactivity in food</w:t>
      </w:r>
      <w:r w:rsidR="006E39B1">
        <w:rPr>
          <w:lang w:eastAsia="en-GB"/>
        </w:rPr>
        <w:t xml:space="preserve"> since the last review in 2019 to</w:t>
      </w:r>
      <w:r w:rsidR="006E39B1" w:rsidRPr="005116BA">
        <w:rPr>
          <w:lang w:eastAsia="en-GB"/>
        </w:rPr>
        <w:t xml:space="preserve"> establish whether the emergency controls remain proportionate to the risk.</w:t>
      </w:r>
    </w:p>
    <w:p w14:paraId="0F6ED283" w14:textId="77777777" w:rsidR="00136FD2" w:rsidRDefault="00136FD2" w:rsidP="00136FD2">
      <w:pPr>
        <w:rPr>
          <w:lang w:eastAsia="en-GB"/>
        </w:rPr>
      </w:pPr>
    </w:p>
    <w:p w14:paraId="2600B074" w14:textId="7FCCBF8F" w:rsidR="00F25395" w:rsidRPr="0035724E" w:rsidRDefault="00362085" w:rsidP="0035724E">
      <w:pPr>
        <w:pStyle w:val="ListParagraph"/>
        <w:numPr>
          <w:ilvl w:val="0"/>
          <w:numId w:val="50"/>
        </w:numPr>
        <w:rPr>
          <w:b/>
          <w:lang w:eastAsia="en-GB"/>
        </w:rPr>
      </w:pPr>
      <w:r>
        <w:rPr>
          <w:lang w:eastAsia="en-GB"/>
        </w:rPr>
        <w:t>As a</w:t>
      </w:r>
      <w:r w:rsidR="00585C14">
        <w:rPr>
          <w:lang w:eastAsia="en-GB"/>
        </w:rPr>
        <w:t xml:space="preserve"> result</w:t>
      </w:r>
      <w:r>
        <w:rPr>
          <w:lang w:eastAsia="en-GB"/>
        </w:rPr>
        <w:t xml:space="preserve">, </w:t>
      </w:r>
      <w:r w:rsidR="002F3CC3">
        <w:rPr>
          <w:lang w:eastAsia="en-GB"/>
        </w:rPr>
        <w:t>this will ensure</w:t>
      </w:r>
      <w:r>
        <w:rPr>
          <w:lang w:eastAsia="en-GB"/>
        </w:rPr>
        <w:t xml:space="preserve"> a proportionate </w:t>
      </w:r>
      <w:r w:rsidR="004800BC">
        <w:rPr>
          <w:lang w:eastAsia="en-GB"/>
        </w:rPr>
        <w:t xml:space="preserve">approach </w:t>
      </w:r>
      <w:r w:rsidR="00585C14">
        <w:rPr>
          <w:lang w:eastAsia="en-GB"/>
        </w:rPr>
        <w:t xml:space="preserve">where there no longer exist unnecessary </w:t>
      </w:r>
      <w:r w:rsidR="002F3CC3">
        <w:rPr>
          <w:lang w:eastAsia="en-GB"/>
        </w:rPr>
        <w:t>burdens to businesses nor distortions in the market.</w:t>
      </w:r>
    </w:p>
    <w:p w14:paraId="0758AE86" w14:textId="77777777" w:rsidR="00AE292F" w:rsidRDefault="00AE292F">
      <w:pPr>
        <w:rPr>
          <w:b/>
          <w:sz w:val="26"/>
          <w:szCs w:val="26"/>
          <w:lang w:eastAsia="en-GB"/>
        </w:rPr>
      </w:pPr>
      <w:r>
        <w:rPr>
          <w:b/>
          <w:sz w:val="26"/>
          <w:szCs w:val="26"/>
          <w:lang w:eastAsia="en-GB"/>
        </w:rPr>
        <w:br w:type="page"/>
      </w:r>
    </w:p>
    <w:p w14:paraId="6562B7F0" w14:textId="77777777" w:rsidR="00AE292F" w:rsidRDefault="00AE292F" w:rsidP="00EA5D85">
      <w:pPr>
        <w:pStyle w:val="ListParagraph"/>
        <w:ind w:left="0"/>
        <w:rPr>
          <w:b/>
          <w:sz w:val="26"/>
          <w:szCs w:val="26"/>
          <w:lang w:eastAsia="en-GB"/>
        </w:rPr>
      </w:pPr>
    </w:p>
    <w:p w14:paraId="10B389C3" w14:textId="702C0FB0" w:rsidR="00EA5D85" w:rsidRPr="00284221" w:rsidRDefault="00EA5D85" w:rsidP="00284221">
      <w:pPr>
        <w:pStyle w:val="ListParagraph"/>
        <w:ind w:left="0"/>
        <w:rPr>
          <w:b/>
          <w:sz w:val="26"/>
          <w:szCs w:val="26"/>
          <w:lang w:eastAsia="en-GB"/>
        </w:rPr>
      </w:pPr>
      <w:r w:rsidRPr="00284221">
        <w:rPr>
          <w:b/>
          <w:sz w:val="26"/>
          <w:szCs w:val="26"/>
          <w:lang w:eastAsia="en-GB"/>
        </w:rPr>
        <w:t>Scope of the IA</w:t>
      </w:r>
    </w:p>
    <w:p w14:paraId="15EC9A45" w14:textId="77777777" w:rsidR="00EA5D85" w:rsidRPr="00284221" w:rsidRDefault="00EA5D85" w:rsidP="00284221">
      <w:pPr>
        <w:pStyle w:val="ListParagraph"/>
        <w:rPr>
          <w:bCs/>
          <w:i/>
          <w:iCs/>
          <w:color w:val="4F81BD" w:themeColor="accent1"/>
          <w:lang w:eastAsia="en-GB"/>
        </w:rPr>
      </w:pPr>
    </w:p>
    <w:p w14:paraId="2D9D4030" w14:textId="77777777" w:rsidR="00EA5D85" w:rsidRDefault="00A049CF" w:rsidP="00EA5D85">
      <w:pPr>
        <w:pStyle w:val="EBBodyPara"/>
        <w:rPr>
          <w:b/>
          <w:bCs w:val="0"/>
          <w:sz w:val="24"/>
          <w:szCs w:val="24"/>
        </w:rPr>
      </w:pPr>
      <w:r w:rsidRPr="00AF5576">
        <w:rPr>
          <w:b/>
          <w:bCs w:val="0"/>
          <w:sz w:val="24"/>
          <w:szCs w:val="24"/>
        </w:rPr>
        <w:t>In Scope</w:t>
      </w:r>
    </w:p>
    <w:p w14:paraId="1F520945" w14:textId="23509852" w:rsidR="00EA5D85" w:rsidRDefault="00A049CF" w:rsidP="00EA5D85">
      <w:pPr>
        <w:pStyle w:val="EBBodyPara"/>
        <w:numPr>
          <w:ilvl w:val="0"/>
          <w:numId w:val="50"/>
        </w:numPr>
        <w:rPr>
          <w:sz w:val="24"/>
          <w:szCs w:val="24"/>
        </w:rPr>
      </w:pPr>
      <w:r w:rsidRPr="00F01588">
        <w:rPr>
          <w:sz w:val="24"/>
          <w:szCs w:val="24"/>
        </w:rPr>
        <w:t xml:space="preserve">The food products in scope for this analysis are subsequently referred to as ‘controlled commodities’ or ‘controlled consignments’, whereby consignments are the unit of measurement for a delivery of products covered by the same document(s). The controlled products in scope for this report are specific Japanese food and feed products (being imported into the UK) for which official controls including sampling and analysis regarding the presence of caesium-134 and caesium-137 are required, under the retained Regulation 2016/6. </w:t>
      </w:r>
    </w:p>
    <w:p w14:paraId="234E8CB9" w14:textId="68503CA8" w:rsidR="00A049CF" w:rsidRPr="00EA5D85" w:rsidRDefault="00A049CF" w:rsidP="00284221">
      <w:pPr>
        <w:pStyle w:val="EBBodyPara"/>
        <w:numPr>
          <w:ilvl w:val="0"/>
          <w:numId w:val="50"/>
        </w:numPr>
        <w:rPr>
          <w:sz w:val="24"/>
          <w:szCs w:val="24"/>
        </w:rPr>
      </w:pPr>
      <w:r w:rsidRPr="00EF5E6E">
        <w:rPr>
          <w:sz w:val="24"/>
          <w:szCs w:val="24"/>
        </w:rPr>
        <w:t xml:space="preserve">The types of sanitary and phytosanitary (SPS) checks in scope for this analysis are </w:t>
      </w:r>
      <w:r w:rsidR="00845BD9">
        <w:rPr>
          <w:sz w:val="24"/>
          <w:szCs w:val="24"/>
        </w:rPr>
        <w:t>identity</w:t>
      </w:r>
      <w:r w:rsidRPr="00EF5E6E">
        <w:rPr>
          <w:sz w:val="24"/>
          <w:szCs w:val="24"/>
        </w:rPr>
        <w:t xml:space="preserve">, physical and </w:t>
      </w:r>
      <w:r w:rsidRPr="00EA5D85">
        <w:rPr>
          <w:sz w:val="24"/>
          <w:szCs w:val="24"/>
        </w:rPr>
        <w:t>radioactive caesium lab</w:t>
      </w:r>
      <w:r w:rsidR="00845BD9">
        <w:rPr>
          <w:sz w:val="24"/>
          <w:szCs w:val="24"/>
        </w:rPr>
        <w:t>oratory</w:t>
      </w:r>
      <w:r w:rsidRPr="00EA5D85">
        <w:rPr>
          <w:sz w:val="24"/>
          <w:szCs w:val="24"/>
        </w:rPr>
        <w:t xml:space="preserve"> tests.</w:t>
      </w:r>
    </w:p>
    <w:p w14:paraId="17796515" w14:textId="77777777" w:rsidR="00A049CF" w:rsidRPr="00F01588" w:rsidRDefault="00A049CF" w:rsidP="00A049CF">
      <w:pPr>
        <w:pStyle w:val="EBBodyPara"/>
        <w:rPr>
          <w:sz w:val="24"/>
          <w:szCs w:val="24"/>
        </w:rPr>
      </w:pPr>
    </w:p>
    <w:p w14:paraId="2727A23C" w14:textId="508428B1" w:rsidR="00A049CF" w:rsidRPr="00AF5576" w:rsidRDefault="00A049CF" w:rsidP="00284221">
      <w:pPr>
        <w:pStyle w:val="EBBodyPara"/>
        <w:rPr>
          <w:b/>
          <w:bCs w:val="0"/>
          <w:sz w:val="24"/>
          <w:szCs w:val="24"/>
        </w:rPr>
      </w:pPr>
      <w:r w:rsidRPr="00AF5576">
        <w:rPr>
          <w:b/>
          <w:bCs w:val="0"/>
          <w:sz w:val="24"/>
          <w:szCs w:val="24"/>
        </w:rPr>
        <w:t>Out of Scope</w:t>
      </w:r>
    </w:p>
    <w:p w14:paraId="368795D7" w14:textId="5F73EAFB" w:rsidR="00A049CF" w:rsidRPr="00F01588" w:rsidRDefault="00A049CF" w:rsidP="00284221">
      <w:pPr>
        <w:pStyle w:val="EBBodyPara"/>
        <w:numPr>
          <w:ilvl w:val="0"/>
          <w:numId w:val="50"/>
        </w:numPr>
        <w:rPr>
          <w:sz w:val="24"/>
          <w:szCs w:val="24"/>
        </w:rPr>
      </w:pPr>
      <w:r w:rsidRPr="00F01588">
        <w:rPr>
          <w:sz w:val="24"/>
          <w:szCs w:val="24"/>
        </w:rPr>
        <w:t xml:space="preserve">Compound products containing more than 50% of a controlled product are controlled under </w:t>
      </w:r>
      <w:r w:rsidR="00043170">
        <w:rPr>
          <w:sz w:val="24"/>
          <w:szCs w:val="24"/>
        </w:rPr>
        <w:t xml:space="preserve">retained </w:t>
      </w:r>
      <w:r w:rsidR="00AF7D4A">
        <w:rPr>
          <w:sz w:val="24"/>
          <w:szCs w:val="24"/>
        </w:rPr>
        <w:t>R</w:t>
      </w:r>
      <w:r w:rsidRPr="00F01588">
        <w:rPr>
          <w:sz w:val="24"/>
          <w:szCs w:val="24"/>
        </w:rPr>
        <w:t>egulation 2016/6. However, compound products have not been considered in this analysis due to a lack of robust data and policy steering regarding the assumption that very few Japanese compound products would contain more than 50% of a controlled commodity, given the very specific nature of these commodities. For this impact assessment, compound products are not relevant for quantifying the cost of official controls as controls will not take place unless a product contains more than 50% of a controlled commodity code.</w:t>
      </w:r>
    </w:p>
    <w:p w14:paraId="0A8C1BDF" w14:textId="1DD86DA6" w:rsidR="00A049CF" w:rsidRPr="00F01588" w:rsidRDefault="00A049CF" w:rsidP="00284221">
      <w:pPr>
        <w:pStyle w:val="ListParagraph"/>
        <w:numPr>
          <w:ilvl w:val="0"/>
          <w:numId w:val="50"/>
        </w:numPr>
        <w:spacing w:after="120"/>
        <w:rPr>
          <w:rFonts w:cs="Arial"/>
          <w:bCs/>
          <w:color w:val="000000"/>
          <w:lang w:eastAsia="en-GB"/>
        </w:rPr>
      </w:pPr>
      <w:r w:rsidRPr="00F01588">
        <w:rPr>
          <w:rFonts w:cs="Arial"/>
          <w:bCs/>
          <w:color w:val="000000"/>
          <w:lang w:eastAsia="en-GB"/>
        </w:rPr>
        <w:t xml:space="preserve">The cost of documentary checks has not been considered, as they would still occur for fish products (which comprise the majority of controlled commodities) irrespective of </w:t>
      </w:r>
      <w:r w:rsidR="00043170">
        <w:rPr>
          <w:rFonts w:cs="Arial"/>
          <w:bCs/>
          <w:color w:val="000000"/>
          <w:lang w:eastAsia="en-GB"/>
        </w:rPr>
        <w:t xml:space="preserve">retained </w:t>
      </w:r>
      <w:r w:rsidR="00D21D2D">
        <w:rPr>
          <w:rFonts w:cs="Arial"/>
          <w:bCs/>
          <w:color w:val="000000"/>
          <w:lang w:eastAsia="en-GB"/>
        </w:rPr>
        <w:t>R</w:t>
      </w:r>
      <w:r w:rsidRPr="00F01588">
        <w:rPr>
          <w:rFonts w:cs="Arial"/>
          <w:bCs/>
          <w:color w:val="000000"/>
          <w:lang w:eastAsia="en-GB"/>
        </w:rPr>
        <w:t xml:space="preserve">egulation 2016/6. However, documentary checks may not still occur for food not of animal origin products listed under retained </w:t>
      </w:r>
      <w:r w:rsidR="00FC79A3">
        <w:rPr>
          <w:rFonts w:cs="Arial"/>
          <w:bCs/>
          <w:color w:val="000000"/>
          <w:lang w:eastAsia="en-GB"/>
        </w:rPr>
        <w:t>R</w:t>
      </w:r>
      <w:r w:rsidRPr="00F01588">
        <w:rPr>
          <w:rFonts w:cs="Arial"/>
          <w:bCs/>
          <w:color w:val="000000"/>
          <w:lang w:eastAsia="en-GB"/>
        </w:rPr>
        <w:t>egulation 2016/6, as they are not currently controlled under any other regulation. This caveat does not affect the lower bound estimate for the savings of official controls fees (for which 100% of consignments were fish products) but does affect the upper bound estimate, resulting in a potential underestimation of the upper bound cost of controls.</w:t>
      </w:r>
    </w:p>
    <w:p w14:paraId="3C15E76B" w14:textId="6E3E7998" w:rsidR="00A049CF" w:rsidRPr="00F01588" w:rsidRDefault="00A049CF" w:rsidP="00284221">
      <w:pPr>
        <w:pStyle w:val="EBBodyPara"/>
        <w:numPr>
          <w:ilvl w:val="0"/>
          <w:numId w:val="50"/>
        </w:numPr>
        <w:rPr>
          <w:sz w:val="24"/>
          <w:szCs w:val="24"/>
        </w:rPr>
      </w:pPr>
      <w:r w:rsidRPr="00F01588">
        <w:rPr>
          <w:sz w:val="24"/>
          <w:szCs w:val="24"/>
        </w:rPr>
        <w:t xml:space="preserve">Prior notification is a requirement of </w:t>
      </w:r>
      <w:r w:rsidR="00A05595">
        <w:rPr>
          <w:sz w:val="24"/>
          <w:szCs w:val="24"/>
        </w:rPr>
        <w:t xml:space="preserve">retained </w:t>
      </w:r>
      <w:r w:rsidR="008F0F03">
        <w:rPr>
          <w:sz w:val="24"/>
          <w:szCs w:val="24"/>
        </w:rPr>
        <w:t>R</w:t>
      </w:r>
      <w:r w:rsidRPr="00F01588">
        <w:rPr>
          <w:sz w:val="24"/>
          <w:szCs w:val="24"/>
        </w:rPr>
        <w:t xml:space="preserve">egulation 2016/6 whereby the cost is borne by the UK importer, however, it is not included in this analysis as the cost is considered negligible. </w:t>
      </w:r>
    </w:p>
    <w:p w14:paraId="2F5BD08F" w14:textId="77777777" w:rsidR="00A049CF" w:rsidRDefault="00A049CF" w:rsidP="00284221">
      <w:pPr>
        <w:pStyle w:val="EBBodyPara"/>
        <w:numPr>
          <w:ilvl w:val="0"/>
          <w:numId w:val="50"/>
        </w:numPr>
        <w:rPr>
          <w:sz w:val="24"/>
          <w:szCs w:val="24"/>
        </w:rPr>
      </w:pPr>
      <w:r w:rsidRPr="00F01588">
        <w:rPr>
          <w:sz w:val="24"/>
          <w:szCs w:val="24"/>
        </w:rPr>
        <w:t>The cost of a declaration and other requirements occurring pre-arrival of the consignment are borne by the Japanese exporting business, and these costs could be passed onto the UK importer, in the form of higher prices. However, we do not know how responsive the demand of a party within the supply chain would be to any change in price of a controlled commodity. Therefore, we cannot estimate the size or significance of the costs being passed on (if they are in fact being passed on) and as a result, this consideration is out of scope for this analysis.</w:t>
      </w:r>
    </w:p>
    <w:p w14:paraId="705CCBDF" w14:textId="77777777" w:rsidR="00A049CF" w:rsidRDefault="00A049CF" w:rsidP="00A049CF">
      <w:pPr>
        <w:pStyle w:val="EBBodyPara"/>
        <w:spacing w:after="0"/>
        <w:rPr>
          <w:sz w:val="24"/>
          <w:szCs w:val="24"/>
        </w:rPr>
      </w:pPr>
    </w:p>
    <w:p w14:paraId="4451C1D4" w14:textId="77777777" w:rsidR="00AE292F" w:rsidRDefault="00AE292F">
      <w:pPr>
        <w:rPr>
          <w:rFonts w:cs="Arial"/>
          <w:b/>
          <w:color w:val="000000"/>
          <w:sz w:val="26"/>
          <w:szCs w:val="26"/>
          <w:lang w:eastAsia="en-GB"/>
        </w:rPr>
      </w:pPr>
      <w:r>
        <w:rPr>
          <w:b/>
          <w:bCs/>
          <w:sz w:val="26"/>
          <w:szCs w:val="26"/>
        </w:rPr>
        <w:br w:type="page"/>
      </w:r>
    </w:p>
    <w:p w14:paraId="1964C825" w14:textId="77777777" w:rsidR="00AE292F" w:rsidRDefault="00AE292F" w:rsidP="00451DBF">
      <w:pPr>
        <w:pStyle w:val="EBBodyPara"/>
        <w:spacing w:before="240" w:after="0"/>
        <w:rPr>
          <w:b/>
          <w:bCs w:val="0"/>
          <w:sz w:val="26"/>
          <w:szCs w:val="26"/>
        </w:rPr>
      </w:pPr>
    </w:p>
    <w:p w14:paraId="3306269E" w14:textId="0F85C1B4" w:rsidR="00A049CF" w:rsidRPr="00284221" w:rsidRDefault="00A049CF" w:rsidP="00284221">
      <w:pPr>
        <w:pStyle w:val="EBBodyPara"/>
        <w:spacing w:before="240" w:after="0"/>
        <w:rPr>
          <w:b/>
          <w:bCs w:val="0"/>
          <w:sz w:val="26"/>
          <w:szCs w:val="26"/>
        </w:rPr>
      </w:pPr>
      <w:r w:rsidRPr="00284221">
        <w:rPr>
          <w:b/>
          <w:bCs w:val="0"/>
          <w:sz w:val="26"/>
          <w:szCs w:val="26"/>
        </w:rPr>
        <w:t>Methodology</w:t>
      </w:r>
    </w:p>
    <w:p w14:paraId="29FAEAA4" w14:textId="77777777" w:rsidR="00642B99" w:rsidRDefault="00642B99" w:rsidP="00642B99">
      <w:pPr>
        <w:jc w:val="both"/>
        <w:rPr>
          <w:color w:val="000000" w:themeColor="text1"/>
        </w:rPr>
      </w:pPr>
    </w:p>
    <w:p w14:paraId="1A085CEA" w14:textId="75FB69E9" w:rsidR="00642B99" w:rsidRDefault="00642B99" w:rsidP="00284221">
      <w:pPr>
        <w:pStyle w:val="ListParagraph"/>
        <w:numPr>
          <w:ilvl w:val="0"/>
          <w:numId w:val="50"/>
        </w:numPr>
        <w:rPr>
          <w:color w:val="000000" w:themeColor="text1"/>
        </w:rPr>
      </w:pPr>
      <w:r>
        <w:rPr>
          <w:color w:val="000000" w:themeColor="text1"/>
        </w:rPr>
        <w:t>Analysing</w:t>
      </w:r>
      <w:r w:rsidRPr="00132A93">
        <w:rPr>
          <w:color w:val="000000" w:themeColor="text1"/>
        </w:rPr>
        <w:t xml:space="preserve"> the </w:t>
      </w:r>
      <w:r>
        <w:rPr>
          <w:color w:val="000000" w:themeColor="text1"/>
        </w:rPr>
        <w:t xml:space="preserve">impact of removing or reducing the controls </w:t>
      </w:r>
      <w:r w:rsidRPr="00132A93">
        <w:rPr>
          <w:color w:val="000000" w:themeColor="text1"/>
        </w:rPr>
        <w:t xml:space="preserve">(as stipulated in </w:t>
      </w:r>
      <w:r w:rsidR="00A05595">
        <w:rPr>
          <w:color w:val="000000" w:themeColor="text1"/>
        </w:rPr>
        <w:t xml:space="preserve">retained </w:t>
      </w:r>
      <w:r w:rsidRPr="00132A93">
        <w:rPr>
          <w:color w:val="000000" w:themeColor="text1"/>
        </w:rPr>
        <w:t>Regulation 2016/6), the savings for importers of the official controls have been estimated. Savings were measured as the (past) cost of controls conducted on imports over the period 2018-2020.</w:t>
      </w:r>
    </w:p>
    <w:p w14:paraId="4DE12D7C" w14:textId="77777777" w:rsidR="00642B99" w:rsidRPr="00132A93" w:rsidRDefault="00642B99" w:rsidP="00642B99">
      <w:pPr>
        <w:pStyle w:val="ListParagraph"/>
        <w:rPr>
          <w:color w:val="000000" w:themeColor="text1"/>
        </w:rPr>
      </w:pPr>
    </w:p>
    <w:p w14:paraId="699C3DC7" w14:textId="6AFFAAC7" w:rsidR="00642B99" w:rsidRPr="00284221" w:rsidRDefault="00642B99" w:rsidP="00284221">
      <w:pPr>
        <w:pStyle w:val="ListParagraph"/>
        <w:numPr>
          <w:ilvl w:val="0"/>
          <w:numId w:val="50"/>
        </w:numPr>
        <w:spacing w:after="240"/>
        <w:rPr>
          <w:bCs/>
          <w:color w:val="000000" w:themeColor="text1"/>
        </w:rPr>
      </w:pPr>
      <w:r>
        <w:rPr>
          <w:color w:val="000000" w:themeColor="text1"/>
        </w:rPr>
        <w:t xml:space="preserve">The cost of controls was estimated using data on the number of </w:t>
      </w:r>
      <w:r w:rsidR="00AC04BD">
        <w:rPr>
          <w:color w:val="000000" w:themeColor="text1"/>
        </w:rPr>
        <w:t>controlled</w:t>
      </w:r>
      <w:r>
        <w:rPr>
          <w:color w:val="000000" w:themeColor="text1"/>
        </w:rPr>
        <w:t xml:space="preserve"> consignments, the percentage of consignments </w:t>
      </w:r>
      <w:r w:rsidR="00A419C5">
        <w:rPr>
          <w:color w:val="000000" w:themeColor="text1"/>
        </w:rPr>
        <w:t>receiving</w:t>
      </w:r>
      <w:r>
        <w:rPr>
          <w:color w:val="000000" w:themeColor="text1"/>
        </w:rPr>
        <w:t xml:space="preserve"> checks at the border, and the average cost per check.</w:t>
      </w:r>
    </w:p>
    <w:p w14:paraId="3BAF3D26" w14:textId="23504153" w:rsidR="00EB23CE" w:rsidRDefault="00A419C5" w:rsidP="00885A2A">
      <w:pPr>
        <w:pStyle w:val="EBBodyPara"/>
        <w:numPr>
          <w:ilvl w:val="0"/>
          <w:numId w:val="50"/>
        </w:numPr>
        <w:rPr>
          <w:sz w:val="24"/>
          <w:szCs w:val="24"/>
        </w:rPr>
      </w:pPr>
      <w:r>
        <w:rPr>
          <w:sz w:val="24"/>
          <w:szCs w:val="24"/>
        </w:rPr>
        <w:t>The percentage of consignments receiving checks at the border was estimated</w:t>
      </w:r>
      <w:r w:rsidR="00CE7FC7">
        <w:rPr>
          <w:sz w:val="24"/>
          <w:szCs w:val="24"/>
        </w:rPr>
        <w:t xml:space="preserve"> a</w:t>
      </w:r>
      <w:r w:rsidR="007D02A6">
        <w:rPr>
          <w:sz w:val="24"/>
          <w:szCs w:val="24"/>
        </w:rPr>
        <w:t xml:space="preserve">s less than 5%. </w:t>
      </w:r>
      <w:r w:rsidR="00CE7FC7" w:rsidRPr="00CE7FC7">
        <w:rPr>
          <w:sz w:val="24"/>
          <w:szCs w:val="24"/>
        </w:rPr>
        <w:t xml:space="preserve">As per </w:t>
      </w:r>
      <w:r w:rsidR="00A05595">
        <w:rPr>
          <w:sz w:val="24"/>
          <w:szCs w:val="24"/>
        </w:rPr>
        <w:t xml:space="preserve">retained </w:t>
      </w:r>
      <w:r w:rsidR="009C3B65">
        <w:rPr>
          <w:sz w:val="24"/>
          <w:szCs w:val="24"/>
        </w:rPr>
        <w:t>R</w:t>
      </w:r>
      <w:r w:rsidR="00CE7FC7" w:rsidRPr="00CE7FC7">
        <w:rPr>
          <w:sz w:val="24"/>
          <w:szCs w:val="24"/>
        </w:rPr>
        <w:t xml:space="preserve">egulation 2016/6, physical, </w:t>
      </w:r>
      <w:r w:rsidR="001B1F7E">
        <w:rPr>
          <w:sz w:val="24"/>
          <w:szCs w:val="24"/>
        </w:rPr>
        <w:t xml:space="preserve">identity </w:t>
      </w:r>
      <w:r w:rsidR="00CE7FC7" w:rsidRPr="00CE7FC7">
        <w:rPr>
          <w:sz w:val="24"/>
          <w:szCs w:val="24"/>
        </w:rPr>
        <w:t xml:space="preserve">and (radiocaesium) laboratory tests are performed on a “random” basis, which is assumed by FSA </w:t>
      </w:r>
      <w:r w:rsidR="009E50EF">
        <w:rPr>
          <w:sz w:val="24"/>
          <w:szCs w:val="24"/>
        </w:rPr>
        <w:t xml:space="preserve">and FSS </w:t>
      </w:r>
      <w:r w:rsidR="00CE7FC7" w:rsidRPr="00CE7FC7">
        <w:rPr>
          <w:sz w:val="24"/>
          <w:szCs w:val="24"/>
        </w:rPr>
        <w:t xml:space="preserve">to be less than 5% of consignments. This is because the level of checks was introduced in Regulation 322/2014 (now revoked) and prior to this requirement, check frequencies were 5% of consignments to have physical checks, including laboratory analysis. Therefore, we assume that ‘random’ can be classed as less than 5%. However, for the purposes of our cost calculations, we use 5%. We assume that if a consignment is (caesium) lab-tested, it also receives physical and </w:t>
      </w:r>
      <w:r w:rsidR="00BE49C0">
        <w:rPr>
          <w:sz w:val="24"/>
          <w:szCs w:val="24"/>
        </w:rPr>
        <w:t xml:space="preserve">identity </w:t>
      </w:r>
      <w:r w:rsidR="00CE7FC7" w:rsidRPr="00CE7FC7">
        <w:rPr>
          <w:sz w:val="24"/>
          <w:szCs w:val="24"/>
        </w:rPr>
        <w:t>checks.</w:t>
      </w:r>
    </w:p>
    <w:p w14:paraId="3247C95B" w14:textId="1F33BAC0" w:rsidR="008B03A9" w:rsidRDefault="008B03A9" w:rsidP="00284221">
      <w:pPr>
        <w:pStyle w:val="EBBodyPara"/>
        <w:numPr>
          <w:ilvl w:val="0"/>
          <w:numId w:val="50"/>
        </w:numPr>
        <w:rPr>
          <w:sz w:val="24"/>
          <w:szCs w:val="24"/>
        </w:rPr>
      </w:pPr>
      <w:r>
        <w:rPr>
          <w:sz w:val="24"/>
          <w:szCs w:val="24"/>
        </w:rPr>
        <w:t xml:space="preserve">The average cost per check is estimated using </w:t>
      </w:r>
      <w:r w:rsidR="006F5B20">
        <w:rPr>
          <w:sz w:val="24"/>
          <w:szCs w:val="24"/>
        </w:rPr>
        <w:t xml:space="preserve">the </w:t>
      </w:r>
      <w:r w:rsidR="006D45FC">
        <w:rPr>
          <w:sz w:val="24"/>
          <w:szCs w:val="24"/>
        </w:rPr>
        <w:t>available</w:t>
      </w:r>
      <w:r w:rsidR="00FE6BAB">
        <w:rPr>
          <w:sz w:val="24"/>
          <w:szCs w:val="24"/>
        </w:rPr>
        <w:t xml:space="preserve"> </w:t>
      </w:r>
      <w:r w:rsidR="009C32A1">
        <w:rPr>
          <w:sz w:val="24"/>
          <w:szCs w:val="24"/>
        </w:rPr>
        <w:t xml:space="preserve">2020 </w:t>
      </w:r>
      <w:r w:rsidR="00FE6BAB">
        <w:rPr>
          <w:sz w:val="24"/>
          <w:szCs w:val="24"/>
        </w:rPr>
        <w:t xml:space="preserve">fee information </w:t>
      </w:r>
      <w:r w:rsidR="00A24699">
        <w:rPr>
          <w:sz w:val="24"/>
          <w:szCs w:val="24"/>
        </w:rPr>
        <w:t xml:space="preserve">from the ports </w:t>
      </w:r>
      <w:r w:rsidR="008B0866">
        <w:rPr>
          <w:sz w:val="24"/>
          <w:szCs w:val="24"/>
        </w:rPr>
        <w:t>whereby controlled commodities entered the UK in 2018-2020.</w:t>
      </w:r>
      <w:r w:rsidR="006D45FC">
        <w:rPr>
          <w:sz w:val="24"/>
          <w:szCs w:val="24"/>
        </w:rPr>
        <w:t xml:space="preserve"> </w:t>
      </w:r>
      <w:r w:rsidR="00C62271">
        <w:rPr>
          <w:sz w:val="24"/>
          <w:szCs w:val="24"/>
        </w:rPr>
        <w:t xml:space="preserve">Due to limited data availability, the </w:t>
      </w:r>
      <w:r w:rsidR="00C31CD2">
        <w:rPr>
          <w:sz w:val="24"/>
          <w:szCs w:val="24"/>
        </w:rPr>
        <w:t xml:space="preserve">average </w:t>
      </w:r>
      <w:r w:rsidR="00C62271">
        <w:rPr>
          <w:sz w:val="24"/>
          <w:szCs w:val="24"/>
        </w:rPr>
        <w:t xml:space="preserve">fees in 2020 </w:t>
      </w:r>
      <w:r w:rsidR="00CB6F3F">
        <w:rPr>
          <w:sz w:val="24"/>
          <w:szCs w:val="24"/>
        </w:rPr>
        <w:t>are</w:t>
      </w:r>
      <w:r w:rsidR="00C31CD2">
        <w:rPr>
          <w:sz w:val="24"/>
          <w:szCs w:val="24"/>
        </w:rPr>
        <w:t xml:space="preserve"> used to estimate the cost of controls </w:t>
      </w:r>
      <w:r w:rsidR="00DF2B29">
        <w:rPr>
          <w:sz w:val="24"/>
          <w:szCs w:val="24"/>
        </w:rPr>
        <w:t xml:space="preserve">which took place in 2018-2020. This is acknowledged as a limitation of this work, as </w:t>
      </w:r>
      <w:r w:rsidR="00714410">
        <w:rPr>
          <w:sz w:val="24"/>
          <w:szCs w:val="24"/>
        </w:rPr>
        <w:t xml:space="preserve">due to inflation, </w:t>
      </w:r>
      <w:r w:rsidR="00820C2D">
        <w:rPr>
          <w:sz w:val="24"/>
          <w:szCs w:val="24"/>
        </w:rPr>
        <w:t xml:space="preserve">fees in </w:t>
      </w:r>
      <w:r w:rsidR="00081D6E">
        <w:rPr>
          <w:sz w:val="24"/>
          <w:szCs w:val="24"/>
        </w:rPr>
        <w:t xml:space="preserve">2018 and 2019 </w:t>
      </w:r>
      <w:r w:rsidR="00714410">
        <w:rPr>
          <w:sz w:val="24"/>
          <w:szCs w:val="24"/>
        </w:rPr>
        <w:t>may</w:t>
      </w:r>
      <w:r w:rsidR="00081D6E">
        <w:rPr>
          <w:sz w:val="24"/>
          <w:szCs w:val="24"/>
        </w:rPr>
        <w:t xml:space="preserve"> have been </w:t>
      </w:r>
      <w:r w:rsidR="00714410">
        <w:rPr>
          <w:sz w:val="24"/>
          <w:szCs w:val="24"/>
        </w:rPr>
        <w:t>less than those</w:t>
      </w:r>
      <w:r w:rsidR="00081D6E">
        <w:rPr>
          <w:sz w:val="24"/>
          <w:szCs w:val="24"/>
        </w:rPr>
        <w:t xml:space="preserve"> set in 2020.</w:t>
      </w:r>
      <w:r w:rsidR="00C62271">
        <w:rPr>
          <w:sz w:val="24"/>
          <w:szCs w:val="24"/>
        </w:rPr>
        <w:t xml:space="preserve"> </w:t>
      </w:r>
      <w:r w:rsidR="006D45FC">
        <w:rPr>
          <w:sz w:val="24"/>
          <w:szCs w:val="24"/>
        </w:rPr>
        <w:t xml:space="preserve">The necessary fee information could </w:t>
      </w:r>
      <w:r w:rsidR="0032135E">
        <w:rPr>
          <w:sz w:val="24"/>
          <w:szCs w:val="24"/>
        </w:rPr>
        <w:t xml:space="preserve">also </w:t>
      </w:r>
      <w:r w:rsidR="006D45FC">
        <w:rPr>
          <w:sz w:val="24"/>
          <w:szCs w:val="24"/>
        </w:rPr>
        <w:t xml:space="preserve">not be found for </w:t>
      </w:r>
      <w:r w:rsidR="006F5B20">
        <w:rPr>
          <w:sz w:val="24"/>
          <w:szCs w:val="24"/>
        </w:rPr>
        <w:t>some</w:t>
      </w:r>
      <w:r w:rsidR="006D45FC">
        <w:rPr>
          <w:sz w:val="24"/>
          <w:szCs w:val="24"/>
        </w:rPr>
        <w:t xml:space="preserve"> </w:t>
      </w:r>
      <w:r w:rsidR="0032135E">
        <w:rPr>
          <w:sz w:val="24"/>
          <w:szCs w:val="24"/>
        </w:rPr>
        <w:t xml:space="preserve">applicable </w:t>
      </w:r>
      <w:r w:rsidR="006D45FC">
        <w:rPr>
          <w:sz w:val="24"/>
          <w:szCs w:val="24"/>
        </w:rPr>
        <w:t>ports</w:t>
      </w:r>
      <w:r w:rsidR="006F5B20">
        <w:rPr>
          <w:sz w:val="24"/>
          <w:szCs w:val="24"/>
        </w:rPr>
        <w:t xml:space="preserve">. </w:t>
      </w:r>
      <w:r w:rsidR="00A56D5B">
        <w:rPr>
          <w:sz w:val="24"/>
          <w:szCs w:val="24"/>
        </w:rPr>
        <w:t xml:space="preserve">The cost of a radioceasium lab test was estimated </w:t>
      </w:r>
      <w:r w:rsidR="00D02004">
        <w:rPr>
          <w:sz w:val="24"/>
          <w:szCs w:val="24"/>
        </w:rPr>
        <w:t xml:space="preserve">by the FSA </w:t>
      </w:r>
      <w:r w:rsidR="009E50EF">
        <w:rPr>
          <w:sz w:val="24"/>
          <w:szCs w:val="24"/>
        </w:rPr>
        <w:t xml:space="preserve">and FSS </w:t>
      </w:r>
      <w:r w:rsidR="00D02004" w:rsidRPr="00D02004">
        <w:rPr>
          <w:sz w:val="24"/>
          <w:szCs w:val="24"/>
        </w:rPr>
        <w:t>based on contact costs for radioactive monitoring.</w:t>
      </w:r>
    </w:p>
    <w:p w14:paraId="3CE7B9C8" w14:textId="77777777" w:rsidR="00A049CF" w:rsidRDefault="00A049CF" w:rsidP="00284221">
      <w:pPr>
        <w:pStyle w:val="EBBodyPara"/>
        <w:numPr>
          <w:ilvl w:val="0"/>
          <w:numId w:val="50"/>
        </w:numPr>
        <w:rPr>
          <w:sz w:val="24"/>
          <w:szCs w:val="24"/>
        </w:rPr>
      </w:pPr>
      <w:r>
        <w:rPr>
          <w:sz w:val="24"/>
          <w:szCs w:val="24"/>
        </w:rPr>
        <w:t>The time period</w:t>
      </w:r>
      <w:r w:rsidRPr="005A2CD5">
        <w:rPr>
          <w:sz w:val="24"/>
          <w:szCs w:val="24"/>
        </w:rPr>
        <w:t xml:space="preserve"> 2018 to 2020</w:t>
      </w:r>
      <w:r>
        <w:rPr>
          <w:sz w:val="24"/>
          <w:szCs w:val="24"/>
        </w:rPr>
        <w:t xml:space="preserve"> was used for estimating the cost of official controls</w:t>
      </w:r>
      <w:r w:rsidRPr="005A2CD5">
        <w:rPr>
          <w:sz w:val="24"/>
          <w:szCs w:val="24"/>
        </w:rPr>
        <w:t>. This time period was chosen to mitigate for the effect of Covid-19 by not considering 2020 in isolation, but instead providing an average.</w:t>
      </w:r>
      <w:r>
        <w:rPr>
          <w:sz w:val="24"/>
          <w:szCs w:val="24"/>
        </w:rPr>
        <w:t xml:space="preserve"> All costs have been adjusted to an appraisal period of 10 years.</w:t>
      </w:r>
    </w:p>
    <w:p w14:paraId="20CF131D" w14:textId="1AD93AD4" w:rsidR="00A049CF" w:rsidRDefault="00871C67" w:rsidP="00284221">
      <w:pPr>
        <w:pStyle w:val="EBBodyPara"/>
        <w:numPr>
          <w:ilvl w:val="0"/>
          <w:numId w:val="50"/>
        </w:numPr>
        <w:rPr>
          <w:sz w:val="24"/>
          <w:szCs w:val="24"/>
        </w:rPr>
      </w:pPr>
      <w:r>
        <w:rPr>
          <w:sz w:val="24"/>
          <w:szCs w:val="24"/>
        </w:rPr>
        <w:t xml:space="preserve">Historic </w:t>
      </w:r>
      <w:r w:rsidR="00A049CF" w:rsidRPr="00A73F1C">
        <w:rPr>
          <w:color w:val="auto"/>
          <w:sz w:val="24"/>
          <w:szCs w:val="24"/>
        </w:rPr>
        <w:t xml:space="preserve">TRACES (TRAde Control and Expert System) data was used to estimate the number of controlled products under </w:t>
      </w:r>
      <w:r w:rsidR="00A05595">
        <w:rPr>
          <w:color w:val="auto"/>
          <w:sz w:val="24"/>
          <w:szCs w:val="24"/>
        </w:rPr>
        <w:t xml:space="preserve">retained </w:t>
      </w:r>
      <w:r w:rsidR="00FC79A3" w:rsidRPr="00A73F1C">
        <w:rPr>
          <w:color w:val="auto"/>
          <w:sz w:val="24"/>
          <w:szCs w:val="24"/>
        </w:rPr>
        <w:t>R</w:t>
      </w:r>
      <w:r w:rsidR="00A049CF" w:rsidRPr="00A73F1C">
        <w:rPr>
          <w:color w:val="auto"/>
          <w:sz w:val="24"/>
          <w:szCs w:val="24"/>
        </w:rPr>
        <w:t>egulation 2016/6, as it contains information required on controls and the consignor for each consignment. TRACES is an online system run by the EU Commission with the purpose of documenting checks on goods entering the EU from 3rd countries. As TRACES is a</w:t>
      </w:r>
      <w:r w:rsidR="009B5170">
        <w:rPr>
          <w:color w:val="auto"/>
          <w:sz w:val="24"/>
          <w:szCs w:val="24"/>
        </w:rPr>
        <w:t xml:space="preserve">n EU system, </w:t>
      </w:r>
      <w:r w:rsidR="00A049CF" w:rsidRPr="00A73F1C">
        <w:rPr>
          <w:color w:val="auto"/>
          <w:sz w:val="24"/>
          <w:szCs w:val="24"/>
        </w:rPr>
        <w:t xml:space="preserve">access has changed post-transition period. Since 1st January 2021, only the FSA’s Northern Ireland office has retained restricted access to TRACES (to NI-related information). This report uses historic data previously downloaded from TRACES, whilst </w:t>
      </w:r>
      <w:r w:rsidR="009B5170">
        <w:rPr>
          <w:color w:val="auto"/>
          <w:sz w:val="24"/>
          <w:szCs w:val="24"/>
        </w:rPr>
        <w:t xml:space="preserve">FSS and </w:t>
      </w:r>
      <w:r w:rsidR="00A049CF" w:rsidRPr="00A73F1C">
        <w:rPr>
          <w:color w:val="auto"/>
          <w:sz w:val="24"/>
          <w:szCs w:val="24"/>
        </w:rPr>
        <w:t xml:space="preserve">the FSA still had access to TRACES, covering the years 2018 to 2020. </w:t>
      </w:r>
      <w:r w:rsidR="00A049CF">
        <w:rPr>
          <w:sz w:val="24"/>
          <w:szCs w:val="24"/>
        </w:rPr>
        <w:t xml:space="preserve">TRACES is </w:t>
      </w:r>
      <w:r w:rsidR="00A049CF" w:rsidRPr="00E666D8">
        <w:rPr>
          <w:b/>
          <w:bCs w:val="0"/>
          <w:sz w:val="24"/>
          <w:szCs w:val="24"/>
        </w:rPr>
        <w:t>not an official statistic</w:t>
      </w:r>
      <w:r w:rsidR="00047BE5">
        <w:rPr>
          <w:sz w:val="24"/>
          <w:szCs w:val="24"/>
        </w:rPr>
        <w:t xml:space="preserve">. </w:t>
      </w:r>
      <w:r w:rsidR="00F06829">
        <w:rPr>
          <w:sz w:val="24"/>
          <w:szCs w:val="24"/>
        </w:rPr>
        <w:t>The amount of TRACES data used for this IA is very limited, as</w:t>
      </w:r>
      <w:r w:rsidR="005D45CB">
        <w:rPr>
          <w:sz w:val="24"/>
          <w:szCs w:val="24"/>
        </w:rPr>
        <w:t xml:space="preserve"> we are concerned with </w:t>
      </w:r>
      <w:r w:rsidR="00EF73B8">
        <w:rPr>
          <w:sz w:val="24"/>
          <w:szCs w:val="24"/>
        </w:rPr>
        <w:t xml:space="preserve">specific </w:t>
      </w:r>
      <w:r w:rsidR="00AC04BD">
        <w:rPr>
          <w:sz w:val="24"/>
          <w:szCs w:val="24"/>
        </w:rPr>
        <w:t>controlled</w:t>
      </w:r>
      <w:r w:rsidR="00EF73B8">
        <w:rPr>
          <w:sz w:val="24"/>
          <w:szCs w:val="24"/>
        </w:rPr>
        <w:t xml:space="preserve"> commodities</w:t>
      </w:r>
      <w:r w:rsidR="003D24E1">
        <w:rPr>
          <w:sz w:val="24"/>
          <w:szCs w:val="24"/>
        </w:rPr>
        <w:t xml:space="preserve"> from Japan.</w:t>
      </w:r>
    </w:p>
    <w:p w14:paraId="401B98F9" w14:textId="77777777" w:rsidR="00F01ADA" w:rsidRPr="00284221" w:rsidRDefault="00F01ADA" w:rsidP="00284221">
      <w:pPr>
        <w:pStyle w:val="EBBodyPara"/>
        <w:rPr>
          <w:color w:val="000000" w:themeColor="text1"/>
        </w:rPr>
      </w:pPr>
    </w:p>
    <w:p w14:paraId="76C02680" w14:textId="77777777" w:rsidR="00F076D9" w:rsidRPr="00284221" w:rsidRDefault="00F076D9" w:rsidP="00284221">
      <w:pPr>
        <w:pStyle w:val="ListParagraph"/>
        <w:rPr>
          <w:color w:val="000000" w:themeColor="text1"/>
        </w:rPr>
      </w:pPr>
    </w:p>
    <w:p w14:paraId="3DC14A53" w14:textId="77777777" w:rsidR="0018759A" w:rsidRDefault="0018759A">
      <w:pPr>
        <w:rPr>
          <w:b/>
          <w:bCs/>
          <w:color w:val="000000" w:themeColor="text1"/>
        </w:rPr>
      </w:pPr>
      <w:r>
        <w:rPr>
          <w:b/>
          <w:bCs/>
          <w:color w:val="000000" w:themeColor="text1"/>
        </w:rPr>
        <w:br w:type="page"/>
      </w:r>
    </w:p>
    <w:p w14:paraId="17AC62D5" w14:textId="77777777" w:rsidR="0018759A" w:rsidRDefault="0018759A" w:rsidP="00284221">
      <w:pPr>
        <w:rPr>
          <w:b/>
          <w:bCs/>
          <w:color w:val="000000" w:themeColor="text1"/>
        </w:rPr>
      </w:pPr>
    </w:p>
    <w:p w14:paraId="5765C840" w14:textId="3B4D185C" w:rsidR="00F076D9" w:rsidRPr="00284221" w:rsidRDefault="00F076D9" w:rsidP="00284221">
      <w:pPr>
        <w:rPr>
          <w:b/>
          <w:bCs/>
          <w:color w:val="000000" w:themeColor="text1"/>
        </w:rPr>
      </w:pPr>
      <w:r w:rsidRPr="00284221">
        <w:rPr>
          <w:b/>
          <w:bCs/>
          <w:color w:val="000000" w:themeColor="text1"/>
        </w:rPr>
        <w:t>Addressing gaps in the evidence</w:t>
      </w:r>
    </w:p>
    <w:p w14:paraId="29A0E1CD" w14:textId="77777777" w:rsidR="007C66AA" w:rsidRPr="00284221" w:rsidRDefault="007C66AA" w:rsidP="00284221">
      <w:pPr>
        <w:pStyle w:val="ListParagraph"/>
        <w:rPr>
          <w:color w:val="000000" w:themeColor="text1"/>
        </w:rPr>
      </w:pPr>
    </w:p>
    <w:p w14:paraId="3CA167D2" w14:textId="4E741E21" w:rsidR="007C66AA" w:rsidRDefault="007C66AA" w:rsidP="00284221">
      <w:pPr>
        <w:pStyle w:val="EBBodyPara"/>
        <w:numPr>
          <w:ilvl w:val="0"/>
          <w:numId w:val="50"/>
        </w:numPr>
        <w:rPr>
          <w:sz w:val="24"/>
          <w:szCs w:val="24"/>
        </w:rPr>
      </w:pPr>
      <w:r w:rsidRPr="009E5AC7">
        <w:rPr>
          <w:sz w:val="24"/>
          <w:szCs w:val="24"/>
        </w:rPr>
        <w:t xml:space="preserve">The </w:t>
      </w:r>
      <w:r>
        <w:rPr>
          <w:sz w:val="24"/>
          <w:szCs w:val="24"/>
        </w:rPr>
        <w:t xml:space="preserve">products controlled under retained </w:t>
      </w:r>
      <w:r w:rsidR="00FC79A3">
        <w:rPr>
          <w:sz w:val="24"/>
          <w:szCs w:val="24"/>
        </w:rPr>
        <w:t>R</w:t>
      </w:r>
      <w:r>
        <w:rPr>
          <w:sz w:val="24"/>
          <w:szCs w:val="24"/>
        </w:rPr>
        <w:t xml:space="preserve">egulation 2016/6 are </w:t>
      </w:r>
      <w:r w:rsidRPr="009E5AC7">
        <w:rPr>
          <w:sz w:val="24"/>
          <w:szCs w:val="24"/>
        </w:rPr>
        <w:t>specific Japanese food and feed products</w:t>
      </w:r>
      <w:r>
        <w:rPr>
          <w:sz w:val="24"/>
          <w:szCs w:val="24"/>
        </w:rPr>
        <w:t xml:space="preserve"> originating from specific prefectures of Japan. Due to data limitations, it was not possible to identify the exact number of products meeting these criteria, as data on the prefecture of origin of a consignment was unavailable. Only data on consignor prefecture (i.e. where the product was consigned from) was available.</w:t>
      </w:r>
    </w:p>
    <w:p w14:paraId="7E3746B7" w14:textId="35A883FB" w:rsidR="007C66AA" w:rsidRPr="00284221" w:rsidRDefault="007C66AA" w:rsidP="00284221">
      <w:pPr>
        <w:pStyle w:val="EBBodyPara"/>
        <w:numPr>
          <w:ilvl w:val="0"/>
          <w:numId w:val="50"/>
        </w:numPr>
      </w:pPr>
      <w:r>
        <w:rPr>
          <w:sz w:val="24"/>
          <w:szCs w:val="24"/>
        </w:rPr>
        <w:t xml:space="preserve">As a result, the methodology used estimated a lower and an upper bound for the number of controlled consignments. The lower bound calculated the number </w:t>
      </w:r>
      <w:r w:rsidRPr="00E53A88">
        <w:rPr>
          <w:sz w:val="24"/>
          <w:szCs w:val="24"/>
        </w:rPr>
        <w:t>of consignments consigned from a prefecture specified</w:t>
      </w:r>
      <w:r>
        <w:rPr>
          <w:sz w:val="24"/>
          <w:szCs w:val="24"/>
        </w:rPr>
        <w:t xml:space="preserve"> in the regulation. The upper bound estimated the number of</w:t>
      </w:r>
      <w:r w:rsidRPr="009E5AC7">
        <w:rPr>
          <w:sz w:val="24"/>
          <w:szCs w:val="24"/>
        </w:rPr>
        <w:t xml:space="preserve"> </w:t>
      </w:r>
      <w:r>
        <w:rPr>
          <w:sz w:val="24"/>
          <w:szCs w:val="24"/>
        </w:rPr>
        <w:t>consignments</w:t>
      </w:r>
      <w:r w:rsidRPr="009E5AC7">
        <w:rPr>
          <w:sz w:val="24"/>
          <w:szCs w:val="24"/>
        </w:rPr>
        <w:t xml:space="preserve"> consigned and/or originating from a specified prefecture by </w:t>
      </w:r>
      <w:r>
        <w:rPr>
          <w:sz w:val="24"/>
          <w:szCs w:val="24"/>
        </w:rPr>
        <w:t xml:space="preserve">summing the lower bound with an apportion of the total number of consignments of specified commodities consigned from </w:t>
      </w:r>
      <w:r w:rsidRPr="00A62799">
        <w:rPr>
          <w:sz w:val="24"/>
          <w:szCs w:val="24"/>
        </w:rPr>
        <w:t>any Japanese prefecture other than one of the prefectures specified in the regulation.</w:t>
      </w:r>
      <w:r>
        <w:rPr>
          <w:sz w:val="24"/>
          <w:szCs w:val="24"/>
        </w:rPr>
        <w:t xml:space="preserve"> </w:t>
      </w:r>
      <w:r w:rsidRPr="008D7CD5">
        <w:rPr>
          <w:sz w:val="24"/>
          <w:szCs w:val="24"/>
        </w:rPr>
        <w:t xml:space="preserve">The percentage used </w:t>
      </w:r>
      <w:r>
        <w:rPr>
          <w:sz w:val="24"/>
          <w:szCs w:val="24"/>
        </w:rPr>
        <w:t>was</w:t>
      </w:r>
      <w:r w:rsidRPr="008D7CD5">
        <w:rPr>
          <w:sz w:val="24"/>
          <w:szCs w:val="24"/>
        </w:rPr>
        <w:t xml:space="preserve"> based on data on the actual number of caesium lab tests conducted.</w:t>
      </w:r>
    </w:p>
    <w:p w14:paraId="5B0A004F" w14:textId="784656D7" w:rsidR="00750012" w:rsidRDefault="00750012" w:rsidP="00E83C80">
      <w:pPr>
        <w:rPr>
          <w:color w:val="000000" w:themeColor="text1"/>
        </w:rPr>
      </w:pPr>
    </w:p>
    <w:p w14:paraId="5195BB7C" w14:textId="0A25B733" w:rsidR="00750012" w:rsidRDefault="00750012" w:rsidP="00E83C80">
      <w:pPr>
        <w:rPr>
          <w:color w:val="000000" w:themeColor="text1"/>
        </w:rPr>
      </w:pPr>
    </w:p>
    <w:p w14:paraId="41310307" w14:textId="77777777" w:rsidR="00750012" w:rsidRDefault="00750012">
      <w:pPr>
        <w:rPr>
          <w:color w:val="000000" w:themeColor="text1"/>
        </w:rPr>
      </w:pPr>
      <w:r>
        <w:rPr>
          <w:color w:val="000000" w:themeColor="text1"/>
        </w:rPr>
        <w:br w:type="page"/>
      </w:r>
    </w:p>
    <w:p w14:paraId="0DA02F26" w14:textId="77777777" w:rsidR="000C690D" w:rsidRDefault="000C690D" w:rsidP="00EF5E6E">
      <w:pPr>
        <w:rPr>
          <w:color w:val="000000" w:themeColor="text1"/>
        </w:rPr>
      </w:pPr>
    </w:p>
    <w:p w14:paraId="0F175FD0" w14:textId="07E23353" w:rsidR="00D64409" w:rsidRPr="00284221" w:rsidRDefault="00D64409" w:rsidP="001A26EC">
      <w:pPr>
        <w:pStyle w:val="Heading2"/>
        <w:rPr>
          <w:sz w:val="28"/>
          <w:szCs w:val="28"/>
        </w:rPr>
      </w:pPr>
      <w:r w:rsidRPr="00284221">
        <w:rPr>
          <w:sz w:val="28"/>
          <w:szCs w:val="28"/>
        </w:rPr>
        <w:t xml:space="preserve">Description of </w:t>
      </w:r>
      <w:r w:rsidR="004319B6" w:rsidRPr="00284221">
        <w:rPr>
          <w:sz w:val="28"/>
          <w:szCs w:val="28"/>
        </w:rPr>
        <w:t>O</w:t>
      </w:r>
      <w:r w:rsidRPr="00284221">
        <w:rPr>
          <w:sz w:val="28"/>
          <w:szCs w:val="28"/>
        </w:rPr>
        <w:t xml:space="preserve">ptions </w:t>
      </w:r>
      <w:r w:rsidR="004319B6" w:rsidRPr="00284221">
        <w:rPr>
          <w:sz w:val="28"/>
          <w:szCs w:val="28"/>
        </w:rPr>
        <w:t>C</w:t>
      </w:r>
      <w:r w:rsidRPr="00284221">
        <w:rPr>
          <w:sz w:val="28"/>
          <w:szCs w:val="28"/>
        </w:rPr>
        <w:t>onsidered</w:t>
      </w:r>
    </w:p>
    <w:p w14:paraId="21563A8F" w14:textId="77777777" w:rsidR="00402C8F" w:rsidRDefault="00402C8F" w:rsidP="00402C8F">
      <w:pPr>
        <w:rPr>
          <w:bCs/>
          <w:lang w:eastAsia="en-GB"/>
        </w:rPr>
      </w:pPr>
    </w:p>
    <w:p w14:paraId="1AA3D5E2" w14:textId="77EF3F8B" w:rsidR="00402C8F" w:rsidRPr="00284221" w:rsidRDefault="009C5936" w:rsidP="00284221">
      <w:pPr>
        <w:rPr>
          <w:b/>
          <w:sz w:val="26"/>
          <w:szCs w:val="26"/>
          <w:lang w:eastAsia="en-GB"/>
        </w:rPr>
      </w:pPr>
      <w:bookmarkStart w:id="34" w:name="_Hlk82783380"/>
      <w:r w:rsidRPr="00284221">
        <w:rPr>
          <w:b/>
          <w:sz w:val="26"/>
          <w:szCs w:val="26"/>
          <w:lang w:eastAsia="en-GB"/>
        </w:rPr>
        <w:t>O</w:t>
      </w:r>
      <w:r w:rsidR="00402C8F" w:rsidRPr="00284221">
        <w:rPr>
          <w:b/>
          <w:sz w:val="26"/>
          <w:szCs w:val="26"/>
          <w:lang w:eastAsia="en-GB"/>
        </w:rPr>
        <w:t>p</w:t>
      </w:r>
      <w:r w:rsidRPr="00284221">
        <w:rPr>
          <w:b/>
          <w:sz w:val="26"/>
          <w:szCs w:val="26"/>
          <w:lang w:eastAsia="en-GB"/>
        </w:rPr>
        <w:t xml:space="preserve">tion 1 – </w:t>
      </w:r>
      <w:bookmarkStart w:id="35" w:name="_Hlk76484037"/>
      <w:r w:rsidRPr="00284221">
        <w:rPr>
          <w:b/>
          <w:sz w:val="26"/>
          <w:szCs w:val="26"/>
          <w:lang w:eastAsia="en-GB"/>
        </w:rPr>
        <w:t>Do not</w:t>
      </w:r>
      <w:r w:rsidR="005F3559" w:rsidRPr="00284221">
        <w:rPr>
          <w:b/>
          <w:sz w:val="26"/>
          <w:szCs w:val="26"/>
          <w:lang w:eastAsia="en-GB"/>
        </w:rPr>
        <w:t>h</w:t>
      </w:r>
      <w:r w:rsidRPr="00284221">
        <w:rPr>
          <w:b/>
          <w:sz w:val="26"/>
          <w:szCs w:val="26"/>
          <w:lang w:eastAsia="en-GB"/>
        </w:rPr>
        <w:t>ing and retain the current controls</w:t>
      </w:r>
      <w:bookmarkEnd w:id="35"/>
      <w:r w:rsidRPr="00284221">
        <w:rPr>
          <w:bCs/>
          <w:sz w:val="26"/>
          <w:szCs w:val="26"/>
          <w:lang w:eastAsia="en-GB"/>
        </w:rPr>
        <w:br/>
      </w:r>
    </w:p>
    <w:p w14:paraId="36C386DE" w14:textId="07B2151E" w:rsidR="009C5936" w:rsidRDefault="009C5936" w:rsidP="00284221">
      <w:pPr>
        <w:pStyle w:val="ListParagraph"/>
        <w:numPr>
          <w:ilvl w:val="0"/>
          <w:numId w:val="50"/>
        </w:numPr>
        <w:rPr>
          <w:bCs/>
          <w:lang w:eastAsia="en-GB"/>
        </w:rPr>
      </w:pPr>
      <w:r>
        <w:rPr>
          <w:bCs/>
          <w:lang w:eastAsia="en-GB"/>
        </w:rPr>
        <w:t>In this option, the current controls would remain in place</w:t>
      </w:r>
      <w:r w:rsidR="002A3EE1">
        <w:rPr>
          <w:bCs/>
          <w:lang w:eastAsia="en-GB"/>
        </w:rPr>
        <w:t xml:space="preserve"> in Great Britain</w:t>
      </w:r>
      <w:r>
        <w:rPr>
          <w:bCs/>
          <w:lang w:eastAsia="en-GB"/>
        </w:rPr>
        <w:t xml:space="preserve">. Food </w:t>
      </w:r>
      <w:r w:rsidR="002A3EE1">
        <w:rPr>
          <w:bCs/>
          <w:lang w:eastAsia="en-GB"/>
        </w:rPr>
        <w:t>b</w:t>
      </w:r>
      <w:r>
        <w:rPr>
          <w:bCs/>
          <w:lang w:eastAsia="en-GB"/>
        </w:rPr>
        <w:t>usiness</w:t>
      </w:r>
      <w:r w:rsidR="004A75F6">
        <w:rPr>
          <w:bCs/>
          <w:lang w:eastAsia="en-GB"/>
        </w:rPr>
        <w:t xml:space="preserve"> </w:t>
      </w:r>
      <w:r w:rsidR="002A3EE1">
        <w:rPr>
          <w:bCs/>
          <w:lang w:eastAsia="en-GB"/>
        </w:rPr>
        <w:t>o</w:t>
      </w:r>
      <w:r w:rsidR="004A75F6">
        <w:rPr>
          <w:bCs/>
          <w:lang w:eastAsia="en-GB"/>
        </w:rPr>
        <w:t>perators (FBOs)</w:t>
      </w:r>
      <w:r>
        <w:rPr>
          <w:bCs/>
          <w:lang w:eastAsia="en-GB"/>
        </w:rPr>
        <w:t xml:space="preserve"> importing food from Japan would continue to incur the costs of official controls on import into </w:t>
      </w:r>
      <w:r w:rsidR="002A3EE1">
        <w:rPr>
          <w:bCs/>
          <w:lang w:eastAsia="en-GB"/>
        </w:rPr>
        <w:t>Great Britain</w:t>
      </w:r>
      <w:r>
        <w:rPr>
          <w:bCs/>
          <w:lang w:eastAsia="en-GB"/>
        </w:rPr>
        <w:t>.</w:t>
      </w:r>
      <w:r w:rsidR="00E06301">
        <w:rPr>
          <w:bCs/>
          <w:lang w:eastAsia="en-GB"/>
        </w:rPr>
        <w:t xml:space="preserve"> </w:t>
      </w:r>
    </w:p>
    <w:p w14:paraId="0FDD450C" w14:textId="36AE96E8" w:rsidR="00C935B7" w:rsidRDefault="00C935B7" w:rsidP="009C5936">
      <w:pPr>
        <w:pStyle w:val="ListParagraph"/>
        <w:rPr>
          <w:bCs/>
          <w:lang w:eastAsia="en-GB"/>
        </w:rPr>
      </w:pPr>
    </w:p>
    <w:p w14:paraId="62E008F0" w14:textId="4A61A053" w:rsidR="00C935B7" w:rsidRDefault="00DB5405" w:rsidP="00284221">
      <w:pPr>
        <w:pStyle w:val="ListParagraph"/>
        <w:numPr>
          <w:ilvl w:val="0"/>
          <w:numId w:val="50"/>
        </w:numPr>
        <w:rPr>
          <w:bCs/>
          <w:lang w:eastAsia="en-GB"/>
        </w:rPr>
      </w:pPr>
      <w:r>
        <w:rPr>
          <w:bCs/>
          <w:lang w:eastAsia="en-GB"/>
        </w:rPr>
        <w:t>No legislation would be required for these controls to continue, but an amendment may be required to set a new review date</w:t>
      </w:r>
      <w:r w:rsidR="00526BDA">
        <w:rPr>
          <w:bCs/>
          <w:lang w:eastAsia="en-GB"/>
        </w:rPr>
        <w:t xml:space="preserve">. </w:t>
      </w:r>
      <w:r w:rsidR="00526BDA" w:rsidRPr="00920D54">
        <w:t xml:space="preserve">As these controls were put in place as emergency measures, it is appropriate to </w:t>
      </w:r>
      <w:r w:rsidR="00526BDA">
        <w:t>regularly review the situation</w:t>
      </w:r>
      <w:r w:rsidR="00526BDA" w:rsidRPr="00920D54">
        <w:t xml:space="preserve">. </w:t>
      </w:r>
      <w:r w:rsidR="00526BDA">
        <w:t>It is proposed this would be</w:t>
      </w:r>
      <w:r>
        <w:rPr>
          <w:bCs/>
          <w:lang w:eastAsia="en-GB"/>
        </w:rPr>
        <w:t xml:space="preserve"> 30 June 2023, following the </w:t>
      </w:r>
      <w:r w:rsidR="00526BDA">
        <w:rPr>
          <w:bCs/>
          <w:lang w:eastAsia="en-GB"/>
        </w:rPr>
        <w:t xml:space="preserve">previous </w:t>
      </w:r>
      <w:r>
        <w:rPr>
          <w:bCs/>
          <w:lang w:eastAsia="en-GB"/>
        </w:rPr>
        <w:t>pattern of reviewing every two years.</w:t>
      </w:r>
    </w:p>
    <w:p w14:paraId="3C81F185" w14:textId="601B4DD0" w:rsidR="002A3EE1" w:rsidRDefault="002A3EE1" w:rsidP="009C5936">
      <w:pPr>
        <w:pStyle w:val="ListParagraph"/>
        <w:rPr>
          <w:bCs/>
          <w:lang w:eastAsia="en-GB"/>
        </w:rPr>
      </w:pPr>
    </w:p>
    <w:p w14:paraId="57B8B33D" w14:textId="4EB711D6" w:rsidR="00DB5405" w:rsidRDefault="002A3EE1" w:rsidP="00284221">
      <w:pPr>
        <w:pStyle w:val="ListParagraph"/>
        <w:numPr>
          <w:ilvl w:val="0"/>
          <w:numId w:val="50"/>
        </w:numPr>
        <w:rPr>
          <w:bCs/>
          <w:lang w:eastAsia="en-GB"/>
        </w:rPr>
      </w:pPr>
      <w:r>
        <w:rPr>
          <w:bCs/>
          <w:lang w:eastAsia="en-GB"/>
        </w:rPr>
        <w:t xml:space="preserve">Under the terms of the Northern Ireland Protocol, Northern Ireland would continue to apply EU regulations. </w:t>
      </w:r>
      <w:r w:rsidR="006F3077">
        <w:rPr>
          <w:bCs/>
          <w:lang w:eastAsia="en-GB"/>
        </w:rPr>
        <w:t>T</w:t>
      </w:r>
      <w:r>
        <w:rPr>
          <w:bCs/>
          <w:lang w:eastAsia="en-GB"/>
        </w:rPr>
        <w:t xml:space="preserve">he EU </w:t>
      </w:r>
      <w:r w:rsidR="006F43DD">
        <w:rPr>
          <w:bCs/>
          <w:lang w:eastAsia="en-GB"/>
        </w:rPr>
        <w:t xml:space="preserve">revoked </w:t>
      </w:r>
      <w:r w:rsidR="009C3B65">
        <w:rPr>
          <w:bCs/>
          <w:lang w:eastAsia="en-GB"/>
        </w:rPr>
        <w:t xml:space="preserve">EU </w:t>
      </w:r>
      <w:r w:rsidR="006F43DD">
        <w:rPr>
          <w:bCs/>
          <w:lang w:eastAsia="en-GB"/>
        </w:rPr>
        <w:t xml:space="preserve">Regulation 2016/6 in September 2021 and replaced it with </w:t>
      </w:r>
      <w:r w:rsidR="009C3B65">
        <w:rPr>
          <w:bCs/>
          <w:lang w:eastAsia="en-GB"/>
        </w:rPr>
        <w:t xml:space="preserve">EU </w:t>
      </w:r>
      <w:r w:rsidR="006F43DD">
        <w:rPr>
          <w:bCs/>
          <w:lang w:eastAsia="en-GB"/>
        </w:rPr>
        <w:t xml:space="preserve">Regulation </w:t>
      </w:r>
      <w:r w:rsidR="00FE2A89">
        <w:rPr>
          <w:bCs/>
          <w:lang w:eastAsia="en-GB"/>
        </w:rPr>
        <w:t>2021/1533</w:t>
      </w:r>
      <w:r w:rsidR="00B32F81">
        <w:rPr>
          <w:bCs/>
          <w:lang w:eastAsia="en-GB"/>
        </w:rPr>
        <w:t xml:space="preserve"> which </w:t>
      </w:r>
      <w:r w:rsidR="00CC7F72">
        <w:rPr>
          <w:bCs/>
          <w:lang w:eastAsia="en-GB"/>
        </w:rPr>
        <w:t xml:space="preserve">made some changes but </w:t>
      </w:r>
      <w:r w:rsidR="00C164E9">
        <w:rPr>
          <w:bCs/>
          <w:lang w:eastAsia="en-GB"/>
        </w:rPr>
        <w:t xml:space="preserve">largely </w:t>
      </w:r>
      <w:r w:rsidR="00B32F81">
        <w:rPr>
          <w:bCs/>
          <w:lang w:eastAsia="en-GB"/>
        </w:rPr>
        <w:t>retained the same controls</w:t>
      </w:r>
      <w:r w:rsidR="00FE2A89">
        <w:rPr>
          <w:bCs/>
          <w:lang w:eastAsia="en-GB"/>
        </w:rPr>
        <w:t xml:space="preserve"> </w:t>
      </w:r>
      <w:r>
        <w:rPr>
          <w:bCs/>
          <w:lang w:eastAsia="en-GB"/>
        </w:rPr>
        <w:t>and so there may be a cost for FBOs moving food from Great Britain to Northern Ireland. However, we have no evidence that</w:t>
      </w:r>
      <w:r w:rsidR="00462755">
        <w:rPr>
          <w:bCs/>
          <w:lang w:eastAsia="en-GB"/>
        </w:rPr>
        <w:t xml:space="preserve"> the listed</w:t>
      </w:r>
      <w:r>
        <w:rPr>
          <w:bCs/>
          <w:lang w:eastAsia="en-GB"/>
        </w:rPr>
        <w:t xml:space="preserve"> food</w:t>
      </w:r>
      <w:r w:rsidR="00462755">
        <w:rPr>
          <w:bCs/>
          <w:lang w:eastAsia="en-GB"/>
        </w:rPr>
        <w:t>s</w:t>
      </w:r>
      <w:r>
        <w:rPr>
          <w:bCs/>
          <w:lang w:eastAsia="en-GB"/>
        </w:rPr>
        <w:t xml:space="preserve"> from Japan </w:t>
      </w:r>
      <w:r w:rsidR="00462755">
        <w:rPr>
          <w:bCs/>
          <w:lang w:eastAsia="en-GB"/>
        </w:rPr>
        <w:t>are</w:t>
      </w:r>
      <w:r>
        <w:rPr>
          <w:bCs/>
          <w:lang w:eastAsia="en-GB"/>
        </w:rPr>
        <w:t xml:space="preserve"> being imported into Great Britain with an onward destination in Northern Ireland. This is because of the limited </w:t>
      </w:r>
      <w:r w:rsidR="00FB5389">
        <w:rPr>
          <w:bCs/>
          <w:lang w:eastAsia="en-GB"/>
        </w:rPr>
        <w:t>range</w:t>
      </w:r>
      <w:r>
        <w:rPr>
          <w:bCs/>
          <w:lang w:eastAsia="en-GB"/>
        </w:rPr>
        <w:t xml:space="preserve"> of foods which remain subject to these contro</w:t>
      </w:r>
      <w:r w:rsidR="00FB5389">
        <w:rPr>
          <w:bCs/>
          <w:lang w:eastAsia="en-GB"/>
        </w:rPr>
        <w:t>ls that</w:t>
      </w:r>
      <w:r>
        <w:rPr>
          <w:bCs/>
          <w:lang w:eastAsia="en-GB"/>
        </w:rPr>
        <w:t xml:space="preserve"> are </w:t>
      </w:r>
      <w:r w:rsidR="00FB5389">
        <w:rPr>
          <w:bCs/>
          <w:lang w:eastAsia="en-GB"/>
        </w:rPr>
        <w:t>unlikely to be imported for further processing</w:t>
      </w:r>
      <w:r w:rsidR="00462755">
        <w:rPr>
          <w:bCs/>
          <w:lang w:eastAsia="en-GB"/>
        </w:rPr>
        <w:t>;</w:t>
      </w:r>
      <w:r w:rsidR="00FB5389">
        <w:rPr>
          <w:bCs/>
          <w:lang w:eastAsia="en-GB"/>
        </w:rPr>
        <w:t xml:space="preserve"> the</w:t>
      </w:r>
      <w:r w:rsidR="00462755">
        <w:rPr>
          <w:bCs/>
          <w:lang w:eastAsia="en-GB"/>
        </w:rPr>
        <w:t>y</w:t>
      </w:r>
      <w:r w:rsidR="00FB5389">
        <w:rPr>
          <w:bCs/>
          <w:lang w:eastAsia="en-GB"/>
        </w:rPr>
        <w:t xml:space="preserve"> are most</w:t>
      </w:r>
      <w:r>
        <w:rPr>
          <w:bCs/>
          <w:lang w:eastAsia="en-GB"/>
        </w:rPr>
        <w:t xml:space="preserve"> likely to be imported</w:t>
      </w:r>
      <w:r w:rsidR="00462755">
        <w:rPr>
          <w:bCs/>
          <w:lang w:eastAsia="en-GB"/>
        </w:rPr>
        <w:t xml:space="preserve"> directly </w:t>
      </w:r>
      <w:r w:rsidR="008259BA">
        <w:rPr>
          <w:bCs/>
          <w:lang w:eastAsia="en-GB"/>
        </w:rPr>
        <w:t xml:space="preserve">by Japanese restaurants or </w:t>
      </w:r>
      <w:r w:rsidR="00462755">
        <w:rPr>
          <w:bCs/>
          <w:lang w:eastAsia="en-GB"/>
        </w:rPr>
        <w:t xml:space="preserve">specialist retailers </w:t>
      </w:r>
      <w:r w:rsidR="00C36D2E">
        <w:rPr>
          <w:bCs/>
          <w:lang w:eastAsia="en-GB"/>
        </w:rPr>
        <w:t xml:space="preserve">of Japanese foods </w:t>
      </w:r>
      <w:r w:rsidR="00B24251">
        <w:rPr>
          <w:bCs/>
          <w:lang w:eastAsia="en-GB"/>
        </w:rPr>
        <w:t>i</w:t>
      </w:r>
      <w:r w:rsidR="00836121">
        <w:rPr>
          <w:bCs/>
          <w:lang w:eastAsia="en-GB"/>
        </w:rPr>
        <w:t>n the UK.</w:t>
      </w:r>
    </w:p>
    <w:p w14:paraId="60C791AE" w14:textId="77777777" w:rsidR="008259BA" w:rsidRPr="00F01588" w:rsidRDefault="008259BA" w:rsidP="00F01588">
      <w:pPr>
        <w:rPr>
          <w:bCs/>
          <w:lang w:eastAsia="en-GB"/>
        </w:rPr>
      </w:pPr>
    </w:p>
    <w:p w14:paraId="44290626" w14:textId="77777777" w:rsidR="00DB5405" w:rsidRPr="00DB5405" w:rsidRDefault="00DB5405" w:rsidP="00DB5405">
      <w:pPr>
        <w:pStyle w:val="ListParagraph"/>
        <w:rPr>
          <w:bCs/>
          <w:lang w:eastAsia="en-GB"/>
        </w:rPr>
      </w:pPr>
    </w:p>
    <w:p w14:paraId="2AF6C741" w14:textId="5F5A5F1A" w:rsidR="00DB5405" w:rsidRPr="00284221" w:rsidRDefault="00DB5405" w:rsidP="00284221">
      <w:pPr>
        <w:rPr>
          <w:bCs/>
          <w:sz w:val="26"/>
          <w:szCs w:val="26"/>
          <w:lang w:eastAsia="en-GB"/>
        </w:rPr>
      </w:pPr>
      <w:r w:rsidRPr="00284221">
        <w:rPr>
          <w:b/>
          <w:sz w:val="26"/>
          <w:szCs w:val="26"/>
          <w:lang w:eastAsia="en-GB"/>
        </w:rPr>
        <w:t xml:space="preserve">Option </w:t>
      </w:r>
      <w:r w:rsidR="00F01588" w:rsidRPr="00284221">
        <w:rPr>
          <w:b/>
          <w:sz w:val="26"/>
          <w:szCs w:val="26"/>
          <w:lang w:eastAsia="en-GB"/>
        </w:rPr>
        <w:t>2</w:t>
      </w:r>
      <w:r w:rsidRPr="00284221">
        <w:rPr>
          <w:b/>
          <w:sz w:val="26"/>
          <w:szCs w:val="26"/>
          <w:lang w:eastAsia="en-GB"/>
        </w:rPr>
        <w:t xml:space="preserve"> – </w:t>
      </w:r>
      <w:bookmarkStart w:id="36" w:name="_Hlk80873048"/>
      <w:r w:rsidRPr="00284221">
        <w:rPr>
          <w:b/>
          <w:sz w:val="26"/>
          <w:szCs w:val="26"/>
          <w:lang w:eastAsia="en-GB"/>
        </w:rPr>
        <w:t xml:space="preserve">Remove </w:t>
      </w:r>
      <w:r w:rsidR="00836121" w:rsidRPr="00284221">
        <w:rPr>
          <w:b/>
          <w:sz w:val="26"/>
          <w:szCs w:val="26"/>
          <w:lang w:eastAsia="en-GB"/>
        </w:rPr>
        <w:t>the existing</w:t>
      </w:r>
      <w:r w:rsidRPr="00284221">
        <w:rPr>
          <w:b/>
          <w:sz w:val="26"/>
          <w:szCs w:val="26"/>
          <w:lang w:eastAsia="en-GB"/>
        </w:rPr>
        <w:t xml:space="preserve"> controls on food which specifically apply to contamination as a result of the Fukushima nuclear accident</w:t>
      </w:r>
      <w:r w:rsidR="00790140" w:rsidRPr="00284221">
        <w:rPr>
          <w:b/>
          <w:sz w:val="26"/>
          <w:szCs w:val="26"/>
          <w:lang w:eastAsia="en-GB"/>
        </w:rPr>
        <w:t xml:space="preserve"> </w:t>
      </w:r>
      <w:bookmarkEnd w:id="36"/>
      <w:r w:rsidR="00790140" w:rsidRPr="00284221">
        <w:rPr>
          <w:b/>
          <w:sz w:val="26"/>
          <w:szCs w:val="26"/>
          <w:lang w:eastAsia="en-GB"/>
        </w:rPr>
        <w:t>(Preferred Option)</w:t>
      </w:r>
    </w:p>
    <w:p w14:paraId="1340E5D0" w14:textId="3BBD0819" w:rsidR="00DB5405" w:rsidRDefault="00DB5405" w:rsidP="00DB5405">
      <w:pPr>
        <w:pStyle w:val="ListParagraph"/>
        <w:rPr>
          <w:bCs/>
          <w:lang w:eastAsia="en-GB"/>
        </w:rPr>
      </w:pPr>
    </w:p>
    <w:p w14:paraId="5DEC6F03" w14:textId="356C1183" w:rsidR="00DB5405" w:rsidRDefault="002817EE" w:rsidP="00284221">
      <w:pPr>
        <w:pStyle w:val="ListParagraph"/>
        <w:numPr>
          <w:ilvl w:val="0"/>
          <w:numId w:val="50"/>
        </w:numPr>
        <w:rPr>
          <w:bCs/>
          <w:lang w:eastAsia="en-GB"/>
        </w:rPr>
      </w:pPr>
      <w:r>
        <w:rPr>
          <w:bCs/>
          <w:lang w:eastAsia="en-GB"/>
        </w:rPr>
        <w:t xml:space="preserve">This is the preferred option. </w:t>
      </w:r>
      <w:r w:rsidR="00DB5405">
        <w:rPr>
          <w:bCs/>
          <w:lang w:eastAsia="en-GB"/>
        </w:rPr>
        <w:t xml:space="preserve">In this option, retained Regulation 2016/6 would be revoked. There would no longer be a requirement for </w:t>
      </w:r>
      <w:r w:rsidR="00547C2A">
        <w:rPr>
          <w:bCs/>
          <w:lang w:eastAsia="en-GB"/>
        </w:rPr>
        <w:t xml:space="preserve">declarations </w:t>
      </w:r>
      <w:r w:rsidR="004A75F6">
        <w:rPr>
          <w:bCs/>
          <w:lang w:eastAsia="en-GB"/>
        </w:rPr>
        <w:t>in relation to the levels of radioactive contamination for imported food</w:t>
      </w:r>
      <w:r w:rsidR="00DB5405">
        <w:rPr>
          <w:bCs/>
          <w:lang w:eastAsia="en-GB"/>
        </w:rPr>
        <w:t xml:space="preserve"> </w:t>
      </w:r>
      <w:r w:rsidR="004A75F6">
        <w:rPr>
          <w:bCs/>
          <w:lang w:eastAsia="en-GB"/>
        </w:rPr>
        <w:t>from Japan with a destination in Great Britain. There would also be no requirement to test for levels of radioactive caesium prior to export for foods destined for Great Britain and no</w:t>
      </w:r>
      <w:r w:rsidR="00B24251">
        <w:rPr>
          <w:bCs/>
          <w:lang w:eastAsia="en-GB"/>
        </w:rPr>
        <w:t xml:space="preserve"> enhanced</w:t>
      </w:r>
      <w:r w:rsidR="004A75F6">
        <w:rPr>
          <w:bCs/>
          <w:lang w:eastAsia="en-GB"/>
        </w:rPr>
        <w:t xml:space="preserve"> official controls on arrival. Some of the foods imported from Japan would still require </w:t>
      </w:r>
      <w:r w:rsidR="00547C2A">
        <w:rPr>
          <w:bCs/>
          <w:lang w:eastAsia="en-GB"/>
        </w:rPr>
        <w:t xml:space="preserve">declarations </w:t>
      </w:r>
      <w:r w:rsidR="004A75F6">
        <w:rPr>
          <w:bCs/>
          <w:lang w:eastAsia="en-GB"/>
        </w:rPr>
        <w:t>and undergo official controls for other food safety reasons where they are classified as high-risk foods.</w:t>
      </w:r>
    </w:p>
    <w:p w14:paraId="3C791B73" w14:textId="0D1EE00D" w:rsidR="004A75F6" w:rsidRDefault="004A75F6" w:rsidP="00DB5405">
      <w:pPr>
        <w:pStyle w:val="ListParagraph"/>
        <w:rPr>
          <w:bCs/>
          <w:lang w:eastAsia="en-GB"/>
        </w:rPr>
      </w:pPr>
    </w:p>
    <w:p w14:paraId="2FB6B313" w14:textId="68049574" w:rsidR="004A75F6" w:rsidRDefault="005B6307" w:rsidP="00284221">
      <w:pPr>
        <w:pStyle w:val="ListParagraph"/>
        <w:numPr>
          <w:ilvl w:val="0"/>
          <w:numId w:val="50"/>
        </w:numPr>
        <w:rPr>
          <w:bCs/>
          <w:lang w:eastAsia="en-GB"/>
        </w:rPr>
      </w:pPr>
      <w:r>
        <w:rPr>
          <w:bCs/>
          <w:lang w:eastAsia="en-GB"/>
        </w:rPr>
        <w:t xml:space="preserve">There would be </w:t>
      </w:r>
      <w:r w:rsidR="00E81034">
        <w:rPr>
          <w:bCs/>
          <w:lang w:eastAsia="en-GB"/>
        </w:rPr>
        <w:t>reduced costs</w:t>
      </w:r>
      <w:r>
        <w:rPr>
          <w:bCs/>
          <w:lang w:eastAsia="en-GB"/>
        </w:rPr>
        <w:t xml:space="preserve"> to </w:t>
      </w:r>
      <w:r w:rsidR="004A75F6">
        <w:rPr>
          <w:bCs/>
          <w:lang w:eastAsia="en-GB"/>
        </w:rPr>
        <w:t>FBOs</w:t>
      </w:r>
      <w:r w:rsidR="00B2466E">
        <w:rPr>
          <w:bCs/>
          <w:lang w:eastAsia="en-GB"/>
        </w:rPr>
        <w:t xml:space="preserve"> </w:t>
      </w:r>
      <w:r>
        <w:rPr>
          <w:bCs/>
          <w:lang w:eastAsia="en-GB"/>
        </w:rPr>
        <w:t>as a result of removing the costs associated with complying with the enhance</w:t>
      </w:r>
      <w:r w:rsidR="004B7207">
        <w:rPr>
          <w:bCs/>
          <w:lang w:eastAsia="en-GB"/>
        </w:rPr>
        <w:t>d</w:t>
      </w:r>
      <w:r>
        <w:rPr>
          <w:bCs/>
          <w:lang w:eastAsia="en-GB"/>
        </w:rPr>
        <w:t xml:space="preserve"> controls</w:t>
      </w:r>
      <w:r w:rsidR="002A3EE1">
        <w:rPr>
          <w:bCs/>
          <w:lang w:eastAsia="en-GB"/>
        </w:rPr>
        <w:t>.</w:t>
      </w:r>
    </w:p>
    <w:p w14:paraId="25E32DBD" w14:textId="77777777" w:rsidR="004A75F6" w:rsidRDefault="004A75F6" w:rsidP="00DB5405">
      <w:pPr>
        <w:pStyle w:val="ListParagraph"/>
        <w:rPr>
          <w:bCs/>
          <w:lang w:eastAsia="en-GB"/>
        </w:rPr>
      </w:pPr>
    </w:p>
    <w:p w14:paraId="7A048AA2" w14:textId="37F81973" w:rsidR="00DB5405" w:rsidRDefault="004A75F6" w:rsidP="00284221">
      <w:pPr>
        <w:pStyle w:val="ListParagraph"/>
        <w:numPr>
          <w:ilvl w:val="0"/>
          <w:numId w:val="50"/>
        </w:numPr>
        <w:rPr>
          <w:bCs/>
          <w:lang w:eastAsia="en-GB"/>
        </w:rPr>
      </w:pPr>
      <w:r w:rsidRPr="004A75F6">
        <w:rPr>
          <w:bCs/>
          <w:lang w:eastAsia="en-GB"/>
        </w:rPr>
        <w:t xml:space="preserve">This would </w:t>
      </w:r>
      <w:r>
        <w:rPr>
          <w:bCs/>
          <w:lang w:eastAsia="en-GB"/>
        </w:rPr>
        <w:t xml:space="preserve">follow the outcome of our risk assessment which </w:t>
      </w:r>
      <w:r w:rsidR="00F04691">
        <w:rPr>
          <w:bCs/>
          <w:lang w:eastAsia="en-GB"/>
        </w:rPr>
        <w:t>indicates</w:t>
      </w:r>
      <w:r>
        <w:rPr>
          <w:bCs/>
          <w:lang w:eastAsia="en-GB"/>
        </w:rPr>
        <w:t xml:space="preserve"> that removing these controls </w:t>
      </w:r>
      <w:r w:rsidR="00F04691">
        <w:rPr>
          <w:bCs/>
          <w:lang w:eastAsia="en-GB"/>
        </w:rPr>
        <w:t xml:space="preserve">would represent a negligible increase in </w:t>
      </w:r>
      <w:r w:rsidR="00BC2AE7" w:rsidRPr="00BC2AE7">
        <w:rPr>
          <w:bCs/>
          <w:lang w:eastAsia="en-GB"/>
        </w:rPr>
        <w:t>risk to human health through consumption</w:t>
      </w:r>
      <w:r>
        <w:rPr>
          <w:bCs/>
          <w:lang w:eastAsia="en-GB"/>
        </w:rPr>
        <w:t xml:space="preserve">. </w:t>
      </w:r>
      <w:r>
        <w:t xml:space="preserve">Without specific import controls, the emphasis would fall on FBOs to ensure food is safe under General Food Law. However, we would not recommend FBOs need to take any precautions beyond their normal due diligence and so there should be no additional costs </w:t>
      </w:r>
      <w:r w:rsidR="00B24251">
        <w:t>transferred to</w:t>
      </w:r>
      <w:r>
        <w:t xml:space="preserve"> FBOs. </w:t>
      </w:r>
    </w:p>
    <w:p w14:paraId="305705DA" w14:textId="6A413EC5" w:rsidR="004A75F6" w:rsidRDefault="004A75F6" w:rsidP="009C5936">
      <w:pPr>
        <w:pStyle w:val="ListParagraph"/>
        <w:rPr>
          <w:bCs/>
          <w:lang w:eastAsia="en-GB"/>
        </w:rPr>
      </w:pPr>
    </w:p>
    <w:p w14:paraId="5339037B" w14:textId="4C3ABFCC" w:rsidR="009C5936" w:rsidRDefault="002A3EE1" w:rsidP="00284221">
      <w:pPr>
        <w:pStyle w:val="ListParagraph"/>
        <w:numPr>
          <w:ilvl w:val="0"/>
          <w:numId w:val="50"/>
        </w:numPr>
        <w:rPr>
          <w:bCs/>
          <w:lang w:eastAsia="en-GB"/>
        </w:rPr>
      </w:pPr>
      <w:r>
        <w:rPr>
          <w:bCs/>
          <w:lang w:eastAsia="en-GB"/>
        </w:rPr>
        <w:t xml:space="preserve">Under the terms of the Northern Ireland Protocol, Northern Ireland would continue to apply EU regulations. </w:t>
      </w:r>
      <w:r w:rsidR="00F7093C">
        <w:rPr>
          <w:bCs/>
          <w:lang w:eastAsia="en-GB"/>
        </w:rPr>
        <w:t xml:space="preserve">The EU revoked </w:t>
      </w:r>
      <w:r w:rsidR="00413F99">
        <w:rPr>
          <w:bCs/>
          <w:lang w:eastAsia="en-GB"/>
        </w:rPr>
        <w:t xml:space="preserve">EU </w:t>
      </w:r>
      <w:r w:rsidR="00F7093C">
        <w:rPr>
          <w:bCs/>
          <w:lang w:eastAsia="en-GB"/>
        </w:rPr>
        <w:t xml:space="preserve">Regulation 2016/6 in September 2021 and replaced it with </w:t>
      </w:r>
      <w:r w:rsidR="00413F99">
        <w:rPr>
          <w:bCs/>
          <w:lang w:eastAsia="en-GB"/>
        </w:rPr>
        <w:t xml:space="preserve">EU </w:t>
      </w:r>
      <w:r w:rsidR="00F7093C">
        <w:rPr>
          <w:bCs/>
          <w:lang w:eastAsia="en-GB"/>
        </w:rPr>
        <w:t xml:space="preserve">Regulation 2021/1533 which </w:t>
      </w:r>
      <w:r w:rsidR="00CC7F72">
        <w:rPr>
          <w:bCs/>
          <w:lang w:eastAsia="en-GB"/>
        </w:rPr>
        <w:t xml:space="preserve">made some changes but </w:t>
      </w:r>
      <w:r w:rsidR="00F7093C">
        <w:rPr>
          <w:bCs/>
          <w:lang w:eastAsia="en-GB"/>
        </w:rPr>
        <w:t xml:space="preserve">largely retained the same controls </w:t>
      </w:r>
      <w:r>
        <w:rPr>
          <w:bCs/>
          <w:lang w:eastAsia="en-GB"/>
        </w:rPr>
        <w:t xml:space="preserve">and so there may be a cost for FBOs moving food from Great Britain to Northern Ireland. However, </w:t>
      </w:r>
      <w:r w:rsidR="00836121">
        <w:rPr>
          <w:bCs/>
          <w:lang w:eastAsia="en-GB"/>
        </w:rPr>
        <w:t xml:space="preserve">as noted previously, </w:t>
      </w:r>
      <w:r>
        <w:rPr>
          <w:bCs/>
          <w:lang w:eastAsia="en-GB"/>
        </w:rPr>
        <w:t>we have no evidence that</w:t>
      </w:r>
      <w:r w:rsidR="005B6307">
        <w:rPr>
          <w:bCs/>
          <w:lang w:eastAsia="en-GB"/>
        </w:rPr>
        <w:t xml:space="preserve"> the </w:t>
      </w:r>
      <w:r w:rsidR="005B6307">
        <w:rPr>
          <w:bCs/>
          <w:lang w:eastAsia="en-GB"/>
        </w:rPr>
        <w:lastRenderedPageBreak/>
        <w:t>listed</w:t>
      </w:r>
      <w:r>
        <w:rPr>
          <w:bCs/>
          <w:lang w:eastAsia="en-GB"/>
        </w:rPr>
        <w:t xml:space="preserve"> food</w:t>
      </w:r>
      <w:r w:rsidR="005B6307">
        <w:rPr>
          <w:bCs/>
          <w:lang w:eastAsia="en-GB"/>
        </w:rPr>
        <w:t>s</w:t>
      </w:r>
      <w:r>
        <w:rPr>
          <w:bCs/>
          <w:lang w:eastAsia="en-GB"/>
        </w:rPr>
        <w:t xml:space="preserve"> from Japan </w:t>
      </w:r>
      <w:r w:rsidR="008A529F">
        <w:rPr>
          <w:bCs/>
          <w:lang w:eastAsia="en-GB"/>
        </w:rPr>
        <w:t xml:space="preserve">are </w:t>
      </w:r>
      <w:r>
        <w:rPr>
          <w:bCs/>
          <w:lang w:eastAsia="en-GB"/>
        </w:rPr>
        <w:t>being imported into Great Britain with an onward destination in Northern Ireland.</w:t>
      </w:r>
      <w:r w:rsidR="00836121" w:rsidRPr="00836121">
        <w:rPr>
          <w:bCs/>
          <w:lang w:eastAsia="en-GB"/>
        </w:rPr>
        <w:t xml:space="preserve"> </w:t>
      </w:r>
    </w:p>
    <w:p w14:paraId="4D260EDB" w14:textId="54597D34" w:rsidR="00F01588" w:rsidRDefault="00F01588" w:rsidP="00B24251">
      <w:pPr>
        <w:pStyle w:val="ListParagraph"/>
        <w:rPr>
          <w:bCs/>
          <w:lang w:eastAsia="en-GB"/>
        </w:rPr>
      </w:pPr>
    </w:p>
    <w:p w14:paraId="76A30424" w14:textId="77777777" w:rsidR="001C7CD5" w:rsidRDefault="001C7CD5" w:rsidP="001C7CD5">
      <w:pPr>
        <w:rPr>
          <w:b/>
          <w:sz w:val="26"/>
          <w:szCs w:val="26"/>
          <w:lang w:eastAsia="en-GB"/>
        </w:rPr>
      </w:pPr>
    </w:p>
    <w:p w14:paraId="23FEFBA3" w14:textId="77777777" w:rsidR="001C7CD5" w:rsidRDefault="001C7CD5" w:rsidP="001C7CD5">
      <w:pPr>
        <w:rPr>
          <w:b/>
          <w:sz w:val="26"/>
          <w:szCs w:val="26"/>
          <w:lang w:eastAsia="en-GB"/>
        </w:rPr>
      </w:pPr>
    </w:p>
    <w:p w14:paraId="12137F05" w14:textId="5747629E" w:rsidR="00F01588" w:rsidRPr="00284221" w:rsidRDefault="00F01588" w:rsidP="00284221">
      <w:pPr>
        <w:rPr>
          <w:bCs/>
          <w:sz w:val="26"/>
          <w:szCs w:val="26"/>
          <w:lang w:eastAsia="en-GB"/>
        </w:rPr>
      </w:pPr>
      <w:r w:rsidRPr="00284221">
        <w:rPr>
          <w:b/>
          <w:sz w:val="26"/>
          <w:szCs w:val="26"/>
          <w:lang w:eastAsia="en-GB"/>
        </w:rPr>
        <w:t xml:space="preserve">Option 3 – Retain the </w:t>
      </w:r>
      <w:r w:rsidR="00F04691">
        <w:rPr>
          <w:b/>
          <w:sz w:val="26"/>
          <w:szCs w:val="26"/>
          <w:lang w:eastAsia="en-GB"/>
        </w:rPr>
        <w:t>maximum level of radiocaesium</w:t>
      </w:r>
      <w:r w:rsidRPr="00284221">
        <w:rPr>
          <w:b/>
          <w:sz w:val="26"/>
          <w:szCs w:val="26"/>
          <w:lang w:eastAsia="en-GB"/>
        </w:rPr>
        <w:t xml:space="preserve"> on imports of food from Japan but adjust the list of foods and prefectures covered by the controls</w:t>
      </w:r>
    </w:p>
    <w:p w14:paraId="10FCA4D5" w14:textId="77777777" w:rsidR="00F01588" w:rsidRDefault="00F01588" w:rsidP="00F01588">
      <w:pPr>
        <w:pStyle w:val="ListParagraph"/>
        <w:rPr>
          <w:bCs/>
          <w:lang w:eastAsia="en-GB"/>
        </w:rPr>
      </w:pPr>
    </w:p>
    <w:p w14:paraId="474C33D4" w14:textId="27184D27" w:rsidR="00F01588" w:rsidRDefault="00F01588" w:rsidP="00284221">
      <w:pPr>
        <w:pStyle w:val="ListParagraph"/>
        <w:numPr>
          <w:ilvl w:val="0"/>
          <w:numId w:val="50"/>
        </w:numPr>
        <w:rPr>
          <w:bCs/>
          <w:lang w:eastAsia="en-GB"/>
        </w:rPr>
      </w:pPr>
      <w:r>
        <w:rPr>
          <w:bCs/>
          <w:lang w:eastAsia="en-GB"/>
        </w:rPr>
        <w:t xml:space="preserve">In this option, the controls would remain in place but adjusted in line with previous reviews conducted by the European Commission. The requirement for pre-export testing would be removed on a prefecture-by prefecture basis where the monitoring shows no instances of a food from that prefecture being above 100 Bq/kg in the last calendar year, or the last two calendar years in respect of Fukushima prefecture. </w:t>
      </w:r>
    </w:p>
    <w:p w14:paraId="516D2B8C" w14:textId="77777777" w:rsidR="00F01588" w:rsidRDefault="00F01588" w:rsidP="00F01588">
      <w:pPr>
        <w:pStyle w:val="ListParagraph"/>
        <w:rPr>
          <w:bCs/>
          <w:lang w:eastAsia="en-GB"/>
        </w:rPr>
      </w:pPr>
    </w:p>
    <w:p w14:paraId="642C8A66" w14:textId="320AFF40" w:rsidR="00F01588" w:rsidRDefault="00F01588" w:rsidP="00284221">
      <w:pPr>
        <w:pStyle w:val="ListParagraph"/>
        <w:numPr>
          <w:ilvl w:val="0"/>
          <w:numId w:val="50"/>
        </w:numPr>
        <w:rPr>
          <w:bCs/>
          <w:lang w:eastAsia="en-GB"/>
        </w:rPr>
      </w:pPr>
      <w:r>
        <w:rPr>
          <w:bCs/>
          <w:lang w:eastAsia="en-GB"/>
        </w:rPr>
        <w:t>Applying these criteria would remove all fish except salmon and char, as well as soybeans, giant and Japanese butterbur, Aralia sprout, bamboo shoots and persimmon from the requirement for</w:t>
      </w:r>
      <w:r w:rsidR="00547C2A">
        <w:rPr>
          <w:bCs/>
          <w:lang w:eastAsia="en-GB"/>
        </w:rPr>
        <w:t xml:space="preserve"> declarations</w:t>
      </w:r>
      <w:r>
        <w:rPr>
          <w:bCs/>
          <w:lang w:eastAsia="en-GB"/>
        </w:rPr>
        <w:t xml:space="preserve">. </w:t>
      </w:r>
    </w:p>
    <w:p w14:paraId="1BC66484" w14:textId="77777777" w:rsidR="00F01588" w:rsidRDefault="00F01588" w:rsidP="00F01588">
      <w:pPr>
        <w:pStyle w:val="ListParagraph"/>
        <w:rPr>
          <w:bCs/>
          <w:lang w:eastAsia="en-GB"/>
        </w:rPr>
      </w:pPr>
    </w:p>
    <w:p w14:paraId="250AE04A" w14:textId="5AD6D582" w:rsidR="00F01588" w:rsidRDefault="00F01588" w:rsidP="00284221">
      <w:pPr>
        <w:pStyle w:val="ListParagraph"/>
        <w:numPr>
          <w:ilvl w:val="0"/>
          <w:numId w:val="50"/>
        </w:numPr>
        <w:rPr>
          <w:bCs/>
          <w:lang w:eastAsia="en-GB"/>
        </w:rPr>
      </w:pPr>
      <w:r>
        <w:rPr>
          <w:bCs/>
          <w:lang w:eastAsia="en-GB"/>
        </w:rPr>
        <w:t xml:space="preserve">Salmon and char would continue to require </w:t>
      </w:r>
      <w:r w:rsidR="00547C2A">
        <w:rPr>
          <w:bCs/>
          <w:lang w:eastAsia="en-GB"/>
        </w:rPr>
        <w:t xml:space="preserve">declarations </w:t>
      </w:r>
      <w:r>
        <w:rPr>
          <w:bCs/>
          <w:lang w:eastAsia="en-GB"/>
        </w:rPr>
        <w:t xml:space="preserve">from the whole of Japan with pre-export testing if they originate in Fukushima and Gunma prefectures only. </w:t>
      </w:r>
      <w:r w:rsidR="00547C2A">
        <w:rPr>
          <w:bCs/>
          <w:lang w:eastAsia="en-GB"/>
        </w:rPr>
        <w:t xml:space="preserve">Declarations </w:t>
      </w:r>
      <w:r>
        <w:rPr>
          <w:bCs/>
          <w:lang w:eastAsia="en-GB"/>
        </w:rPr>
        <w:t xml:space="preserve">in the whole of Japan would still be required for mushrooms and certain wild vegetables (including koshiabura, ferns and bracken) with pre-export testing in Fukushima, Miyagi, Ibaraki, Gunma, Iwate, Yamagata, Niigata, </w:t>
      </w:r>
      <w:r w:rsidRPr="00A272F5">
        <w:rPr>
          <w:bCs/>
          <w:lang w:eastAsia="en-GB"/>
        </w:rPr>
        <w:t>Yamanashi</w:t>
      </w:r>
      <w:r>
        <w:rPr>
          <w:bCs/>
          <w:lang w:eastAsia="en-GB"/>
        </w:rPr>
        <w:t xml:space="preserve">, Nagano and </w:t>
      </w:r>
      <w:r w:rsidRPr="00A272F5">
        <w:rPr>
          <w:bCs/>
          <w:lang w:eastAsia="en-GB"/>
        </w:rPr>
        <w:t>Shizuoka</w:t>
      </w:r>
      <w:r>
        <w:rPr>
          <w:bCs/>
          <w:lang w:eastAsia="en-GB"/>
        </w:rPr>
        <w:t xml:space="preserve"> prefectures. The prefectures of Tochigi and Chiba would be removed from the prefectures where pre-export testing of the remaining listed foods is required.  </w:t>
      </w:r>
    </w:p>
    <w:p w14:paraId="2D4B4389" w14:textId="77777777" w:rsidR="00F01588" w:rsidRDefault="00F01588" w:rsidP="00F01588">
      <w:pPr>
        <w:pStyle w:val="ListParagraph"/>
        <w:rPr>
          <w:bCs/>
          <w:lang w:eastAsia="en-GB"/>
        </w:rPr>
      </w:pPr>
    </w:p>
    <w:p w14:paraId="3B6AB1A4" w14:textId="4CF4FA34" w:rsidR="00F01588" w:rsidRDefault="00F01588" w:rsidP="00284221">
      <w:pPr>
        <w:pStyle w:val="ListParagraph"/>
        <w:numPr>
          <w:ilvl w:val="0"/>
          <w:numId w:val="50"/>
        </w:numPr>
        <w:rPr>
          <w:bCs/>
          <w:lang w:eastAsia="en-GB"/>
        </w:rPr>
      </w:pPr>
      <w:r>
        <w:rPr>
          <w:bCs/>
          <w:lang w:eastAsia="en-GB"/>
        </w:rPr>
        <w:t xml:space="preserve">FBOs importing food from Japan would continue to incur costs passed on by Japanese exporters for the laboratory analysis and obtaining the correct </w:t>
      </w:r>
      <w:r w:rsidR="00547C2A">
        <w:rPr>
          <w:bCs/>
          <w:lang w:eastAsia="en-GB"/>
        </w:rPr>
        <w:t xml:space="preserve">declarations </w:t>
      </w:r>
      <w:r>
        <w:rPr>
          <w:bCs/>
          <w:lang w:eastAsia="en-GB"/>
        </w:rPr>
        <w:t xml:space="preserve">and the costs of official controls on import into Great Britain. However, this would </w:t>
      </w:r>
      <w:r w:rsidR="00176F57">
        <w:rPr>
          <w:bCs/>
          <w:lang w:eastAsia="en-GB"/>
        </w:rPr>
        <w:t xml:space="preserve">still </w:t>
      </w:r>
      <w:r>
        <w:rPr>
          <w:bCs/>
          <w:lang w:eastAsia="en-GB"/>
        </w:rPr>
        <w:t xml:space="preserve">be a saving </w:t>
      </w:r>
      <w:r w:rsidR="00437F68">
        <w:rPr>
          <w:bCs/>
          <w:lang w:eastAsia="en-GB"/>
        </w:rPr>
        <w:t>compared to</w:t>
      </w:r>
      <w:r>
        <w:rPr>
          <w:bCs/>
          <w:lang w:eastAsia="en-GB"/>
        </w:rPr>
        <w:t xml:space="preserve"> Option 1 as a reduced number of foods would require these measures. There would also be continuing costs for PHAs in administering these controls.</w:t>
      </w:r>
    </w:p>
    <w:p w14:paraId="072DB660" w14:textId="77777777" w:rsidR="00F01588" w:rsidRDefault="00F01588" w:rsidP="00F01588">
      <w:pPr>
        <w:pStyle w:val="ListParagraph"/>
        <w:rPr>
          <w:bCs/>
          <w:lang w:eastAsia="en-GB"/>
        </w:rPr>
      </w:pPr>
    </w:p>
    <w:p w14:paraId="7FBA3386" w14:textId="265DCD8E" w:rsidR="00F01588" w:rsidRDefault="00F01588" w:rsidP="00284221">
      <w:pPr>
        <w:pStyle w:val="ListParagraph"/>
        <w:numPr>
          <w:ilvl w:val="0"/>
          <w:numId w:val="50"/>
        </w:numPr>
        <w:rPr>
          <w:bCs/>
          <w:lang w:eastAsia="en-GB"/>
        </w:rPr>
      </w:pPr>
      <w:r>
        <w:rPr>
          <w:bCs/>
          <w:lang w:eastAsia="en-GB"/>
        </w:rPr>
        <w:t>This option would require secondary legislation to amend the list of foods and prefectures covered by the controls and to set a new review date</w:t>
      </w:r>
      <w:r w:rsidR="005E7C0D">
        <w:rPr>
          <w:bCs/>
          <w:lang w:eastAsia="en-GB"/>
        </w:rPr>
        <w:t xml:space="preserve">. </w:t>
      </w:r>
      <w:r w:rsidR="005E7C0D" w:rsidRPr="00920D54">
        <w:t xml:space="preserve">As these controls were put in place as emergency measures, it is appropriate to </w:t>
      </w:r>
      <w:r w:rsidR="005E7C0D">
        <w:t>regularly review the situation</w:t>
      </w:r>
      <w:r w:rsidR="005E7C0D" w:rsidRPr="00920D54">
        <w:t xml:space="preserve">. </w:t>
      </w:r>
      <w:r w:rsidR="005E7C0D">
        <w:t>It is proposed this would be</w:t>
      </w:r>
      <w:r>
        <w:rPr>
          <w:bCs/>
          <w:lang w:eastAsia="en-GB"/>
        </w:rPr>
        <w:t xml:space="preserve"> 30 June 2023 following the previous pattern of reviewing every two years. There would be costs to FBOs and PHAs in familiarisation with the amended list of foods and prefectures covered.</w:t>
      </w:r>
    </w:p>
    <w:p w14:paraId="255793CB" w14:textId="77777777" w:rsidR="00F01588" w:rsidRDefault="00F01588" w:rsidP="00F01588">
      <w:pPr>
        <w:pStyle w:val="ListParagraph"/>
        <w:rPr>
          <w:bCs/>
          <w:lang w:eastAsia="en-GB"/>
        </w:rPr>
      </w:pPr>
    </w:p>
    <w:p w14:paraId="2BCD8CD1" w14:textId="6B160728" w:rsidR="00F01588" w:rsidRPr="00836121" w:rsidRDefault="00F01588" w:rsidP="00284221">
      <w:pPr>
        <w:pStyle w:val="ListParagraph"/>
        <w:numPr>
          <w:ilvl w:val="0"/>
          <w:numId w:val="50"/>
        </w:numPr>
        <w:rPr>
          <w:bCs/>
          <w:lang w:eastAsia="en-GB"/>
        </w:rPr>
      </w:pPr>
      <w:r>
        <w:rPr>
          <w:bCs/>
          <w:lang w:eastAsia="en-GB"/>
        </w:rPr>
        <w:t xml:space="preserve">Under the terms of the Northern Ireland Protocol, Northern Ireland would continue to apply EU regulations. </w:t>
      </w:r>
      <w:r w:rsidR="006C678A">
        <w:rPr>
          <w:bCs/>
          <w:lang w:eastAsia="en-GB"/>
        </w:rPr>
        <w:t xml:space="preserve">The EU revoked </w:t>
      </w:r>
      <w:r w:rsidR="00413F99">
        <w:rPr>
          <w:bCs/>
          <w:lang w:eastAsia="en-GB"/>
        </w:rPr>
        <w:t xml:space="preserve">EU </w:t>
      </w:r>
      <w:r w:rsidR="006C678A">
        <w:rPr>
          <w:bCs/>
          <w:lang w:eastAsia="en-GB"/>
        </w:rPr>
        <w:t xml:space="preserve">Regulation 2016/6 in September 2021 and replaced it with </w:t>
      </w:r>
      <w:r w:rsidR="00413F99">
        <w:rPr>
          <w:bCs/>
          <w:lang w:eastAsia="en-GB"/>
        </w:rPr>
        <w:t xml:space="preserve">EU </w:t>
      </w:r>
      <w:r w:rsidR="006C678A">
        <w:rPr>
          <w:bCs/>
          <w:lang w:eastAsia="en-GB"/>
        </w:rPr>
        <w:t>Regulation 2021/1533 which largely retained the same controls</w:t>
      </w:r>
      <w:r w:rsidR="005116DE">
        <w:rPr>
          <w:bCs/>
          <w:lang w:eastAsia="en-GB"/>
        </w:rPr>
        <w:t xml:space="preserve"> with </w:t>
      </w:r>
      <w:r w:rsidR="00695968">
        <w:rPr>
          <w:bCs/>
          <w:lang w:eastAsia="en-GB"/>
        </w:rPr>
        <w:t>similar, but not identical, changes to those proposed in this option</w:t>
      </w:r>
      <w:r w:rsidR="006C678A">
        <w:rPr>
          <w:bCs/>
          <w:lang w:eastAsia="en-GB"/>
        </w:rPr>
        <w:t xml:space="preserve">. </w:t>
      </w:r>
      <w:r w:rsidRPr="00836121">
        <w:rPr>
          <w:bCs/>
          <w:lang w:eastAsia="en-GB"/>
        </w:rPr>
        <w:t xml:space="preserve">However, as noted previously, we have no evidence that </w:t>
      </w:r>
      <w:r>
        <w:rPr>
          <w:bCs/>
          <w:lang w:eastAsia="en-GB"/>
        </w:rPr>
        <w:t xml:space="preserve">the listed </w:t>
      </w:r>
      <w:r w:rsidRPr="00836121">
        <w:rPr>
          <w:bCs/>
          <w:lang w:eastAsia="en-GB"/>
        </w:rPr>
        <w:t>food</w:t>
      </w:r>
      <w:r>
        <w:rPr>
          <w:bCs/>
          <w:lang w:eastAsia="en-GB"/>
        </w:rPr>
        <w:t>s</w:t>
      </w:r>
      <w:r w:rsidRPr="00836121">
        <w:rPr>
          <w:bCs/>
          <w:lang w:eastAsia="en-GB"/>
        </w:rPr>
        <w:t xml:space="preserve"> from Japan </w:t>
      </w:r>
      <w:r>
        <w:rPr>
          <w:bCs/>
          <w:lang w:eastAsia="en-GB"/>
        </w:rPr>
        <w:t>are</w:t>
      </w:r>
      <w:r w:rsidRPr="00836121">
        <w:rPr>
          <w:bCs/>
          <w:lang w:eastAsia="en-GB"/>
        </w:rPr>
        <w:t xml:space="preserve"> being imported into Great Britain with an onward destination in Northern Ireland.</w:t>
      </w:r>
    </w:p>
    <w:bookmarkEnd w:id="34"/>
    <w:p w14:paraId="082517EC" w14:textId="77777777" w:rsidR="00F01588" w:rsidRDefault="00F01588" w:rsidP="00B24251">
      <w:pPr>
        <w:pStyle w:val="ListParagraph"/>
        <w:rPr>
          <w:bCs/>
          <w:lang w:eastAsia="en-GB"/>
        </w:rPr>
      </w:pPr>
    </w:p>
    <w:p w14:paraId="394E6EB2" w14:textId="77777777" w:rsidR="00AE292F" w:rsidRPr="00284221" w:rsidRDefault="00AE292F" w:rsidP="00284221">
      <w:pPr>
        <w:pStyle w:val="EBBodyPara"/>
        <w:rPr>
          <w:bCs w:val="0"/>
        </w:rPr>
      </w:pPr>
    </w:p>
    <w:p w14:paraId="7F33CB8A" w14:textId="77777777" w:rsidR="008E5CFC" w:rsidRDefault="008E5CFC">
      <w:pPr>
        <w:rPr>
          <w:rFonts w:ascii="Arial Bold" w:hAnsi="Arial Bold" w:cs="Arial"/>
          <w:b/>
          <w:bCs/>
          <w:color w:val="000000"/>
          <w:sz w:val="26"/>
          <w:szCs w:val="26"/>
          <w:lang w:eastAsia="en-GB"/>
        </w:rPr>
      </w:pPr>
      <w:r>
        <w:rPr>
          <w:szCs w:val="26"/>
        </w:rPr>
        <w:br w:type="page"/>
      </w:r>
    </w:p>
    <w:p w14:paraId="05ED226D" w14:textId="77777777" w:rsidR="008E5CFC" w:rsidRPr="00EF5E6E" w:rsidRDefault="008E5CFC" w:rsidP="00284221">
      <w:pPr>
        <w:pStyle w:val="EBBodyPara"/>
      </w:pPr>
    </w:p>
    <w:p w14:paraId="562DCE7D" w14:textId="2B1A7B7D" w:rsidR="00D64409" w:rsidRPr="00284221" w:rsidRDefault="00D64409" w:rsidP="00A63AEB">
      <w:pPr>
        <w:pStyle w:val="Heading2"/>
        <w:rPr>
          <w:szCs w:val="26"/>
        </w:rPr>
      </w:pPr>
      <w:r w:rsidRPr="00EF5E6E">
        <w:rPr>
          <w:szCs w:val="26"/>
        </w:rPr>
        <w:t xml:space="preserve">Summary and </w:t>
      </w:r>
      <w:r w:rsidR="003069FF">
        <w:rPr>
          <w:szCs w:val="26"/>
        </w:rPr>
        <w:t>P</w:t>
      </w:r>
      <w:r w:rsidRPr="00284221">
        <w:rPr>
          <w:szCs w:val="26"/>
        </w:rPr>
        <w:t xml:space="preserve">referred </w:t>
      </w:r>
      <w:r w:rsidR="003069FF">
        <w:rPr>
          <w:szCs w:val="26"/>
        </w:rPr>
        <w:t>O</w:t>
      </w:r>
      <w:r w:rsidRPr="00284221">
        <w:rPr>
          <w:szCs w:val="26"/>
        </w:rPr>
        <w:t xml:space="preserve">ption with </w:t>
      </w:r>
      <w:r w:rsidR="003069FF">
        <w:rPr>
          <w:szCs w:val="26"/>
        </w:rPr>
        <w:t>D</w:t>
      </w:r>
      <w:r w:rsidRPr="00284221">
        <w:rPr>
          <w:szCs w:val="26"/>
        </w:rPr>
        <w:t xml:space="preserve">escription of </w:t>
      </w:r>
      <w:r w:rsidR="003069FF">
        <w:rPr>
          <w:szCs w:val="26"/>
        </w:rPr>
        <w:t>I</w:t>
      </w:r>
      <w:r w:rsidRPr="00284221">
        <w:rPr>
          <w:szCs w:val="26"/>
        </w:rPr>
        <w:t xml:space="preserve">mplementation </w:t>
      </w:r>
      <w:r w:rsidR="003069FF">
        <w:rPr>
          <w:szCs w:val="26"/>
        </w:rPr>
        <w:t>P</w:t>
      </w:r>
      <w:r w:rsidRPr="00284221">
        <w:rPr>
          <w:szCs w:val="26"/>
        </w:rPr>
        <w:t>lan</w:t>
      </w:r>
    </w:p>
    <w:p w14:paraId="6760DC05" w14:textId="77777777" w:rsidR="00402C8F" w:rsidRDefault="00402C8F" w:rsidP="00402C8F">
      <w:pPr>
        <w:rPr>
          <w:bCs/>
          <w:lang w:eastAsia="en-GB"/>
        </w:rPr>
      </w:pPr>
    </w:p>
    <w:p w14:paraId="5FA00BA6" w14:textId="74F4D9E0" w:rsidR="00402C8F" w:rsidRDefault="00836121" w:rsidP="00284221">
      <w:pPr>
        <w:pStyle w:val="ListParagraph"/>
        <w:numPr>
          <w:ilvl w:val="0"/>
          <w:numId w:val="50"/>
        </w:numPr>
      </w:pPr>
      <w:r w:rsidRPr="00EF5E6E">
        <w:rPr>
          <w:bCs/>
          <w:lang w:eastAsia="en-GB"/>
        </w:rPr>
        <w:t xml:space="preserve">Option </w:t>
      </w:r>
      <w:r w:rsidR="00F01588" w:rsidRPr="00215960">
        <w:rPr>
          <w:bCs/>
          <w:lang w:eastAsia="en-GB"/>
        </w:rPr>
        <w:t>2</w:t>
      </w:r>
      <w:r w:rsidRPr="00284221">
        <w:rPr>
          <w:bCs/>
          <w:lang w:eastAsia="en-GB"/>
        </w:rPr>
        <w:t>, removing the existing controls, is the preferred option.</w:t>
      </w:r>
      <w:r w:rsidR="005B6307" w:rsidRPr="00284221">
        <w:rPr>
          <w:bCs/>
          <w:lang w:eastAsia="en-GB"/>
        </w:rPr>
        <w:t xml:space="preserve"> This would follow our policy objective of removing legislative burdens where they are no longer required to pro</w:t>
      </w:r>
      <w:r w:rsidR="0073651B" w:rsidRPr="00284221">
        <w:rPr>
          <w:bCs/>
          <w:lang w:eastAsia="en-GB"/>
        </w:rPr>
        <w:t>te</w:t>
      </w:r>
      <w:r w:rsidR="005B6307" w:rsidRPr="00284221">
        <w:rPr>
          <w:bCs/>
          <w:lang w:eastAsia="en-GB"/>
        </w:rPr>
        <w:t>ct public health.</w:t>
      </w:r>
      <w:r w:rsidRPr="00284221">
        <w:rPr>
          <w:bCs/>
          <w:lang w:eastAsia="en-GB"/>
        </w:rPr>
        <w:t xml:space="preserve"> This is in line with </w:t>
      </w:r>
      <w:r w:rsidR="00B36DE6">
        <w:rPr>
          <w:bCs/>
          <w:lang w:eastAsia="en-GB"/>
        </w:rPr>
        <w:t xml:space="preserve">the </w:t>
      </w:r>
      <w:r w:rsidRPr="00284221">
        <w:rPr>
          <w:bCs/>
          <w:lang w:eastAsia="en-GB"/>
        </w:rPr>
        <w:t xml:space="preserve">outcome of our risk assessment which </w:t>
      </w:r>
      <w:r w:rsidR="00F04691">
        <w:rPr>
          <w:bCs/>
          <w:lang w:eastAsia="en-GB"/>
        </w:rPr>
        <w:t>indicates</w:t>
      </w:r>
      <w:r w:rsidRPr="00284221">
        <w:rPr>
          <w:bCs/>
          <w:lang w:eastAsia="en-GB"/>
        </w:rPr>
        <w:t xml:space="preserve"> that </w:t>
      </w:r>
      <w:r>
        <w:rPr>
          <w:lang w:eastAsia="en-GB"/>
        </w:rPr>
        <w:t xml:space="preserve">removing these controls </w:t>
      </w:r>
      <w:r w:rsidR="00F04691">
        <w:t>would</w:t>
      </w:r>
      <w:r w:rsidR="00BC2AE7" w:rsidRPr="00BC2AE7">
        <w:t xml:space="preserve"> represent a </w:t>
      </w:r>
      <w:r w:rsidR="00F04691">
        <w:t>negligible increase in</w:t>
      </w:r>
      <w:r w:rsidR="00BC2AE7" w:rsidRPr="00BC2AE7">
        <w:t xml:space="preserve"> risk to human health through consumption</w:t>
      </w:r>
      <w:r w:rsidRPr="00135F22">
        <w:t>.</w:t>
      </w:r>
      <w:r>
        <w:t xml:space="preserve"> </w:t>
      </w:r>
      <w:r w:rsidR="00E81E3D">
        <w:t>M</w:t>
      </w:r>
      <w:r>
        <w:t>aintain</w:t>
      </w:r>
      <w:r w:rsidR="00E81E3D">
        <w:t>ing</w:t>
      </w:r>
      <w:r>
        <w:t xml:space="preserve"> these emergency controls and the associated costs </w:t>
      </w:r>
      <w:r w:rsidR="00E81E3D">
        <w:t xml:space="preserve">is not justified </w:t>
      </w:r>
      <w:r>
        <w:t xml:space="preserve">when there is </w:t>
      </w:r>
      <w:r w:rsidR="00B24251">
        <w:t xml:space="preserve">unlikely to be any </w:t>
      </w:r>
      <w:r>
        <w:t>health</w:t>
      </w:r>
      <w:r w:rsidR="00B24251">
        <w:t xml:space="preserve"> impacts to</w:t>
      </w:r>
      <w:r>
        <w:t xml:space="preserve"> consumers of Japanese food in the UK. </w:t>
      </w:r>
    </w:p>
    <w:p w14:paraId="2341B993" w14:textId="2B78EF5B" w:rsidR="00836121" w:rsidRDefault="00836121" w:rsidP="00402C8F"/>
    <w:p w14:paraId="335F8E16" w14:textId="36FC04E4" w:rsidR="009B4A3A" w:rsidRDefault="009B4A3A" w:rsidP="00284221">
      <w:pPr>
        <w:pStyle w:val="ListParagraph"/>
        <w:numPr>
          <w:ilvl w:val="0"/>
          <w:numId w:val="50"/>
        </w:numPr>
      </w:pPr>
      <w:r>
        <w:t xml:space="preserve">Food safety is a devolved matter and the final decision will be made by ministers in each devolved country. </w:t>
      </w:r>
      <w:r w:rsidR="00836121">
        <w:t>This preferred option will require secondary legislation</w:t>
      </w:r>
      <w:r>
        <w:t xml:space="preserve"> in each devolved country</w:t>
      </w:r>
      <w:r w:rsidR="00836121">
        <w:t xml:space="preserve"> to revoke </w:t>
      </w:r>
      <w:r w:rsidR="00190E97">
        <w:t xml:space="preserve">retained </w:t>
      </w:r>
      <w:r w:rsidR="00836121">
        <w:t xml:space="preserve">Regulation 2016/6. </w:t>
      </w:r>
      <w:r>
        <w:t>It is intended that t</w:t>
      </w:r>
      <w:r w:rsidR="00836121">
        <w:t xml:space="preserve">his will </w:t>
      </w:r>
      <w:r w:rsidR="00E81E3D">
        <w:t>c</w:t>
      </w:r>
      <w:r w:rsidR="00836121">
        <w:t xml:space="preserve">ome into force in </w:t>
      </w:r>
      <w:r w:rsidR="0066123E">
        <w:t xml:space="preserve">Spring </w:t>
      </w:r>
      <w:r w:rsidR="00836121">
        <w:t>2022</w:t>
      </w:r>
      <w:r>
        <w:t xml:space="preserve">. </w:t>
      </w:r>
    </w:p>
    <w:p w14:paraId="275F4355" w14:textId="77777777" w:rsidR="009B4A3A" w:rsidRDefault="009B4A3A" w:rsidP="00402C8F"/>
    <w:p w14:paraId="59833D50" w14:textId="40A8B8A3" w:rsidR="00836121" w:rsidRPr="00284221" w:rsidRDefault="009B4A3A" w:rsidP="00284221">
      <w:pPr>
        <w:pStyle w:val="ListParagraph"/>
        <w:numPr>
          <w:ilvl w:val="0"/>
          <w:numId w:val="50"/>
        </w:numPr>
        <w:rPr>
          <w:bCs/>
          <w:lang w:eastAsia="en-GB"/>
        </w:rPr>
      </w:pPr>
      <w:r w:rsidRPr="00EF5E6E">
        <w:rPr>
          <w:bCs/>
          <w:lang w:eastAsia="en-GB"/>
        </w:rPr>
        <w:t>Under the terms of th</w:t>
      </w:r>
      <w:r w:rsidRPr="00215960">
        <w:rPr>
          <w:bCs/>
          <w:lang w:eastAsia="en-GB"/>
        </w:rPr>
        <w:t xml:space="preserve">e Northern Ireland Protocol, Northern Ireland would continue to apply EU regulations. No legislation would be required </w:t>
      </w:r>
      <w:r w:rsidR="00B24251" w:rsidRPr="00284221">
        <w:rPr>
          <w:bCs/>
          <w:lang w:eastAsia="en-GB"/>
        </w:rPr>
        <w:t xml:space="preserve">in Northern Ireland </w:t>
      </w:r>
      <w:r w:rsidRPr="00284221">
        <w:rPr>
          <w:bCs/>
          <w:lang w:eastAsia="en-GB"/>
        </w:rPr>
        <w:t>as changes to EU Regulations would be directly applicable.</w:t>
      </w:r>
    </w:p>
    <w:p w14:paraId="434BAA21" w14:textId="18EABEDF" w:rsidR="00836121" w:rsidRDefault="00836121" w:rsidP="00402C8F">
      <w:pPr>
        <w:rPr>
          <w:b/>
          <w:i/>
          <w:iCs/>
          <w:lang w:eastAsia="en-GB"/>
        </w:rPr>
      </w:pPr>
    </w:p>
    <w:p w14:paraId="00A91D86" w14:textId="72DE4D1B" w:rsidR="00852F67" w:rsidRDefault="00852F67" w:rsidP="00402C8F">
      <w:pPr>
        <w:rPr>
          <w:b/>
          <w:i/>
          <w:iCs/>
          <w:lang w:eastAsia="en-GB"/>
        </w:rPr>
      </w:pPr>
    </w:p>
    <w:p w14:paraId="55410430" w14:textId="3A4A82B9" w:rsidR="00852F67" w:rsidRDefault="00852F67" w:rsidP="00402C8F">
      <w:pPr>
        <w:rPr>
          <w:b/>
          <w:i/>
          <w:iCs/>
          <w:lang w:eastAsia="en-GB"/>
        </w:rPr>
      </w:pPr>
    </w:p>
    <w:p w14:paraId="5C0D83A1" w14:textId="77777777" w:rsidR="008E5CFC" w:rsidRDefault="008E5CFC">
      <w:pPr>
        <w:rPr>
          <w:b/>
          <w:sz w:val="28"/>
          <w:szCs w:val="28"/>
          <w:lang w:eastAsia="en-GB"/>
        </w:rPr>
      </w:pPr>
      <w:r>
        <w:rPr>
          <w:b/>
          <w:sz w:val="28"/>
          <w:szCs w:val="28"/>
          <w:lang w:eastAsia="en-GB"/>
        </w:rPr>
        <w:br w:type="page"/>
      </w:r>
    </w:p>
    <w:p w14:paraId="73DFBF33" w14:textId="77777777" w:rsidR="008E5CFC" w:rsidRDefault="008E5CFC" w:rsidP="003C4DED">
      <w:pPr>
        <w:rPr>
          <w:b/>
          <w:sz w:val="28"/>
          <w:szCs w:val="28"/>
          <w:lang w:eastAsia="en-GB"/>
        </w:rPr>
      </w:pPr>
    </w:p>
    <w:p w14:paraId="48D4CD14" w14:textId="2AB46FC1" w:rsidR="00D64409" w:rsidRPr="00284221" w:rsidRDefault="007A5350" w:rsidP="00284221">
      <w:pPr>
        <w:rPr>
          <w:sz w:val="28"/>
          <w:szCs w:val="28"/>
        </w:rPr>
      </w:pPr>
      <w:r w:rsidRPr="00284221">
        <w:rPr>
          <w:b/>
          <w:sz w:val="28"/>
          <w:szCs w:val="28"/>
          <w:lang w:eastAsia="en-GB"/>
        </w:rPr>
        <w:t>Option Appraisal</w:t>
      </w:r>
      <w:r w:rsidR="003C4DED" w:rsidRPr="00284221">
        <w:rPr>
          <w:b/>
          <w:sz w:val="28"/>
          <w:szCs w:val="28"/>
          <w:lang w:eastAsia="en-GB"/>
        </w:rPr>
        <w:t xml:space="preserve"> - </w:t>
      </w:r>
      <w:r w:rsidR="00D64409" w:rsidRPr="00284221">
        <w:rPr>
          <w:b/>
          <w:sz w:val="28"/>
          <w:szCs w:val="28"/>
        </w:rPr>
        <w:t>Monetised and non-monetised costs and benefits</w:t>
      </w:r>
      <w:r w:rsidR="00D64409" w:rsidRPr="00284221">
        <w:rPr>
          <w:sz w:val="28"/>
          <w:szCs w:val="28"/>
        </w:rPr>
        <w:t xml:space="preserve"> </w:t>
      </w:r>
    </w:p>
    <w:p w14:paraId="2D13C100" w14:textId="318A9C9E" w:rsidR="00852F67" w:rsidRDefault="00852F67" w:rsidP="00852F67">
      <w:pPr>
        <w:pStyle w:val="EBBodyPara"/>
      </w:pPr>
    </w:p>
    <w:p w14:paraId="418C87B9" w14:textId="441E91CD" w:rsidR="00181794" w:rsidRPr="00284221" w:rsidRDefault="00181794" w:rsidP="00181794">
      <w:pPr>
        <w:pStyle w:val="ListParagraph"/>
        <w:numPr>
          <w:ilvl w:val="0"/>
          <w:numId w:val="50"/>
        </w:numPr>
        <w:rPr>
          <w:rFonts w:cs="Arial"/>
          <w:lang w:eastAsia="en-GB"/>
        </w:rPr>
      </w:pPr>
      <w:r w:rsidRPr="00284221">
        <w:rPr>
          <w:rFonts w:cs="Arial"/>
          <w:lang w:eastAsia="en-GB"/>
        </w:rPr>
        <w:t>The cost-benefit analysis that follows assesses a range of different costs and benefits that we expect under one or more of the proposed options. These are:</w:t>
      </w:r>
    </w:p>
    <w:p w14:paraId="06FBA0B4" w14:textId="473F9B20" w:rsidR="00777336" w:rsidRPr="00284221" w:rsidRDefault="00777336" w:rsidP="00284221">
      <w:pPr>
        <w:pStyle w:val="ListParagraph"/>
        <w:keepNext/>
        <w:spacing w:after="120"/>
        <w:rPr>
          <w:rFonts w:cs="Arial"/>
          <w:b/>
          <w:bCs/>
          <w:lang w:eastAsia="en-GB"/>
        </w:rPr>
      </w:pPr>
    </w:p>
    <w:p w14:paraId="03FBDCE3" w14:textId="5FB03C06" w:rsidR="00777336" w:rsidRPr="00777336" w:rsidRDefault="00777336" w:rsidP="00284221">
      <w:pPr>
        <w:keepNext/>
        <w:spacing w:after="120"/>
        <w:ind w:left="720"/>
        <w:rPr>
          <w:rFonts w:cs="Arial"/>
          <w:b/>
          <w:bCs/>
          <w:lang w:eastAsia="en-GB"/>
        </w:rPr>
      </w:pPr>
      <w:r w:rsidRPr="00777336">
        <w:rPr>
          <w:rFonts w:cs="Arial"/>
          <w:b/>
          <w:bCs/>
          <w:lang w:eastAsia="en-GB"/>
        </w:rPr>
        <w:t>One-off costs and benefits</w:t>
      </w:r>
    </w:p>
    <w:p w14:paraId="705594CD" w14:textId="7396C57C" w:rsidR="00777336" w:rsidRPr="00777336" w:rsidRDefault="00777336" w:rsidP="00777336">
      <w:pPr>
        <w:keepNext/>
        <w:numPr>
          <w:ilvl w:val="0"/>
          <w:numId w:val="54"/>
        </w:numPr>
        <w:spacing w:after="120"/>
        <w:rPr>
          <w:rFonts w:cs="Arial"/>
          <w:bCs/>
          <w:lang w:eastAsia="en-GB"/>
        </w:rPr>
      </w:pPr>
      <w:r w:rsidRPr="00284221">
        <w:rPr>
          <w:rFonts w:cs="Arial"/>
          <w:lang w:eastAsia="en-GB"/>
        </w:rPr>
        <w:t>Familiarisation costs:</w:t>
      </w:r>
      <w:r w:rsidRPr="00777336">
        <w:rPr>
          <w:rFonts w:cs="Arial"/>
          <w:bCs/>
          <w:lang w:eastAsia="en-GB"/>
        </w:rPr>
        <w:t xml:space="preserve"> one-off costs for affected stakeholders to acquaint themselves with the proposed changes</w:t>
      </w:r>
      <w:r w:rsidR="00BF35A8">
        <w:rPr>
          <w:rFonts w:cs="Arial"/>
          <w:bCs/>
          <w:lang w:eastAsia="en-GB"/>
        </w:rPr>
        <w:t>.</w:t>
      </w:r>
      <w:r w:rsidRPr="00777336">
        <w:rPr>
          <w:rFonts w:cs="Arial"/>
          <w:bCs/>
          <w:lang w:eastAsia="en-GB"/>
        </w:rPr>
        <w:t xml:space="preserve"> </w:t>
      </w:r>
    </w:p>
    <w:p w14:paraId="55AF8CB5" w14:textId="77777777" w:rsidR="00777336" w:rsidRPr="00777336" w:rsidRDefault="00777336" w:rsidP="005E4C64">
      <w:pPr>
        <w:keepNext/>
        <w:spacing w:before="240" w:after="120"/>
        <w:rPr>
          <w:rFonts w:cs="Arial"/>
          <w:b/>
          <w:bCs/>
          <w:lang w:eastAsia="en-GB"/>
        </w:rPr>
      </w:pPr>
      <w:r w:rsidRPr="00777336">
        <w:rPr>
          <w:rFonts w:cs="Arial"/>
          <w:b/>
          <w:bCs/>
          <w:lang w:eastAsia="en-GB"/>
        </w:rPr>
        <w:tab/>
        <w:t>Ongoing costs and benefits</w:t>
      </w:r>
    </w:p>
    <w:p w14:paraId="7D2C8B0B" w14:textId="70283E33" w:rsidR="00AD4730" w:rsidRPr="00284221" w:rsidRDefault="009F027A" w:rsidP="00AD4730">
      <w:pPr>
        <w:keepNext/>
        <w:keepLines/>
        <w:numPr>
          <w:ilvl w:val="0"/>
          <w:numId w:val="55"/>
        </w:numPr>
        <w:spacing w:after="240"/>
        <w:rPr>
          <w:rFonts w:cs="Arial"/>
          <w:lang w:eastAsia="en-GB"/>
        </w:rPr>
      </w:pPr>
      <w:r w:rsidRPr="00284221">
        <w:rPr>
          <w:rFonts w:cs="Arial"/>
          <w:lang w:eastAsia="en-GB"/>
        </w:rPr>
        <w:t>Savings to FBOs of removing</w:t>
      </w:r>
      <w:r>
        <w:rPr>
          <w:rFonts w:cs="Arial"/>
          <w:lang w:eastAsia="en-GB"/>
        </w:rPr>
        <w:t xml:space="preserve"> or reducing the relevant</w:t>
      </w:r>
      <w:r w:rsidRPr="00284221">
        <w:rPr>
          <w:rFonts w:cs="Arial"/>
          <w:lang w:eastAsia="en-GB"/>
        </w:rPr>
        <w:t xml:space="preserve"> official controls on import into Great Britain</w:t>
      </w:r>
      <w:r w:rsidR="00566809">
        <w:rPr>
          <w:rFonts w:cs="Arial"/>
          <w:lang w:eastAsia="en-GB"/>
        </w:rPr>
        <w:t xml:space="preserve">: ongoing benefits for food business operators importing </w:t>
      </w:r>
      <w:r w:rsidR="00B92127">
        <w:rPr>
          <w:rFonts w:cs="Arial"/>
          <w:lang w:eastAsia="en-GB"/>
        </w:rPr>
        <w:t>controlled</w:t>
      </w:r>
      <w:r w:rsidR="00E851FF">
        <w:rPr>
          <w:rFonts w:cs="Arial"/>
          <w:lang w:eastAsia="en-GB"/>
        </w:rPr>
        <w:t xml:space="preserve"> food products from Japan as the cost incurred for the official controls on imported consignments would reduce</w:t>
      </w:r>
      <w:r w:rsidR="0020017F">
        <w:rPr>
          <w:rFonts w:cs="Arial"/>
          <w:lang w:eastAsia="en-GB"/>
        </w:rPr>
        <w:t xml:space="preserve"> or be removed entirely.</w:t>
      </w:r>
    </w:p>
    <w:p w14:paraId="7984AE17" w14:textId="30DF2307" w:rsidR="00777336" w:rsidRPr="00AD4730" w:rsidRDefault="00777336" w:rsidP="00284221">
      <w:pPr>
        <w:keepNext/>
        <w:keepLines/>
        <w:spacing w:after="240"/>
        <w:ind w:left="720"/>
        <w:rPr>
          <w:rFonts w:cs="Arial"/>
          <w:b/>
          <w:bCs/>
          <w:lang w:eastAsia="en-GB"/>
        </w:rPr>
      </w:pPr>
      <w:r w:rsidRPr="00EF5E6E">
        <w:rPr>
          <w:rFonts w:cs="Arial"/>
          <w:b/>
          <w:bCs/>
          <w:lang w:eastAsia="en-GB"/>
        </w:rPr>
        <w:t>Non-m</w:t>
      </w:r>
      <w:r w:rsidRPr="00215960">
        <w:rPr>
          <w:rFonts w:cs="Arial"/>
          <w:b/>
          <w:bCs/>
          <w:lang w:eastAsia="en-GB"/>
        </w:rPr>
        <w:t>onetised costs and benefits</w:t>
      </w:r>
    </w:p>
    <w:p w14:paraId="7217AFE6" w14:textId="73B58E63" w:rsidR="00777336" w:rsidRPr="00284221" w:rsidRDefault="00777336" w:rsidP="00777336">
      <w:pPr>
        <w:keepNext/>
        <w:numPr>
          <w:ilvl w:val="0"/>
          <w:numId w:val="54"/>
        </w:numPr>
        <w:spacing w:after="120"/>
        <w:rPr>
          <w:rFonts w:cs="Arial"/>
          <w:b/>
          <w:bCs/>
          <w:lang w:eastAsia="en-GB"/>
        </w:rPr>
      </w:pPr>
      <w:r w:rsidRPr="00777336">
        <w:rPr>
          <w:rFonts w:cs="Arial"/>
          <w:bCs/>
          <w:lang w:eastAsia="en-GB"/>
        </w:rPr>
        <w:t xml:space="preserve">Potential outcomes from the </w:t>
      </w:r>
      <w:r w:rsidR="003C6169">
        <w:rPr>
          <w:rFonts w:cs="Arial"/>
          <w:bCs/>
          <w:lang w:eastAsia="en-GB"/>
        </w:rPr>
        <w:t>policy change</w:t>
      </w:r>
      <w:r w:rsidRPr="00777336">
        <w:rPr>
          <w:rFonts w:cs="Arial"/>
          <w:bCs/>
          <w:lang w:eastAsia="en-GB"/>
        </w:rPr>
        <w:t xml:space="preserve"> where it is currently not possible to quantify their impact. Where we are unable to quantify expected impacts, we have explained </w:t>
      </w:r>
      <w:r w:rsidR="00767373">
        <w:rPr>
          <w:rFonts w:cs="Arial"/>
          <w:bCs/>
          <w:lang w:eastAsia="en-GB"/>
        </w:rPr>
        <w:t xml:space="preserve">them qualitatively. </w:t>
      </w:r>
    </w:p>
    <w:p w14:paraId="17245DC9" w14:textId="10559087" w:rsidR="00767373" w:rsidRPr="00284221" w:rsidRDefault="00767373" w:rsidP="005E4C64">
      <w:pPr>
        <w:keepNext/>
        <w:spacing w:before="240" w:after="120"/>
        <w:ind w:left="720"/>
        <w:rPr>
          <w:rFonts w:cs="Arial"/>
          <w:b/>
          <w:lang w:eastAsia="en-GB"/>
        </w:rPr>
      </w:pPr>
      <w:r w:rsidRPr="00284221">
        <w:rPr>
          <w:rFonts w:cs="Arial"/>
          <w:b/>
          <w:lang w:eastAsia="en-GB"/>
        </w:rPr>
        <w:t>Out of scope costs and benefits</w:t>
      </w:r>
    </w:p>
    <w:p w14:paraId="4611DB33" w14:textId="5FF5782A" w:rsidR="00767373" w:rsidRPr="00284221" w:rsidRDefault="00767373" w:rsidP="00284221">
      <w:pPr>
        <w:pStyle w:val="ListParagraph"/>
        <w:numPr>
          <w:ilvl w:val="0"/>
          <w:numId w:val="54"/>
        </w:numPr>
        <w:rPr>
          <w:bCs/>
          <w:iCs/>
          <w:lang w:eastAsia="en-GB"/>
        </w:rPr>
      </w:pPr>
      <w:r w:rsidRPr="00EF5E6E">
        <w:rPr>
          <w:bCs/>
          <w:iCs/>
          <w:lang w:eastAsia="en-GB"/>
        </w:rPr>
        <w:t>Potential outcomes whic</w:t>
      </w:r>
      <w:r w:rsidRPr="00215960">
        <w:rPr>
          <w:bCs/>
          <w:iCs/>
          <w:lang w:eastAsia="en-GB"/>
        </w:rPr>
        <w:t>h have been considered</w:t>
      </w:r>
      <w:r w:rsidRPr="00284221">
        <w:rPr>
          <w:bCs/>
          <w:iCs/>
          <w:lang w:eastAsia="en-GB"/>
        </w:rPr>
        <w:t xml:space="preserve"> out of scope for this assessment, as </w:t>
      </w:r>
      <w:r w:rsidR="00CA574E" w:rsidRPr="00284221">
        <w:rPr>
          <w:bCs/>
          <w:iCs/>
          <w:lang w:eastAsia="en-GB"/>
        </w:rPr>
        <w:t xml:space="preserve">they are either a transfer, or it is </w:t>
      </w:r>
      <w:r w:rsidRPr="00284221">
        <w:rPr>
          <w:bCs/>
          <w:iCs/>
          <w:lang w:eastAsia="en-GB"/>
        </w:rPr>
        <w:t xml:space="preserve">not possible to </w:t>
      </w:r>
      <w:r w:rsidR="00CA574E" w:rsidRPr="00284221">
        <w:rPr>
          <w:bCs/>
          <w:iCs/>
          <w:lang w:eastAsia="en-GB"/>
        </w:rPr>
        <w:t xml:space="preserve">estimate the </w:t>
      </w:r>
      <w:r w:rsidR="00F15944" w:rsidRPr="00284221">
        <w:rPr>
          <w:bCs/>
          <w:iCs/>
          <w:lang w:eastAsia="en-GB"/>
        </w:rPr>
        <w:t>size or significance of the impact.</w:t>
      </w:r>
    </w:p>
    <w:p w14:paraId="3D96323B" w14:textId="77777777" w:rsidR="00767373" w:rsidRPr="00777336" w:rsidRDefault="00767373" w:rsidP="00284221">
      <w:pPr>
        <w:keepNext/>
        <w:spacing w:after="120"/>
        <w:rPr>
          <w:rFonts w:cs="Arial"/>
          <w:b/>
          <w:bCs/>
          <w:lang w:eastAsia="en-GB"/>
        </w:rPr>
      </w:pPr>
    </w:p>
    <w:p w14:paraId="06196F3A" w14:textId="75069A80" w:rsidR="00A760DB" w:rsidRPr="00284221" w:rsidRDefault="00A760DB" w:rsidP="00A760DB">
      <w:pPr>
        <w:pStyle w:val="EBBodyPara"/>
        <w:numPr>
          <w:ilvl w:val="0"/>
          <w:numId w:val="50"/>
        </w:numPr>
        <w:rPr>
          <w:sz w:val="24"/>
          <w:szCs w:val="24"/>
        </w:rPr>
      </w:pPr>
      <w:r w:rsidRPr="00284221">
        <w:rPr>
          <w:sz w:val="24"/>
          <w:szCs w:val="24"/>
        </w:rPr>
        <w:t>All quantified costs and benefits in this section are estimated in 20</w:t>
      </w:r>
      <w:r w:rsidR="00FC71D6">
        <w:rPr>
          <w:sz w:val="24"/>
          <w:szCs w:val="24"/>
        </w:rPr>
        <w:t>19</w:t>
      </w:r>
      <w:r w:rsidRPr="00284221">
        <w:rPr>
          <w:sz w:val="24"/>
          <w:szCs w:val="24"/>
        </w:rPr>
        <w:t xml:space="preserve"> prices and measured over a 10-year appraisal period. The Net Present Value has been calculated using 202</w:t>
      </w:r>
      <w:r w:rsidR="003C2163">
        <w:rPr>
          <w:sz w:val="24"/>
          <w:szCs w:val="24"/>
        </w:rPr>
        <w:t>0</w:t>
      </w:r>
      <w:r w:rsidRPr="00284221">
        <w:rPr>
          <w:sz w:val="24"/>
          <w:szCs w:val="24"/>
        </w:rPr>
        <w:t xml:space="preserve"> as the Base Year</w:t>
      </w:r>
      <w:r w:rsidR="00B601C4">
        <w:rPr>
          <w:sz w:val="24"/>
          <w:szCs w:val="24"/>
        </w:rPr>
        <w:t>.</w:t>
      </w:r>
    </w:p>
    <w:p w14:paraId="18CCAEB5" w14:textId="7FCCB49B" w:rsidR="00A760DB" w:rsidRPr="00284221" w:rsidRDefault="00A760DB" w:rsidP="00A760DB">
      <w:pPr>
        <w:pStyle w:val="EBBodyPara"/>
        <w:numPr>
          <w:ilvl w:val="0"/>
          <w:numId w:val="50"/>
        </w:numPr>
        <w:rPr>
          <w:sz w:val="24"/>
          <w:szCs w:val="24"/>
        </w:rPr>
      </w:pPr>
      <w:r w:rsidRPr="00284221">
        <w:rPr>
          <w:sz w:val="24"/>
          <w:szCs w:val="24"/>
        </w:rPr>
        <w:t>To ensure consistency in our calculations we have adopted the Standard Cost Model (SCM) approach published by BEIS. Where we have used wage rate data, we have taken hourly wage rates from the 2019 Annual Survey of Hours and Earnings (ASHE)</w:t>
      </w:r>
      <w:r w:rsidR="00735E1D">
        <w:rPr>
          <w:rStyle w:val="FootnoteReference"/>
          <w:szCs w:val="24"/>
        </w:rPr>
        <w:footnoteReference w:id="2"/>
      </w:r>
      <w:r w:rsidRPr="00284221">
        <w:rPr>
          <w:sz w:val="24"/>
          <w:szCs w:val="24"/>
        </w:rPr>
        <w:t xml:space="preserve"> , using the median rate of pay and uplifting by 30% to account for overheads in line with The Green Book</w:t>
      </w:r>
      <w:r w:rsidR="000E767C">
        <w:rPr>
          <w:rStyle w:val="FootnoteReference"/>
          <w:szCs w:val="24"/>
        </w:rPr>
        <w:footnoteReference w:id="3"/>
      </w:r>
      <w:r w:rsidR="000E767C">
        <w:rPr>
          <w:sz w:val="24"/>
          <w:szCs w:val="24"/>
        </w:rPr>
        <w:t xml:space="preserve"> </w:t>
      </w:r>
      <w:r w:rsidRPr="00284221">
        <w:rPr>
          <w:sz w:val="24"/>
          <w:szCs w:val="24"/>
        </w:rPr>
        <w:t>guidance.</w:t>
      </w:r>
    </w:p>
    <w:p w14:paraId="2DA72634" w14:textId="143255B1" w:rsidR="00A61672" w:rsidRDefault="00A61672">
      <w:pPr>
        <w:rPr>
          <w:rFonts w:cs="Arial"/>
          <w:bCs/>
          <w:color w:val="000000"/>
          <w:sz w:val="22"/>
          <w:szCs w:val="22"/>
          <w:lang w:eastAsia="en-GB"/>
        </w:rPr>
      </w:pPr>
      <w:r>
        <w:br w:type="page"/>
      </w:r>
    </w:p>
    <w:p w14:paraId="6A0E20FE" w14:textId="77777777" w:rsidR="00785FC1" w:rsidRDefault="00785FC1" w:rsidP="00284221">
      <w:pPr>
        <w:pStyle w:val="EBBodyPara"/>
        <w:ind w:left="720"/>
      </w:pPr>
    </w:p>
    <w:p w14:paraId="4E386AD0" w14:textId="77777777" w:rsidR="00402C8F" w:rsidRPr="00F01588" w:rsidRDefault="00402C8F" w:rsidP="00402C8F">
      <w:pPr>
        <w:rPr>
          <w:b/>
          <w:iCs/>
          <w:lang w:eastAsia="en-GB"/>
        </w:rPr>
      </w:pPr>
    </w:p>
    <w:p w14:paraId="46CF1DFC" w14:textId="106DF93D" w:rsidR="00402C8F" w:rsidRPr="002737B3" w:rsidRDefault="00A61672" w:rsidP="005B2B16">
      <w:pPr>
        <w:rPr>
          <w:b/>
          <w:iCs/>
          <w:color w:val="548DD4" w:themeColor="text2" w:themeTint="99"/>
          <w:sz w:val="26"/>
          <w:szCs w:val="26"/>
          <w:u w:val="single"/>
          <w:lang w:eastAsia="en-GB"/>
        </w:rPr>
      </w:pPr>
      <w:r w:rsidRPr="002737B3">
        <w:rPr>
          <w:b/>
          <w:iCs/>
          <w:color w:val="548DD4" w:themeColor="text2" w:themeTint="99"/>
          <w:sz w:val="26"/>
          <w:szCs w:val="26"/>
          <w:lang w:eastAsia="en-GB"/>
        </w:rPr>
        <w:t>OPTION 1</w:t>
      </w:r>
      <w:r w:rsidR="00852F67" w:rsidRPr="002737B3">
        <w:rPr>
          <w:b/>
          <w:iCs/>
          <w:color w:val="548DD4" w:themeColor="text2" w:themeTint="99"/>
          <w:sz w:val="26"/>
          <w:szCs w:val="26"/>
          <w:lang w:eastAsia="en-GB"/>
        </w:rPr>
        <w:t xml:space="preserve"> </w:t>
      </w:r>
      <w:r w:rsidR="00932A79" w:rsidRPr="002737B3">
        <w:rPr>
          <w:b/>
          <w:iCs/>
          <w:color w:val="548DD4" w:themeColor="text2" w:themeTint="99"/>
          <w:sz w:val="26"/>
          <w:szCs w:val="26"/>
          <w:lang w:eastAsia="en-GB"/>
        </w:rPr>
        <w:t>–</w:t>
      </w:r>
      <w:r w:rsidR="00852F67" w:rsidRPr="002737B3">
        <w:rPr>
          <w:b/>
          <w:iCs/>
          <w:color w:val="548DD4" w:themeColor="text2" w:themeTint="99"/>
          <w:sz w:val="26"/>
          <w:szCs w:val="26"/>
          <w:lang w:eastAsia="en-GB"/>
        </w:rPr>
        <w:t xml:space="preserve"> </w:t>
      </w:r>
      <w:r w:rsidR="00932A79" w:rsidRPr="002737B3">
        <w:rPr>
          <w:b/>
          <w:iCs/>
          <w:color w:val="548DD4" w:themeColor="text2" w:themeTint="99"/>
          <w:sz w:val="26"/>
          <w:szCs w:val="26"/>
          <w:lang w:eastAsia="en-GB"/>
        </w:rPr>
        <w:t>‘</w:t>
      </w:r>
      <w:r w:rsidR="00852F67" w:rsidRPr="002737B3">
        <w:rPr>
          <w:b/>
          <w:iCs/>
          <w:color w:val="548DD4" w:themeColor="text2" w:themeTint="99"/>
          <w:sz w:val="26"/>
          <w:szCs w:val="26"/>
          <w:lang w:eastAsia="en-GB"/>
        </w:rPr>
        <w:t>Do nothing</w:t>
      </w:r>
      <w:r w:rsidR="00932A79" w:rsidRPr="002737B3">
        <w:rPr>
          <w:b/>
          <w:iCs/>
          <w:color w:val="548DD4" w:themeColor="text2" w:themeTint="99"/>
          <w:sz w:val="26"/>
          <w:szCs w:val="26"/>
          <w:lang w:eastAsia="en-GB"/>
        </w:rPr>
        <w:t>’</w:t>
      </w:r>
      <w:r w:rsidR="00852F67" w:rsidRPr="002737B3">
        <w:rPr>
          <w:b/>
          <w:iCs/>
          <w:color w:val="548DD4" w:themeColor="text2" w:themeTint="99"/>
          <w:sz w:val="26"/>
          <w:szCs w:val="26"/>
          <w:lang w:eastAsia="en-GB"/>
        </w:rPr>
        <w:t xml:space="preserve"> and </w:t>
      </w:r>
      <w:r w:rsidR="00EC5ACB" w:rsidRPr="002737B3">
        <w:rPr>
          <w:b/>
          <w:iCs/>
          <w:color w:val="548DD4" w:themeColor="text2" w:themeTint="99"/>
          <w:sz w:val="26"/>
          <w:szCs w:val="26"/>
          <w:lang w:eastAsia="en-GB"/>
        </w:rPr>
        <w:t>R</w:t>
      </w:r>
      <w:r w:rsidR="00852F67" w:rsidRPr="002737B3">
        <w:rPr>
          <w:b/>
          <w:iCs/>
          <w:color w:val="548DD4" w:themeColor="text2" w:themeTint="99"/>
          <w:sz w:val="26"/>
          <w:szCs w:val="26"/>
          <w:lang w:eastAsia="en-GB"/>
        </w:rPr>
        <w:t xml:space="preserve">etain the </w:t>
      </w:r>
      <w:r w:rsidR="00EC5ACB" w:rsidRPr="002737B3">
        <w:rPr>
          <w:b/>
          <w:iCs/>
          <w:color w:val="548DD4" w:themeColor="text2" w:themeTint="99"/>
          <w:sz w:val="26"/>
          <w:szCs w:val="26"/>
          <w:lang w:eastAsia="en-GB"/>
        </w:rPr>
        <w:t>C</w:t>
      </w:r>
      <w:r w:rsidR="00852F67" w:rsidRPr="002737B3">
        <w:rPr>
          <w:b/>
          <w:iCs/>
          <w:color w:val="548DD4" w:themeColor="text2" w:themeTint="99"/>
          <w:sz w:val="26"/>
          <w:szCs w:val="26"/>
          <w:lang w:eastAsia="en-GB"/>
        </w:rPr>
        <w:t xml:space="preserve">urrent </w:t>
      </w:r>
      <w:r w:rsidR="00EC5ACB" w:rsidRPr="002737B3">
        <w:rPr>
          <w:b/>
          <w:iCs/>
          <w:color w:val="548DD4" w:themeColor="text2" w:themeTint="99"/>
          <w:sz w:val="26"/>
          <w:szCs w:val="26"/>
          <w:lang w:eastAsia="en-GB"/>
        </w:rPr>
        <w:t>C</w:t>
      </w:r>
      <w:r w:rsidR="00852F67" w:rsidRPr="002737B3">
        <w:rPr>
          <w:b/>
          <w:iCs/>
          <w:color w:val="548DD4" w:themeColor="text2" w:themeTint="99"/>
          <w:sz w:val="26"/>
          <w:szCs w:val="26"/>
          <w:lang w:eastAsia="en-GB"/>
        </w:rPr>
        <w:t>ontrols (</w:t>
      </w:r>
      <w:r w:rsidR="00EC5ACB" w:rsidRPr="002737B3">
        <w:rPr>
          <w:b/>
          <w:iCs/>
          <w:color w:val="548DD4" w:themeColor="text2" w:themeTint="99"/>
          <w:sz w:val="26"/>
          <w:szCs w:val="26"/>
          <w:lang w:eastAsia="en-GB"/>
        </w:rPr>
        <w:t>B</w:t>
      </w:r>
      <w:r w:rsidR="00852F67" w:rsidRPr="002737B3">
        <w:rPr>
          <w:b/>
          <w:iCs/>
          <w:color w:val="548DD4" w:themeColor="text2" w:themeTint="99"/>
          <w:sz w:val="26"/>
          <w:szCs w:val="26"/>
          <w:lang w:eastAsia="en-GB"/>
        </w:rPr>
        <w:t>aseline)</w:t>
      </w:r>
    </w:p>
    <w:p w14:paraId="19E938DB" w14:textId="2B8BF05F" w:rsidR="005B2B16" w:rsidRPr="002737B3" w:rsidRDefault="005B2B16" w:rsidP="005B2B16">
      <w:pPr>
        <w:rPr>
          <w:b/>
          <w:iCs/>
          <w:color w:val="7030A0"/>
          <w:lang w:eastAsia="en-GB"/>
        </w:rPr>
      </w:pPr>
    </w:p>
    <w:p w14:paraId="32914381" w14:textId="18BD15AB" w:rsidR="00D66F4C" w:rsidRDefault="00D66F4C" w:rsidP="00F01588">
      <w:pPr>
        <w:rPr>
          <w:b/>
          <w:iCs/>
          <w:lang w:eastAsia="en-GB"/>
        </w:rPr>
      </w:pPr>
      <w:r>
        <w:rPr>
          <w:b/>
          <w:iCs/>
          <w:lang w:eastAsia="en-GB"/>
        </w:rPr>
        <w:t>Costs</w:t>
      </w:r>
      <w:r w:rsidR="006F7CF0">
        <w:rPr>
          <w:b/>
          <w:iCs/>
          <w:lang w:eastAsia="en-GB"/>
        </w:rPr>
        <w:t xml:space="preserve"> and </w:t>
      </w:r>
      <w:r w:rsidR="00EC5ACB">
        <w:rPr>
          <w:b/>
          <w:iCs/>
          <w:lang w:eastAsia="en-GB"/>
        </w:rPr>
        <w:t>Benefits</w:t>
      </w:r>
      <w:r>
        <w:rPr>
          <w:b/>
          <w:iCs/>
          <w:lang w:eastAsia="en-GB"/>
        </w:rPr>
        <w:t>:</w:t>
      </w:r>
    </w:p>
    <w:p w14:paraId="02884C5D" w14:textId="41E637FE" w:rsidR="002C49E0" w:rsidRDefault="002C49E0" w:rsidP="00F01588">
      <w:pPr>
        <w:rPr>
          <w:b/>
          <w:iCs/>
          <w:lang w:eastAsia="en-GB"/>
        </w:rPr>
      </w:pPr>
    </w:p>
    <w:p w14:paraId="37FEEB8F" w14:textId="00F0F0F7" w:rsidR="002C49E0" w:rsidRDefault="002C49E0" w:rsidP="002C49E0">
      <w:pPr>
        <w:pStyle w:val="ListParagraph"/>
        <w:numPr>
          <w:ilvl w:val="0"/>
          <w:numId w:val="50"/>
        </w:numPr>
        <w:rPr>
          <w:bCs/>
          <w:iCs/>
          <w:lang w:eastAsia="en-GB"/>
        </w:rPr>
      </w:pPr>
      <w:r w:rsidRPr="00284221">
        <w:rPr>
          <w:bCs/>
          <w:iCs/>
          <w:lang w:eastAsia="en-GB"/>
        </w:rPr>
        <w:t xml:space="preserve">Option 1 is the baseline against which all other options are appraised. We do not have any evidence that suggests that any important variables in the baseline will change significantly over time without intervention. Given this, the costs and benefits in the baseline across time assume current levels of </w:t>
      </w:r>
      <w:r w:rsidR="00C2625F">
        <w:rPr>
          <w:bCs/>
          <w:iCs/>
          <w:lang w:eastAsia="en-GB"/>
        </w:rPr>
        <w:t>trade in the listed food comm</w:t>
      </w:r>
      <w:r w:rsidR="002870E9">
        <w:rPr>
          <w:bCs/>
          <w:iCs/>
          <w:lang w:eastAsia="en-GB"/>
        </w:rPr>
        <w:t>odities imported from Japan and current costs for delivering official controls.</w:t>
      </w:r>
      <w:r w:rsidRPr="00284221">
        <w:rPr>
          <w:bCs/>
          <w:iCs/>
          <w:lang w:eastAsia="en-GB"/>
        </w:rPr>
        <w:t xml:space="preserve"> All costs and benefits in the policy options are measured incrementally to the baseline.</w:t>
      </w:r>
    </w:p>
    <w:p w14:paraId="3658F106" w14:textId="77777777" w:rsidR="002341D0" w:rsidRDefault="002341D0" w:rsidP="002341D0">
      <w:pPr>
        <w:pStyle w:val="ListParagraph"/>
        <w:rPr>
          <w:bCs/>
          <w:iCs/>
          <w:lang w:eastAsia="en-GB"/>
        </w:rPr>
      </w:pPr>
    </w:p>
    <w:p w14:paraId="331D87F9" w14:textId="1FEF2359" w:rsidR="00603306" w:rsidRDefault="006A2FF0" w:rsidP="00284221">
      <w:pPr>
        <w:pStyle w:val="ListParagraph"/>
        <w:numPr>
          <w:ilvl w:val="0"/>
          <w:numId w:val="50"/>
        </w:numPr>
        <w:rPr>
          <w:bCs/>
          <w:lang w:eastAsia="en-GB"/>
        </w:rPr>
      </w:pPr>
      <w:r>
        <w:rPr>
          <w:bCs/>
          <w:iCs/>
          <w:lang w:eastAsia="en-GB"/>
        </w:rPr>
        <w:t>Under Option 1, there would be c</w:t>
      </w:r>
      <w:r w:rsidR="005D571A" w:rsidRPr="00215960">
        <w:rPr>
          <w:bCs/>
          <w:lang w:eastAsia="en-GB"/>
        </w:rPr>
        <w:t>ontinued c</w:t>
      </w:r>
      <w:r w:rsidR="00474F44" w:rsidRPr="00284221">
        <w:rPr>
          <w:bCs/>
          <w:lang w:eastAsia="en-GB"/>
        </w:rPr>
        <w:t>osts to FBOs of official controls</w:t>
      </w:r>
      <w:r w:rsidR="00BE6D2A" w:rsidRPr="00284221">
        <w:rPr>
          <w:bCs/>
          <w:lang w:eastAsia="en-GB"/>
        </w:rPr>
        <w:t xml:space="preserve"> </w:t>
      </w:r>
      <w:r w:rsidR="00474F44" w:rsidRPr="00284221">
        <w:rPr>
          <w:bCs/>
          <w:lang w:eastAsia="en-GB"/>
        </w:rPr>
        <w:t>on import into Great Britain</w:t>
      </w:r>
      <w:r w:rsidR="006F7CF0">
        <w:rPr>
          <w:bCs/>
          <w:lang w:eastAsia="en-GB"/>
        </w:rPr>
        <w:t>.</w:t>
      </w:r>
    </w:p>
    <w:p w14:paraId="39D3E2D4" w14:textId="77777777" w:rsidR="00D66F4C" w:rsidRPr="00F01588" w:rsidRDefault="00D66F4C" w:rsidP="00F01588">
      <w:pPr>
        <w:rPr>
          <w:bCs/>
          <w:lang w:eastAsia="en-GB"/>
        </w:rPr>
      </w:pPr>
    </w:p>
    <w:p w14:paraId="27445709" w14:textId="77777777" w:rsidR="00C304B4" w:rsidRDefault="00C304B4" w:rsidP="00C304B4">
      <w:pPr>
        <w:rPr>
          <w:b/>
          <w:iCs/>
          <w:lang w:eastAsia="en-GB"/>
        </w:rPr>
      </w:pPr>
    </w:p>
    <w:p w14:paraId="04E55D9A" w14:textId="4CDAEF64" w:rsidR="00474F44" w:rsidRPr="002737B3" w:rsidRDefault="00947BA2" w:rsidP="00603306">
      <w:pPr>
        <w:rPr>
          <w:b/>
          <w:iCs/>
          <w:color w:val="548DD4" w:themeColor="text2" w:themeTint="99"/>
          <w:sz w:val="26"/>
          <w:szCs w:val="26"/>
          <w:lang w:eastAsia="en-GB"/>
        </w:rPr>
      </w:pPr>
      <w:r w:rsidRPr="002737B3">
        <w:rPr>
          <w:b/>
          <w:iCs/>
          <w:color w:val="548DD4" w:themeColor="text2" w:themeTint="99"/>
          <w:sz w:val="26"/>
          <w:szCs w:val="26"/>
          <w:lang w:eastAsia="en-GB"/>
        </w:rPr>
        <w:t xml:space="preserve">OPTION 2 </w:t>
      </w:r>
      <w:r w:rsidR="00603306" w:rsidRPr="002737B3">
        <w:rPr>
          <w:b/>
          <w:iCs/>
          <w:color w:val="548DD4" w:themeColor="text2" w:themeTint="99"/>
          <w:sz w:val="26"/>
          <w:szCs w:val="26"/>
          <w:lang w:eastAsia="en-GB"/>
        </w:rPr>
        <w:t xml:space="preserve">- </w:t>
      </w:r>
      <w:bookmarkStart w:id="37" w:name="_Hlk76573360"/>
      <w:r w:rsidR="00F01588" w:rsidRPr="002737B3">
        <w:rPr>
          <w:b/>
          <w:iCs/>
          <w:color w:val="548DD4" w:themeColor="text2" w:themeTint="99"/>
          <w:sz w:val="26"/>
          <w:szCs w:val="26"/>
          <w:lang w:eastAsia="en-GB"/>
        </w:rPr>
        <w:t>Remove the existing controls on food which specifically apply to contamination as a result of the Fukushima nuclear accident</w:t>
      </w:r>
      <w:bookmarkEnd w:id="37"/>
    </w:p>
    <w:p w14:paraId="3A4A3BA0" w14:textId="29CDCEFD" w:rsidR="00F01588" w:rsidRDefault="00F01588" w:rsidP="00F01588">
      <w:pPr>
        <w:rPr>
          <w:bCs/>
          <w:lang w:eastAsia="en-GB"/>
        </w:rPr>
      </w:pPr>
    </w:p>
    <w:p w14:paraId="6F165BAA" w14:textId="0F50AB8A" w:rsidR="00F22A4D" w:rsidRPr="00284221" w:rsidRDefault="004C6CD3" w:rsidP="0017301E">
      <w:pPr>
        <w:rPr>
          <w:b/>
          <w:lang w:eastAsia="en-GB"/>
        </w:rPr>
      </w:pPr>
      <w:r w:rsidRPr="00284221">
        <w:rPr>
          <w:b/>
          <w:lang w:eastAsia="en-GB"/>
        </w:rPr>
        <w:t>Summary:</w:t>
      </w:r>
    </w:p>
    <w:p w14:paraId="4990FD23" w14:textId="77777777" w:rsidR="00F22A4D" w:rsidRDefault="00F22A4D" w:rsidP="0017301E">
      <w:pPr>
        <w:rPr>
          <w:bCs/>
          <w:lang w:eastAsia="en-GB"/>
        </w:rPr>
      </w:pPr>
    </w:p>
    <w:p w14:paraId="3CBD256A" w14:textId="289E8561" w:rsidR="00236F4B" w:rsidRPr="00EF5E6E" w:rsidRDefault="0017301E" w:rsidP="00284221">
      <w:pPr>
        <w:pStyle w:val="ListParagraph"/>
        <w:numPr>
          <w:ilvl w:val="0"/>
          <w:numId w:val="50"/>
        </w:numPr>
        <w:rPr>
          <w:bCs/>
          <w:lang w:eastAsia="en-GB"/>
        </w:rPr>
      </w:pPr>
      <w:r w:rsidRPr="00EF5E6E">
        <w:rPr>
          <w:bCs/>
          <w:lang w:eastAsia="en-GB"/>
        </w:rPr>
        <w:t>Th</w:t>
      </w:r>
      <w:r w:rsidR="000F2522" w:rsidRPr="00215960">
        <w:rPr>
          <w:bCs/>
          <w:lang w:eastAsia="en-GB"/>
        </w:rPr>
        <w:t>e</w:t>
      </w:r>
      <w:r w:rsidR="007B21BB" w:rsidRPr="00284221">
        <w:rPr>
          <w:bCs/>
          <w:lang w:eastAsia="en-GB"/>
        </w:rPr>
        <w:t xml:space="preserve"> Present Value of the</w:t>
      </w:r>
      <w:r w:rsidR="000F2522" w:rsidRPr="00284221">
        <w:rPr>
          <w:bCs/>
          <w:lang w:eastAsia="en-GB"/>
        </w:rPr>
        <w:t xml:space="preserve"> total negative net cost of this option is estimated at between</w:t>
      </w:r>
      <w:r w:rsidR="007E1BB0">
        <w:rPr>
          <w:bCs/>
          <w:lang w:eastAsia="en-GB"/>
        </w:rPr>
        <w:t xml:space="preserve"> </w:t>
      </w:r>
      <w:r w:rsidR="00F94354">
        <w:rPr>
          <w:bCs/>
          <w:lang w:eastAsia="en-GB"/>
        </w:rPr>
        <w:t xml:space="preserve">     </w:t>
      </w:r>
      <w:r w:rsidR="002C6D37">
        <w:rPr>
          <w:bCs/>
          <w:lang w:eastAsia="en-GB"/>
        </w:rPr>
        <w:t>-</w:t>
      </w:r>
      <w:r w:rsidR="002C6D37" w:rsidRPr="002C6D37">
        <w:rPr>
          <w:b/>
          <w:lang w:eastAsia="en-GB"/>
        </w:rPr>
        <w:t xml:space="preserve">£1,800 and </w:t>
      </w:r>
      <w:r w:rsidR="002C6D37">
        <w:rPr>
          <w:b/>
          <w:lang w:eastAsia="en-GB"/>
        </w:rPr>
        <w:t>-</w:t>
      </w:r>
      <w:r w:rsidR="002C6D37" w:rsidRPr="002C6D37">
        <w:rPr>
          <w:b/>
          <w:lang w:eastAsia="en-GB"/>
        </w:rPr>
        <w:t>£33,500</w:t>
      </w:r>
      <w:r w:rsidR="002C6D37">
        <w:rPr>
          <w:b/>
          <w:lang w:eastAsia="en-GB"/>
        </w:rPr>
        <w:t xml:space="preserve"> </w:t>
      </w:r>
      <w:r w:rsidR="007B21BB" w:rsidRPr="00284221">
        <w:rPr>
          <w:bCs/>
          <w:lang w:eastAsia="en-GB"/>
        </w:rPr>
        <w:t>over a 10-year period.</w:t>
      </w:r>
    </w:p>
    <w:p w14:paraId="30BE2419" w14:textId="77777777" w:rsidR="0015505C" w:rsidRPr="00284221" w:rsidRDefault="0015505C" w:rsidP="0017301E">
      <w:pPr>
        <w:rPr>
          <w:b/>
          <w:lang w:eastAsia="en-GB"/>
        </w:rPr>
      </w:pPr>
    </w:p>
    <w:p w14:paraId="547827F4" w14:textId="77777777" w:rsidR="00AC1F5E" w:rsidRDefault="00AC1F5E" w:rsidP="00F01588">
      <w:pPr>
        <w:rPr>
          <w:b/>
          <w:lang w:eastAsia="en-GB"/>
        </w:rPr>
      </w:pPr>
    </w:p>
    <w:p w14:paraId="56C04C7A" w14:textId="516FEF78" w:rsidR="00F01588" w:rsidRPr="00E60D06" w:rsidRDefault="00E60D06" w:rsidP="00F01588">
      <w:pPr>
        <w:rPr>
          <w:b/>
          <w:lang w:eastAsia="en-GB"/>
        </w:rPr>
      </w:pPr>
      <w:r>
        <w:rPr>
          <w:b/>
          <w:lang w:eastAsia="en-GB"/>
        </w:rPr>
        <w:t xml:space="preserve">Monetised </w:t>
      </w:r>
      <w:r w:rsidR="00F01588" w:rsidRPr="00E60D06">
        <w:rPr>
          <w:b/>
          <w:lang w:eastAsia="en-GB"/>
        </w:rPr>
        <w:t>Benefits:</w:t>
      </w:r>
    </w:p>
    <w:p w14:paraId="2F9A1145" w14:textId="0AC78A0C" w:rsidR="00F01588" w:rsidRPr="00284221" w:rsidRDefault="00F01588" w:rsidP="00F01588">
      <w:pPr>
        <w:rPr>
          <w:b/>
          <w:lang w:eastAsia="en-GB"/>
        </w:rPr>
      </w:pPr>
    </w:p>
    <w:p w14:paraId="6FD89B37" w14:textId="4B566858" w:rsidR="00F01588" w:rsidRDefault="00746860" w:rsidP="00746860">
      <w:pPr>
        <w:rPr>
          <w:bCs/>
          <w:u w:val="single"/>
          <w:lang w:eastAsia="en-GB"/>
        </w:rPr>
      </w:pPr>
      <w:r w:rsidRPr="00284221">
        <w:rPr>
          <w:bCs/>
          <w:u w:val="single"/>
          <w:lang w:eastAsia="en-GB"/>
        </w:rPr>
        <w:t xml:space="preserve">Savings </w:t>
      </w:r>
      <w:r w:rsidR="00F01588" w:rsidRPr="00284221">
        <w:rPr>
          <w:bCs/>
          <w:u w:val="single"/>
          <w:lang w:eastAsia="en-GB"/>
        </w:rPr>
        <w:t>to FBOs of removing official controls on import into Great Britain</w:t>
      </w:r>
    </w:p>
    <w:p w14:paraId="06CDC022" w14:textId="77777777" w:rsidR="004C1769" w:rsidRPr="00284221" w:rsidRDefault="004C1769" w:rsidP="00746860">
      <w:pPr>
        <w:rPr>
          <w:bCs/>
          <w:u w:val="single"/>
          <w:lang w:eastAsia="en-GB"/>
        </w:rPr>
      </w:pPr>
    </w:p>
    <w:p w14:paraId="4D84CC3B" w14:textId="3982EAC7" w:rsidR="00FF46E4" w:rsidRPr="00FF46E4" w:rsidRDefault="000E13DE" w:rsidP="00284221">
      <w:pPr>
        <w:pStyle w:val="ListParagraph"/>
        <w:numPr>
          <w:ilvl w:val="0"/>
          <w:numId w:val="50"/>
        </w:numPr>
        <w:rPr>
          <w:lang w:eastAsia="en-GB"/>
        </w:rPr>
      </w:pPr>
      <w:r w:rsidRPr="00EF5E6E">
        <w:rPr>
          <w:bCs/>
          <w:lang w:eastAsia="en-GB"/>
        </w:rPr>
        <w:t xml:space="preserve">As set out in the </w:t>
      </w:r>
      <w:r w:rsidR="00FC79A3">
        <w:rPr>
          <w:bCs/>
          <w:lang w:eastAsia="en-GB"/>
        </w:rPr>
        <w:t>r</w:t>
      </w:r>
      <w:r w:rsidRPr="00EF5E6E">
        <w:rPr>
          <w:bCs/>
          <w:lang w:eastAsia="en-GB"/>
        </w:rPr>
        <w:t xml:space="preserve">egulation, all costs for official controls are borne by the importer. Ports charge a fee to the importer and these fees differ depending on the type of check. </w:t>
      </w:r>
      <w:r w:rsidR="0059408F" w:rsidRPr="00EF5E6E">
        <w:rPr>
          <w:bCs/>
          <w:lang w:eastAsia="en-GB"/>
        </w:rPr>
        <w:t>Removing these controls would result in</w:t>
      </w:r>
      <w:r w:rsidRPr="00215960">
        <w:rPr>
          <w:bCs/>
          <w:lang w:eastAsia="en-GB"/>
        </w:rPr>
        <w:t xml:space="preserve"> savings for importers of Japanese cont</w:t>
      </w:r>
      <w:r w:rsidRPr="00284221">
        <w:rPr>
          <w:bCs/>
          <w:lang w:eastAsia="en-GB"/>
        </w:rPr>
        <w:t>rolled commodities.</w:t>
      </w:r>
      <w:r w:rsidR="004C1769" w:rsidRPr="00284221">
        <w:rPr>
          <w:bCs/>
          <w:lang w:eastAsia="en-GB"/>
        </w:rPr>
        <w:t xml:space="preserve"> </w:t>
      </w:r>
    </w:p>
    <w:p w14:paraId="1A4FE596" w14:textId="77777777" w:rsidR="00FF46E4" w:rsidRDefault="00FF46E4" w:rsidP="004C1769">
      <w:pPr>
        <w:pStyle w:val="ListParagraph"/>
        <w:rPr>
          <w:lang w:eastAsia="en-GB"/>
        </w:rPr>
      </w:pPr>
    </w:p>
    <w:p w14:paraId="7857B1E3" w14:textId="30DD4019" w:rsidR="008F72AC" w:rsidRDefault="0047794E" w:rsidP="00391117">
      <w:pPr>
        <w:pStyle w:val="ListParagraph"/>
        <w:numPr>
          <w:ilvl w:val="0"/>
          <w:numId w:val="50"/>
        </w:numPr>
        <w:rPr>
          <w:lang w:eastAsia="en-GB"/>
        </w:rPr>
      </w:pPr>
      <w:r w:rsidRPr="00EF5E6E">
        <w:rPr>
          <w:lang w:eastAsia="en-GB"/>
        </w:rPr>
        <w:t>O</w:t>
      </w:r>
      <w:r w:rsidR="00B43E4E" w:rsidRPr="00215960">
        <w:rPr>
          <w:lang w:eastAsia="en-GB"/>
        </w:rPr>
        <w:t>fficial sanitary and phytosanitary controls take place on the controlled Japanese commodities upon import into the UK</w:t>
      </w:r>
      <w:r w:rsidRPr="004C1769">
        <w:rPr>
          <w:lang w:eastAsia="en-GB"/>
        </w:rPr>
        <w:t xml:space="preserve">. The controls in scope </w:t>
      </w:r>
      <w:r w:rsidR="00D944DC" w:rsidRPr="004C1769">
        <w:rPr>
          <w:lang w:eastAsia="en-GB"/>
        </w:rPr>
        <w:t>are</w:t>
      </w:r>
      <w:r w:rsidR="00B43E4E" w:rsidRPr="004C1769">
        <w:rPr>
          <w:lang w:eastAsia="en-GB"/>
        </w:rPr>
        <w:t xml:space="preserve"> physical, </w:t>
      </w:r>
      <w:r w:rsidR="00E620EE">
        <w:rPr>
          <w:lang w:eastAsia="en-GB"/>
        </w:rPr>
        <w:t xml:space="preserve">identity </w:t>
      </w:r>
      <w:r w:rsidR="00B43E4E" w:rsidRPr="004C1769">
        <w:rPr>
          <w:lang w:eastAsia="en-GB"/>
        </w:rPr>
        <w:t>and lab checks (sampling for caesium-134 and caesium-137 is required).</w:t>
      </w:r>
      <w:r w:rsidR="00FF46E4">
        <w:rPr>
          <w:lang w:eastAsia="en-GB"/>
        </w:rPr>
        <w:t xml:space="preserve"> </w:t>
      </w:r>
      <w:r w:rsidR="00906487">
        <w:rPr>
          <w:lang w:eastAsia="en-GB"/>
        </w:rPr>
        <w:t>A</w:t>
      </w:r>
      <w:r w:rsidR="00B43E4E" w:rsidRPr="00FF46E4">
        <w:rPr>
          <w:lang w:eastAsia="en-GB"/>
        </w:rPr>
        <w:t xml:space="preserve">verages </w:t>
      </w:r>
      <w:r w:rsidR="00002B04">
        <w:rPr>
          <w:lang w:eastAsia="en-GB"/>
        </w:rPr>
        <w:t xml:space="preserve">were taken </w:t>
      </w:r>
      <w:r w:rsidR="00B43E4E" w:rsidRPr="00FF46E4">
        <w:rPr>
          <w:lang w:eastAsia="en-GB"/>
        </w:rPr>
        <w:t>of the relevant (and available) port information</w:t>
      </w:r>
      <w:r w:rsidR="00906487">
        <w:rPr>
          <w:lang w:eastAsia="en-GB"/>
        </w:rPr>
        <w:t xml:space="preserve"> for</w:t>
      </w:r>
      <w:r w:rsidR="00B43E4E" w:rsidRPr="00FF46E4">
        <w:rPr>
          <w:lang w:eastAsia="en-GB"/>
        </w:rPr>
        <w:t xml:space="preserve"> the financial costs of</w:t>
      </w:r>
      <w:r w:rsidR="00DE6EBD">
        <w:rPr>
          <w:lang w:eastAsia="en-GB"/>
        </w:rPr>
        <w:t xml:space="preserve"> identity</w:t>
      </w:r>
      <w:r w:rsidR="00B43E4E" w:rsidRPr="00FF46E4">
        <w:rPr>
          <w:lang w:eastAsia="en-GB"/>
        </w:rPr>
        <w:t>, physical and (caesium) lab checks</w:t>
      </w:r>
      <w:r w:rsidR="00002B04">
        <w:rPr>
          <w:lang w:eastAsia="en-GB"/>
        </w:rPr>
        <w:t>.</w:t>
      </w:r>
    </w:p>
    <w:p w14:paraId="207A8FB4" w14:textId="77777777" w:rsidR="00391117" w:rsidRPr="00EF5E6E" w:rsidRDefault="00391117" w:rsidP="00284221">
      <w:pPr>
        <w:pStyle w:val="ListParagraph"/>
        <w:rPr>
          <w:lang w:eastAsia="en-GB"/>
        </w:rPr>
      </w:pPr>
    </w:p>
    <w:p w14:paraId="798912D4" w14:textId="59C5B7BA" w:rsidR="009A7608" w:rsidRDefault="00A72365" w:rsidP="008F72AC">
      <w:pPr>
        <w:pStyle w:val="ListParagraph"/>
        <w:numPr>
          <w:ilvl w:val="0"/>
          <w:numId w:val="50"/>
        </w:numPr>
        <w:spacing w:after="240"/>
        <w:rPr>
          <w:bCs/>
          <w:lang w:eastAsia="en-GB"/>
        </w:rPr>
      </w:pPr>
      <w:r>
        <w:rPr>
          <w:bCs/>
          <w:lang w:eastAsia="en-GB"/>
        </w:rPr>
        <w:t>The</w:t>
      </w:r>
      <w:r w:rsidRPr="00A72365">
        <w:rPr>
          <w:bCs/>
          <w:lang w:eastAsia="en-GB"/>
        </w:rPr>
        <w:t xml:space="preserve"> savings for importers of controlled commodities</w:t>
      </w:r>
      <w:r>
        <w:rPr>
          <w:bCs/>
          <w:lang w:eastAsia="en-GB"/>
        </w:rPr>
        <w:t xml:space="preserve"> are </w:t>
      </w:r>
      <w:r w:rsidRPr="00A72365">
        <w:rPr>
          <w:bCs/>
          <w:lang w:eastAsia="en-GB"/>
        </w:rPr>
        <w:t xml:space="preserve">estimated </w:t>
      </w:r>
      <w:r w:rsidR="00A01EC1">
        <w:rPr>
          <w:bCs/>
          <w:lang w:eastAsia="en-GB"/>
        </w:rPr>
        <w:t>based on the</w:t>
      </w:r>
      <w:r w:rsidRPr="00A72365">
        <w:rPr>
          <w:bCs/>
          <w:lang w:eastAsia="en-GB"/>
        </w:rPr>
        <w:t xml:space="preserve"> </w:t>
      </w:r>
      <w:r>
        <w:rPr>
          <w:bCs/>
          <w:lang w:eastAsia="en-GB"/>
        </w:rPr>
        <w:t xml:space="preserve">average annual </w:t>
      </w:r>
      <w:r w:rsidRPr="00A72365">
        <w:rPr>
          <w:bCs/>
          <w:lang w:eastAsia="en-GB"/>
        </w:rPr>
        <w:t xml:space="preserve">cost of controls </w:t>
      </w:r>
      <w:r w:rsidR="00A01EC1">
        <w:rPr>
          <w:bCs/>
          <w:lang w:eastAsia="en-GB"/>
        </w:rPr>
        <w:t xml:space="preserve">using historic </w:t>
      </w:r>
      <w:r w:rsidR="00DD18D3">
        <w:rPr>
          <w:bCs/>
          <w:lang w:eastAsia="en-GB"/>
        </w:rPr>
        <w:t xml:space="preserve">data </w:t>
      </w:r>
      <w:r w:rsidR="00DC68D3">
        <w:rPr>
          <w:bCs/>
          <w:lang w:eastAsia="en-GB"/>
        </w:rPr>
        <w:t xml:space="preserve">on the number of </w:t>
      </w:r>
      <w:r w:rsidR="00AC04BD">
        <w:rPr>
          <w:bCs/>
          <w:lang w:eastAsia="en-GB"/>
        </w:rPr>
        <w:t>controlled</w:t>
      </w:r>
      <w:r w:rsidR="00DC68D3">
        <w:rPr>
          <w:bCs/>
          <w:lang w:eastAsia="en-GB"/>
        </w:rPr>
        <w:t xml:space="preserve"> consignments imported in</w:t>
      </w:r>
      <w:r w:rsidR="00A01EC1">
        <w:rPr>
          <w:bCs/>
          <w:lang w:eastAsia="en-GB"/>
        </w:rPr>
        <w:t xml:space="preserve"> </w:t>
      </w:r>
      <w:r w:rsidRPr="00A72365">
        <w:rPr>
          <w:bCs/>
          <w:lang w:eastAsia="en-GB"/>
        </w:rPr>
        <w:t xml:space="preserve">2018 </w:t>
      </w:r>
      <w:r w:rsidR="00A01EC1">
        <w:rPr>
          <w:bCs/>
          <w:lang w:eastAsia="en-GB"/>
        </w:rPr>
        <w:t xml:space="preserve">to </w:t>
      </w:r>
      <w:r w:rsidRPr="00A72365">
        <w:rPr>
          <w:bCs/>
          <w:lang w:eastAsia="en-GB"/>
        </w:rPr>
        <w:t>2020</w:t>
      </w:r>
      <w:r w:rsidR="00F819DA">
        <w:rPr>
          <w:bCs/>
          <w:lang w:eastAsia="en-GB"/>
        </w:rPr>
        <w:t>,</w:t>
      </w:r>
      <w:r w:rsidR="00DC68D3">
        <w:rPr>
          <w:bCs/>
          <w:lang w:eastAsia="en-GB"/>
        </w:rPr>
        <w:t xml:space="preserve"> and 2020 fee</w:t>
      </w:r>
      <w:r w:rsidR="00DD18D3">
        <w:rPr>
          <w:bCs/>
          <w:lang w:eastAsia="en-GB"/>
        </w:rPr>
        <w:t xml:space="preserve"> information</w:t>
      </w:r>
      <w:r w:rsidR="00DC68D3">
        <w:rPr>
          <w:bCs/>
          <w:lang w:eastAsia="en-GB"/>
        </w:rPr>
        <w:t xml:space="preserve"> for official controls</w:t>
      </w:r>
      <w:r w:rsidRPr="00A72365">
        <w:rPr>
          <w:bCs/>
          <w:lang w:eastAsia="en-GB"/>
        </w:rPr>
        <w:t>.</w:t>
      </w:r>
    </w:p>
    <w:p w14:paraId="0712DDFD" w14:textId="77777777" w:rsidR="00A01EC1" w:rsidRDefault="00A01EC1" w:rsidP="00284221">
      <w:pPr>
        <w:pStyle w:val="ListParagraph"/>
        <w:spacing w:after="240"/>
        <w:rPr>
          <w:bCs/>
          <w:lang w:eastAsia="en-GB"/>
        </w:rPr>
      </w:pPr>
    </w:p>
    <w:p w14:paraId="21143FFC" w14:textId="4D253CDD" w:rsidR="005A68ED" w:rsidRPr="00EF5E6E" w:rsidRDefault="00C60F3E" w:rsidP="00EF5E6E">
      <w:pPr>
        <w:pStyle w:val="ListParagraph"/>
        <w:numPr>
          <w:ilvl w:val="0"/>
          <w:numId w:val="50"/>
        </w:numPr>
        <w:spacing w:after="240"/>
        <w:rPr>
          <w:bCs/>
          <w:lang w:eastAsia="en-GB"/>
        </w:rPr>
      </w:pPr>
      <w:r w:rsidRPr="00C60F3E">
        <w:rPr>
          <w:bCs/>
          <w:lang w:eastAsia="en-GB"/>
        </w:rPr>
        <w:t xml:space="preserve">As per </w:t>
      </w:r>
      <w:r>
        <w:rPr>
          <w:bCs/>
          <w:lang w:eastAsia="en-GB"/>
        </w:rPr>
        <w:t xml:space="preserve">retained </w:t>
      </w:r>
      <w:r w:rsidR="00FC79A3">
        <w:rPr>
          <w:bCs/>
          <w:lang w:eastAsia="en-GB"/>
        </w:rPr>
        <w:t>R</w:t>
      </w:r>
      <w:r w:rsidRPr="00C60F3E">
        <w:rPr>
          <w:bCs/>
          <w:lang w:eastAsia="en-GB"/>
        </w:rPr>
        <w:t xml:space="preserve">egulation 2016/6, physical, </w:t>
      </w:r>
      <w:r w:rsidR="00A441C0">
        <w:rPr>
          <w:bCs/>
          <w:lang w:eastAsia="en-GB"/>
        </w:rPr>
        <w:t xml:space="preserve">identity </w:t>
      </w:r>
      <w:r w:rsidRPr="00C60F3E">
        <w:rPr>
          <w:bCs/>
          <w:lang w:eastAsia="en-GB"/>
        </w:rPr>
        <w:t xml:space="preserve">and (radiocaesium) laboratory tests are performed on a “random” basis, which is assumed by policy steers to be less than 5% of consignments. </w:t>
      </w:r>
      <w:r w:rsidR="00DD128D">
        <w:rPr>
          <w:bCs/>
          <w:lang w:eastAsia="en-GB"/>
        </w:rPr>
        <w:t>It is</w:t>
      </w:r>
      <w:r w:rsidR="00603532">
        <w:rPr>
          <w:bCs/>
          <w:lang w:eastAsia="en-GB"/>
        </w:rPr>
        <w:t xml:space="preserve"> also</w:t>
      </w:r>
      <w:r w:rsidR="00DD128D">
        <w:rPr>
          <w:bCs/>
          <w:lang w:eastAsia="en-GB"/>
        </w:rPr>
        <w:t xml:space="preserve"> </w:t>
      </w:r>
      <w:r w:rsidRPr="00C60F3E">
        <w:rPr>
          <w:bCs/>
          <w:lang w:eastAsia="en-GB"/>
        </w:rPr>
        <w:t>assume</w:t>
      </w:r>
      <w:r w:rsidR="00DD128D">
        <w:rPr>
          <w:bCs/>
          <w:lang w:eastAsia="en-GB"/>
        </w:rPr>
        <w:t>d</w:t>
      </w:r>
      <w:r w:rsidRPr="00C60F3E">
        <w:rPr>
          <w:bCs/>
          <w:lang w:eastAsia="en-GB"/>
        </w:rPr>
        <w:t xml:space="preserve"> that if a consignment is (caesium) lab-tested, it also receives physical and </w:t>
      </w:r>
      <w:r w:rsidR="00A441C0">
        <w:rPr>
          <w:bCs/>
          <w:lang w:eastAsia="en-GB"/>
        </w:rPr>
        <w:t xml:space="preserve">identity </w:t>
      </w:r>
      <w:r w:rsidRPr="00C60F3E">
        <w:rPr>
          <w:bCs/>
          <w:lang w:eastAsia="en-GB"/>
        </w:rPr>
        <w:t>checks.</w:t>
      </w:r>
    </w:p>
    <w:p w14:paraId="6F51681E" w14:textId="77777777" w:rsidR="005A68ED" w:rsidRPr="00215960" w:rsidRDefault="005A68ED" w:rsidP="00284221">
      <w:pPr>
        <w:pStyle w:val="ListParagraph"/>
        <w:spacing w:after="240"/>
        <w:rPr>
          <w:bCs/>
          <w:lang w:eastAsia="en-GB"/>
        </w:rPr>
      </w:pPr>
    </w:p>
    <w:p w14:paraId="77D04016" w14:textId="49336BFB" w:rsidR="006D75BB" w:rsidRPr="004B2D1D" w:rsidRDefault="002E5BFA" w:rsidP="004B2D1D">
      <w:pPr>
        <w:pStyle w:val="ListParagraph"/>
        <w:numPr>
          <w:ilvl w:val="0"/>
          <w:numId w:val="50"/>
        </w:numPr>
        <w:spacing w:after="240"/>
        <w:rPr>
          <w:bCs/>
          <w:lang w:eastAsia="en-GB"/>
        </w:rPr>
      </w:pPr>
      <w:r>
        <w:rPr>
          <w:bCs/>
          <w:lang w:eastAsia="en-GB"/>
        </w:rPr>
        <w:lastRenderedPageBreak/>
        <w:t xml:space="preserve">The number of controlled </w:t>
      </w:r>
      <w:r w:rsidR="0052061F">
        <w:rPr>
          <w:bCs/>
          <w:lang w:eastAsia="en-GB"/>
        </w:rPr>
        <w:t xml:space="preserve">Japanese </w:t>
      </w:r>
      <w:r w:rsidR="00EE31F6">
        <w:rPr>
          <w:bCs/>
          <w:lang w:eastAsia="en-GB"/>
        </w:rPr>
        <w:t>consignments</w:t>
      </w:r>
      <w:r w:rsidR="0052061F">
        <w:rPr>
          <w:bCs/>
          <w:lang w:eastAsia="en-GB"/>
        </w:rPr>
        <w:t xml:space="preserve"> which were imported </w:t>
      </w:r>
      <w:r w:rsidR="00A177EB">
        <w:rPr>
          <w:bCs/>
          <w:lang w:eastAsia="en-GB"/>
        </w:rPr>
        <w:t xml:space="preserve">into </w:t>
      </w:r>
      <w:r w:rsidR="0052061F">
        <w:rPr>
          <w:bCs/>
          <w:lang w:eastAsia="en-GB"/>
        </w:rPr>
        <w:t>the UK between 2018</w:t>
      </w:r>
      <w:r w:rsidR="00A177EB">
        <w:rPr>
          <w:bCs/>
          <w:lang w:eastAsia="en-GB"/>
        </w:rPr>
        <w:t xml:space="preserve"> and </w:t>
      </w:r>
      <w:r w:rsidR="0052061F">
        <w:rPr>
          <w:bCs/>
          <w:lang w:eastAsia="en-GB"/>
        </w:rPr>
        <w:t xml:space="preserve">2020 was estimated at </w:t>
      </w:r>
      <w:r w:rsidR="006D75BB">
        <w:rPr>
          <w:bCs/>
          <w:lang w:eastAsia="en-GB"/>
        </w:rPr>
        <w:t>less than 400.</w:t>
      </w:r>
      <w:r w:rsidR="006D75BB">
        <w:rPr>
          <w:rStyle w:val="FootnoteReference"/>
          <w:bCs/>
          <w:lang w:eastAsia="en-GB"/>
        </w:rPr>
        <w:footnoteReference w:id="4"/>
      </w:r>
    </w:p>
    <w:p w14:paraId="4CD739C6" w14:textId="77777777" w:rsidR="006D75BB" w:rsidRDefault="006D75BB" w:rsidP="00284221">
      <w:pPr>
        <w:pStyle w:val="ListParagraph"/>
        <w:spacing w:after="240"/>
        <w:rPr>
          <w:bCs/>
          <w:lang w:eastAsia="en-GB"/>
        </w:rPr>
      </w:pPr>
    </w:p>
    <w:p w14:paraId="2C469561" w14:textId="5AD4AB2C" w:rsidR="00004C09" w:rsidRDefault="00E33886" w:rsidP="008F72AC">
      <w:pPr>
        <w:pStyle w:val="ListParagraph"/>
        <w:numPr>
          <w:ilvl w:val="0"/>
          <w:numId w:val="50"/>
        </w:numPr>
        <w:spacing w:after="240"/>
        <w:rPr>
          <w:bCs/>
        </w:rPr>
      </w:pPr>
      <w:bookmarkStart w:id="39" w:name="_Hlk76546322"/>
      <w:r w:rsidRPr="009C565A">
        <w:rPr>
          <w:bCs/>
          <w:lang w:eastAsia="en-GB"/>
        </w:rPr>
        <w:t xml:space="preserve">The lower bound </w:t>
      </w:r>
      <w:r w:rsidR="00493A9D" w:rsidRPr="009C565A">
        <w:rPr>
          <w:bCs/>
          <w:lang w:eastAsia="en-GB"/>
        </w:rPr>
        <w:t>annual savings on official controls fees is estimated at £2</w:t>
      </w:r>
      <w:r w:rsidR="00F37AD2" w:rsidRPr="009C565A">
        <w:rPr>
          <w:bCs/>
          <w:lang w:eastAsia="en-GB"/>
        </w:rPr>
        <w:t>1</w:t>
      </w:r>
      <w:r w:rsidR="00DC2322">
        <w:rPr>
          <w:bCs/>
          <w:lang w:eastAsia="en-GB"/>
        </w:rPr>
        <w:t>0</w:t>
      </w:r>
      <w:r w:rsidR="00F37AD2" w:rsidRPr="009C565A">
        <w:rPr>
          <w:bCs/>
          <w:lang w:eastAsia="en-GB"/>
        </w:rPr>
        <w:t xml:space="preserve"> (in </w:t>
      </w:r>
      <w:r w:rsidR="00EC19E5" w:rsidRPr="009C565A">
        <w:rPr>
          <w:bCs/>
          <w:lang w:eastAsia="en-GB"/>
        </w:rPr>
        <w:t>current</w:t>
      </w:r>
      <w:r w:rsidR="00F37AD2" w:rsidRPr="009C565A">
        <w:rPr>
          <w:bCs/>
          <w:lang w:eastAsia="en-GB"/>
        </w:rPr>
        <w:t xml:space="preserve"> prices). </w:t>
      </w:r>
      <w:r w:rsidR="00C00AF7" w:rsidRPr="009C565A">
        <w:rPr>
          <w:bCs/>
          <w:lang w:eastAsia="en-GB"/>
        </w:rPr>
        <w:t xml:space="preserve">Over a 10-year appraisal period, </w:t>
      </w:r>
      <w:r w:rsidR="008F78D4" w:rsidRPr="009C565A">
        <w:rPr>
          <w:bCs/>
          <w:lang w:eastAsia="en-GB"/>
        </w:rPr>
        <w:t xml:space="preserve">this results in a </w:t>
      </w:r>
      <w:r w:rsidR="00835D6E" w:rsidRPr="009C565A">
        <w:rPr>
          <w:bCs/>
          <w:lang w:eastAsia="en-GB"/>
        </w:rPr>
        <w:t>negative net total cost for FBOs of -£</w:t>
      </w:r>
      <w:r w:rsidR="00571AB2" w:rsidRPr="009C565A">
        <w:rPr>
          <w:bCs/>
          <w:lang w:eastAsia="en-GB"/>
        </w:rPr>
        <w:t>2</w:t>
      </w:r>
      <w:r w:rsidR="006319D1">
        <w:rPr>
          <w:bCs/>
          <w:lang w:eastAsia="en-GB"/>
        </w:rPr>
        <w:t>,</w:t>
      </w:r>
      <w:r w:rsidR="00571AB2" w:rsidRPr="009C565A">
        <w:rPr>
          <w:bCs/>
          <w:lang w:eastAsia="en-GB"/>
        </w:rPr>
        <w:t>1</w:t>
      </w:r>
      <w:r w:rsidR="006319D1">
        <w:rPr>
          <w:bCs/>
          <w:lang w:eastAsia="en-GB"/>
        </w:rPr>
        <w:t>00</w:t>
      </w:r>
      <w:r w:rsidR="00571AB2" w:rsidRPr="009C565A">
        <w:rPr>
          <w:bCs/>
          <w:lang w:eastAsia="en-GB"/>
        </w:rPr>
        <w:t xml:space="preserve">. </w:t>
      </w:r>
      <w:r w:rsidR="00D84A32" w:rsidRPr="009C565A">
        <w:rPr>
          <w:bCs/>
          <w:lang w:eastAsia="en-GB"/>
        </w:rPr>
        <w:t>A Present Value is estimated after adjusting for inflation by using 201</w:t>
      </w:r>
      <w:r w:rsidR="00C13B4F" w:rsidRPr="009C565A">
        <w:rPr>
          <w:bCs/>
          <w:lang w:eastAsia="en-GB"/>
        </w:rPr>
        <w:t>9</w:t>
      </w:r>
      <w:r w:rsidR="00D84A32" w:rsidRPr="009C565A">
        <w:rPr>
          <w:bCs/>
          <w:lang w:eastAsia="en-GB"/>
        </w:rPr>
        <w:t xml:space="preserve"> prices, and applying a discount rate of 3.5% as per HMT Green Book Guidance, using </w:t>
      </w:r>
      <w:r w:rsidR="00C13B4F" w:rsidRPr="009C565A">
        <w:rPr>
          <w:bCs/>
          <w:lang w:eastAsia="en-GB"/>
        </w:rPr>
        <w:t>2020</w:t>
      </w:r>
      <w:r w:rsidR="00D84A32" w:rsidRPr="009C565A">
        <w:rPr>
          <w:bCs/>
          <w:lang w:eastAsia="en-GB"/>
        </w:rPr>
        <w:t xml:space="preserve"> as the Present Value base year. We estimate a Present Value of the total </w:t>
      </w:r>
      <w:r w:rsidR="007D531E" w:rsidRPr="009C565A">
        <w:rPr>
          <w:bCs/>
          <w:lang w:eastAsia="en-GB"/>
        </w:rPr>
        <w:t xml:space="preserve">negative </w:t>
      </w:r>
      <w:r w:rsidR="00D84A32" w:rsidRPr="009C565A">
        <w:rPr>
          <w:bCs/>
          <w:lang w:eastAsia="en-GB"/>
        </w:rPr>
        <w:t>net costs to be approximately -£</w:t>
      </w:r>
      <w:r w:rsidR="0082025A">
        <w:rPr>
          <w:bCs/>
          <w:lang w:eastAsia="en-GB"/>
        </w:rPr>
        <w:t>1,</w:t>
      </w:r>
      <w:r w:rsidR="00F94354">
        <w:rPr>
          <w:bCs/>
          <w:lang w:eastAsia="en-GB"/>
        </w:rPr>
        <w:t>8</w:t>
      </w:r>
      <w:r w:rsidR="0082025A">
        <w:rPr>
          <w:bCs/>
          <w:lang w:eastAsia="en-GB"/>
        </w:rPr>
        <w:t>00</w:t>
      </w:r>
      <w:r w:rsidR="007D531E" w:rsidRPr="009C565A">
        <w:rPr>
          <w:bCs/>
          <w:lang w:eastAsia="en-GB"/>
        </w:rPr>
        <w:t xml:space="preserve"> </w:t>
      </w:r>
      <w:r w:rsidR="00D84A32" w:rsidRPr="009C565A">
        <w:rPr>
          <w:bCs/>
          <w:lang w:eastAsia="en-GB"/>
        </w:rPr>
        <w:t>over a 10-year period</w:t>
      </w:r>
      <w:r w:rsidR="00DE511A" w:rsidRPr="009C565A">
        <w:rPr>
          <w:bCs/>
          <w:lang w:eastAsia="en-GB"/>
        </w:rPr>
        <w:t>.</w:t>
      </w:r>
      <w:r w:rsidR="00D84A32" w:rsidRPr="009C565A">
        <w:rPr>
          <w:bCs/>
          <w:lang w:eastAsia="en-GB"/>
        </w:rPr>
        <w:t xml:space="preserve"> </w:t>
      </w:r>
    </w:p>
    <w:p w14:paraId="599B2899" w14:textId="77777777" w:rsidR="0010626E" w:rsidRPr="009C565A" w:rsidRDefault="0010626E" w:rsidP="00284221">
      <w:pPr>
        <w:pStyle w:val="ListParagraph"/>
        <w:spacing w:after="240"/>
        <w:rPr>
          <w:bCs/>
        </w:rPr>
      </w:pPr>
    </w:p>
    <w:bookmarkEnd w:id="39"/>
    <w:p w14:paraId="7086BB63" w14:textId="7B8B99EE" w:rsidR="0010626E" w:rsidRPr="00EF5E6E" w:rsidRDefault="00DE511A" w:rsidP="00EF5E6E">
      <w:pPr>
        <w:pStyle w:val="ListParagraph"/>
        <w:numPr>
          <w:ilvl w:val="0"/>
          <w:numId w:val="50"/>
        </w:numPr>
        <w:spacing w:after="240"/>
        <w:rPr>
          <w:bCs/>
        </w:rPr>
      </w:pPr>
      <w:r w:rsidRPr="009C565A">
        <w:rPr>
          <w:bCs/>
          <w:lang w:eastAsia="en-GB"/>
        </w:rPr>
        <w:t>The upper bound annual savings on official controls fees is estimated at £</w:t>
      </w:r>
      <w:r w:rsidR="0082025A">
        <w:rPr>
          <w:bCs/>
          <w:lang w:eastAsia="en-GB"/>
        </w:rPr>
        <w:t>3,900</w:t>
      </w:r>
      <w:r w:rsidRPr="009C565A">
        <w:rPr>
          <w:bCs/>
          <w:lang w:eastAsia="en-GB"/>
        </w:rPr>
        <w:t xml:space="preserve"> (in </w:t>
      </w:r>
      <w:r w:rsidR="00941410" w:rsidRPr="009C565A">
        <w:rPr>
          <w:bCs/>
          <w:lang w:eastAsia="en-GB"/>
        </w:rPr>
        <w:t>current</w:t>
      </w:r>
      <w:r w:rsidRPr="009C565A">
        <w:rPr>
          <w:bCs/>
          <w:lang w:eastAsia="en-GB"/>
        </w:rPr>
        <w:t xml:space="preserve"> prices). Over a 10-year appraisal period, this results in a negative net total cost for FBOs of -£</w:t>
      </w:r>
      <w:r w:rsidR="000D128E" w:rsidRPr="009C565A">
        <w:rPr>
          <w:bCs/>
          <w:lang w:eastAsia="en-GB"/>
        </w:rPr>
        <w:t>39,</w:t>
      </w:r>
      <w:r w:rsidR="00F07209">
        <w:rPr>
          <w:bCs/>
          <w:lang w:eastAsia="en-GB"/>
        </w:rPr>
        <w:t>400</w:t>
      </w:r>
      <w:r w:rsidRPr="009C565A">
        <w:rPr>
          <w:bCs/>
          <w:lang w:eastAsia="en-GB"/>
        </w:rPr>
        <w:t>. A Present Value is estimated after adjusting for inflation by using 2019 prices, and applying a discount rate of 3.5% as per HMT Green Book Guidance, using 2020 as the Present Value base year. We estimate a Present Value of the total negative net costs to be approximately -£</w:t>
      </w:r>
      <w:r w:rsidR="00F07209">
        <w:rPr>
          <w:bCs/>
          <w:lang w:eastAsia="en-GB"/>
        </w:rPr>
        <w:t>3</w:t>
      </w:r>
      <w:r w:rsidR="00F94354">
        <w:rPr>
          <w:bCs/>
          <w:lang w:eastAsia="en-GB"/>
        </w:rPr>
        <w:t>3</w:t>
      </w:r>
      <w:r w:rsidR="00F07209">
        <w:rPr>
          <w:bCs/>
          <w:lang w:eastAsia="en-GB"/>
        </w:rPr>
        <w:t>,</w:t>
      </w:r>
      <w:r w:rsidR="00F94354">
        <w:rPr>
          <w:bCs/>
          <w:lang w:eastAsia="en-GB"/>
        </w:rPr>
        <w:t>5</w:t>
      </w:r>
      <w:r w:rsidR="00F07209">
        <w:rPr>
          <w:bCs/>
          <w:lang w:eastAsia="en-GB"/>
        </w:rPr>
        <w:t>00</w:t>
      </w:r>
      <w:r w:rsidR="0073495D" w:rsidRPr="009C565A">
        <w:rPr>
          <w:bCs/>
          <w:lang w:eastAsia="en-GB"/>
        </w:rPr>
        <w:t xml:space="preserve"> </w:t>
      </w:r>
      <w:r w:rsidRPr="009C565A">
        <w:rPr>
          <w:bCs/>
          <w:lang w:eastAsia="en-GB"/>
        </w:rPr>
        <w:t xml:space="preserve">over a 10-year period. </w:t>
      </w:r>
    </w:p>
    <w:p w14:paraId="20E2A58A" w14:textId="77777777" w:rsidR="0010626E" w:rsidRPr="00215960" w:rsidRDefault="0010626E" w:rsidP="00284221">
      <w:pPr>
        <w:pStyle w:val="ListParagraph"/>
        <w:rPr>
          <w:bCs/>
        </w:rPr>
      </w:pPr>
    </w:p>
    <w:p w14:paraId="49C2EA0E" w14:textId="4C343892" w:rsidR="00C067A5" w:rsidRPr="009C565A" w:rsidRDefault="00412EF9" w:rsidP="00284221">
      <w:pPr>
        <w:pStyle w:val="ListParagraph"/>
        <w:numPr>
          <w:ilvl w:val="0"/>
          <w:numId w:val="50"/>
        </w:numPr>
        <w:spacing w:after="240"/>
        <w:rPr>
          <w:bCs/>
        </w:rPr>
      </w:pPr>
      <w:r w:rsidRPr="009C565A">
        <w:rPr>
          <w:bCs/>
          <w:lang w:eastAsia="en-GB"/>
        </w:rPr>
        <w:t xml:space="preserve">Overall, the savings to businesses are estimated at between </w:t>
      </w:r>
      <w:r w:rsidRPr="00F94354">
        <w:rPr>
          <w:b/>
          <w:lang w:eastAsia="en-GB"/>
        </w:rPr>
        <w:t>£</w:t>
      </w:r>
      <w:r w:rsidR="00DA0CD1" w:rsidRPr="00F94354">
        <w:rPr>
          <w:b/>
          <w:lang w:eastAsia="en-GB"/>
        </w:rPr>
        <w:t>1,</w:t>
      </w:r>
      <w:r w:rsidR="00F94354" w:rsidRPr="00F94354">
        <w:rPr>
          <w:b/>
          <w:lang w:eastAsia="en-GB"/>
        </w:rPr>
        <w:t>8</w:t>
      </w:r>
      <w:r w:rsidR="00DA0CD1" w:rsidRPr="00F94354">
        <w:rPr>
          <w:b/>
          <w:lang w:eastAsia="en-GB"/>
        </w:rPr>
        <w:t>00</w:t>
      </w:r>
      <w:r w:rsidRPr="00F94354">
        <w:rPr>
          <w:b/>
          <w:lang w:eastAsia="en-GB"/>
        </w:rPr>
        <w:t xml:space="preserve"> and £</w:t>
      </w:r>
      <w:r w:rsidR="0010626E" w:rsidRPr="00F94354">
        <w:rPr>
          <w:b/>
          <w:lang w:eastAsia="en-GB"/>
        </w:rPr>
        <w:t>3</w:t>
      </w:r>
      <w:r w:rsidR="00F94354" w:rsidRPr="00F94354">
        <w:rPr>
          <w:b/>
          <w:lang w:eastAsia="en-GB"/>
        </w:rPr>
        <w:t>3</w:t>
      </w:r>
      <w:r w:rsidR="0010626E" w:rsidRPr="00F94354">
        <w:rPr>
          <w:b/>
          <w:lang w:eastAsia="en-GB"/>
        </w:rPr>
        <w:t>,</w:t>
      </w:r>
      <w:r w:rsidR="00F94354" w:rsidRPr="00F94354">
        <w:rPr>
          <w:b/>
          <w:lang w:eastAsia="en-GB"/>
        </w:rPr>
        <w:t>5</w:t>
      </w:r>
      <w:r w:rsidR="0010626E" w:rsidRPr="00F94354">
        <w:rPr>
          <w:b/>
          <w:lang w:eastAsia="en-GB"/>
        </w:rPr>
        <w:t>00</w:t>
      </w:r>
      <w:r w:rsidRPr="00F94354">
        <w:rPr>
          <w:b/>
          <w:lang w:eastAsia="en-GB"/>
        </w:rPr>
        <w:t>.</w:t>
      </w:r>
      <w:r w:rsidR="00833B48">
        <w:rPr>
          <w:b/>
          <w:lang w:eastAsia="en-GB"/>
        </w:rPr>
        <w:t xml:space="preserve"> </w:t>
      </w:r>
    </w:p>
    <w:p w14:paraId="6CF35B28" w14:textId="77777777" w:rsidR="00B72BF9" w:rsidRPr="00746860" w:rsidRDefault="00B72BF9" w:rsidP="00184421">
      <w:pPr>
        <w:pStyle w:val="ListParagraph"/>
        <w:rPr>
          <w:bCs/>
          <w:lang w:eastAsia="en-GB"/>
        </w:rPr>
      </w:pPr>
    </w:p>
    <w:p w14:paraId="18F40819" w14:textId="14D6241B" w:rsidR="00746860" w:rsidRDefault="00746860" w:rsidP="00746860">
      <w:pPr>
        <w:rPr>
          <w:bCs/>
          <w:lang w:eastAsia="en-GB"/>
        </w:rPr>
      </w:pPr>
    </w:p>
    <w:p w14:paraId="7633E544" w14:textId="3479F5E3" w:rsidR="00EA1606" w:rsidRPr="00EA1606" w:rsidRDefault="00EA1606" w:rsidP="00746860">
      <w:pPr>
        <w:rPr>
          <w:b/>
          <w:lang w:eastAsia="en-GB"/>
        </w:rPr>
      </w:pPr>
      <w:bookmarkStart w:id="40" w:name="_Hlk76569269"/>
      <w:r w:rsidRPr="00EA1606">
        <w:rPr>
          <w:b/>
          <w:lang w:eastAsia="en-GB"/>
        </w:rPr>
        <w:t>Monetised Costs:</w:t>
      </w:r>
    </w:p>
    <w:p w14:paraId="45DACD52" w14:textId="56C3E8E1" w:rsidR="00EA1606" w:rsidRDefault="00EA1606" w:rsidP="00746860">
      <w:pPr>
        <w:rPr>
          <w:bCs/>
          <w:lang w:eastAsia="en-GB"/>
        </w:rPr>
      </w:pPr>
    </w:p>
    <w:p w14:paraId="34C9D7B5" w14:textId="23A1B811" w:rsidR="00EA1606" w:rsidRPr="00284221" w:rsidRDefault="00EA1606" w:rsidP="00284221">
      <w:pPr>
        <w:pStyle w:val="ListParagraph"/>
        <w:numPr>
          <w:ilvl w:val="0"/>
          <w:numId w:val="50"/>
        </w:numPr>
        <w:rPr>
          <w:bCs/>
          <w:lang w:eastAsia="en-GB"/>
        </w:rPr>
      </w:pPr>
      <w:r w:rsidRPr="00EF5E6E">
        <w:rPr>
          <w:bCs/>
          <w:lang w:eastAsia="en-GB"/>
        </w:rPr>
        <w:t xml:space="preserve">There are no </w:t>
      </w:r>
      <w:r w:rsidR="00B3523A" w:rsidRPr="00215960">
        <w:rPr>
          <w:bCs/>
          <w:lang w:eastAsia="en-GB"/>
        </w:rPr>
        <w:t xml:space="preserve">costs identified for </w:t>
      </w:r>
      <w:r w:rsidR="0010626E">
        <w:rPr>
          <w:bCs/>
          <w:lang w:eastAsia="en-GB"/>
        </w:rPr>
        <w:t>Option 2</w:t>
      </w:r>
      <w:r w:rsidR="00B3523A" w:rsidRPr="00EF5E6E">
        <w:rPr>
          <w:bCs/>
          <w:lang w:eastAsia="en-GB"/>
        </w:rPr>
        <w:t>.</w:t>
      </w:r>
      <w:r w:rsidR="008A60C7" w:rsidRPr="00215960">
        <w:rPr>
          <w:bCs/>
          <w:lang w:eastAsia="en-GB"/>
        </w:rPr>
        <w:t xml:space="preserve"> </w:t>
      </w:r>
      <w:r w:rsidR="0095055B" w:rsidRPr="00284221">
        <w:rPr>
          <w:bCs/>
          <w:lang w:eastAsia="en-GB"/>
        </w:rPr>
        <w:t>Familiarisation costs</w:t>
      </w:r>
      <w:r w:rsidR="008A60C7" w:rsidRPr="00284221">
        <w:rPr>
          <w:bCs/>
          <w:lang w:eastAsia="en-GB"/>
        </w:rPr>
        <w:t xml:space="preserve"> are assumed</w:t>
      </w:r>
      <w:r w:rsidR="0095055B" w:rsidRPr="00284221">
        <w:rPr>
          <w:bCs/>
          <w:lang w:eastAsia="en-GB"/>
        </w:rPr>
        <w:t xml:space="preserve"> insignificant</w:t>
      </w:r>
      <w:r w:rsidR="004B7447" w:rsidRPr="00284221">
        <w:rPr>
          <w:bCs/>
          <w:lang w:eastAsia="en-GB"/>
        </w:rPr>
        <w:t xml:space="preserve"> for</w:t>
      </w:r>
      <w:r w:rsidR="008A60C7" w:rsidRPr="00284221">
        <w:rPr>
          <w:bCs/>
          <w:lang w:eastAsia="en-GB"/>
        </w:rPr>
        <w:t xml:space="preserve"> </w:t>
      </w:r>
      <w:r w:rsidR="004B7447" w:rsidRPr="00284221">
        <w:rPr>
          <w:bCs/>
          <w:lang w:eastAsia="en-GB"/>
        </w:rPr>
        <w:t xml:space="preserve">both food businesses and port health authorities, given that </w:t>
      </w:r>
      <w:r w:rsidR="000C40AB" w:rsidRPr="00284221">
        <w:rPr>
          <w:bCs/>
          <w:lang w:eastAsia="en-GB"/>
        </w:rPr>
        <w:t xml:space="preserve">existing controls </w:t>
      </w:r>
      <w:r w:rsidR="00844794" w:rsidRPr="00284221">
        <w:rPr>
          <w:bCs/>
          <w:lang w:eastAsia="en-GB"/>
        </w:rPr>
        <w:t>specifically as a result of the Fukushima nuclear accident are removed</w:t>
      </w:r>
      <w:r w:rsidR="0095055B" w:rsidRPr="00284221">
        <w:rPr>
          <w:bCs/>
          <w:lang w:eastAsia="en-GB"/>
        </w:rPr>
        <w:t xml:space="preserve"> under this option</w:t>
      </w:r>
      <w:r w:rsidR="00844794" w:rsidRPr="00284221">
        <w:rPr>
          <w:bCs/>
          <w:lang w:eastAsia="en-GB"/>
        </w:rPr>
        <w:t xml:space="preserve">. Therefore, </w:t>
      </w:r>
      <w:r w:rsidR="00EF5E6E">
        <w:rPr>
          <w:bCs/>
          <w:lang w:eastAsia="en-GB"/>
        </w:rPr>
        <w:t>the stakeholders</w:t>
      </w:r>
      <w:r w:rsidR="00EF5E6E" w:rsidRPr="00EF5E6E">
        <w:rPr>
          <w:bCs/>
          <w:lang w:eastAsia="en-GB"/>
        </w:rPr>
        <w:t xml:space="preserve"> </w:t>
      </w:r>
      <w:r w:rsidR="00844794" w:rsidRPr="00215960">
        <w:rPr>
          <w:bCs/>
          <w:lang w:eastAsia="en-GB"/>
        </w:rPr>
        <w:t>only have to be aware of this change</w:t>
      </w:r>
      <w:r w:rsidR="00543ADF" w:rsidRPr="00284221">
        <w:rPr>
          <w:bCs/>
          <w:lang w:eastAsia="en-GB"/>
        </w:rPr>
        <w:t>.</w:t>
      </w:r>
    </w:p>
    <w:p w14:paraId="527156D4" w14:textId="77777777" w:rsidR="00B3523A" w:rsidRDefault="00B3523A" w:rsidP="00746860">
      <w:pPr>
        <w:rPr>
          <w:bCs/>
          <w:lang w:eastAsia="en-GB"/>
        </w:rPr>
      </w:pPr>
    </w:p>
    <w:p w14:paraId="2DBA14FD" w14:textId="77777777" w:rsidR="00EA1606" w:rsidRDefault="00EA1606" w:rsidP="00746860">
      <w:pPr>
        <w:rPr>
          <w:bCs/>
          <w:lang w:eastAsia="en-GB"/>
        </w:rPr>
      </w:pPr>
    </w:p>
    <w:p w14:paraId="04B9315C" w14:textId="1FECE261" w:rsidR="00EA1606" w:rsidRDefault="00EA1606" w:rsidP="00746860">
      <w:pPr>
        <w:rPr>
          <w:b/>
          <w:lang w:eastAsia="en-GB"/>
        </w:rPr>
      </w:pPr>
      <w:r w:rsidRPr="00B34F9E">
        <w:rPr>
          <w:b/>
          <w:lang w:eastAsia="en-GB"/>
        </w:rPr>
        <w:t>Non-monetised Benefits:</w:t>
      </w:r>
    </w:p>
    <w:p w14:paraId="5DB577E8" w14:textId="33816526" w:rsidR="00B34F9E" w:rsidRDefault="00B34F9E" w:rsidP="00746860">
      <w:pPr>
        <w:rPr>
          <w:b/>
          <w:lang w:eastAsia="en-GB"/>
        </w:rPr>
      </w:pPr>
    </w:p>
    <w:p w14:paraId="06123AA0" w14:textId="36E01637" w:rsidR="00393B82" w:rsidRPr="00284221" w:rsidRDefault="00393B82" w:rsidP="00746860">
      <w:pPr>
        <w:rPr>
          <w:bCs/>
          <w:u w:val="single"/>
          <w:lang w:eastAsia="en-GB"/>
        </w:rPr>
      </w:pPr>
      <w:r w:rsidRPr="00284221">
        <w:rPr>
          <w:bCs/>
          <w:u w:val="single"/>
          <w:lang w:eastAsia="en-GB"/>
        </w:rPr>
        <w:t>Perishability savings</w:t>
      </w:r>
    </w:p>
    <w:p w14:paraId="069BA240" w14:textId="77777777" w:rsidR="00EF5E6E" w:rsidRDefault="00EF5E6E" w:rsidP="00284221">
      <w:pPr>
        <w:pStyle w:val="ListParagraph"/>
        <w:jc w:val="both"/>
        <w:rPr>
          <w:bCs/>
          <w:lang w:eastAsia="en-GB"/>
        </w:rPr>
      </w:pPr>
    </w:p>
    <w:p w14:paraId="47180B35" w14:textId="3F53A2DC" w:rsidR="00A77EB9" w:rsidRDefault="00C97E45" w:rsidP="00284221">
      <w:pPr>
        <w:pStyle w:val="ListParagraph"/>
        <w:numPr>
          <w:ilvl w:val="0"/>
          <w:numId w:val="50"/>
        </w:numPr>
        <w:jc w:val="both"/>
        <w:rPr>
          <w:bCs/>
          <w:lang w:eastAsia="en-GB"/>
        </w:rPr>
      </w:pPr>
      <w:r w:rsidRPr="00C97E45">
        <w:rPr>
          <w:bCs/>
          <w:lang w:eastAsia="en-GB"/>
        </w:rPr>
        <w:t>For food products, there can be a necessary consideration around perishability. In the case that a product is laboratory tested</w:t>
      </w:r>
      <w:r w:rsidR="00462913">
        <w:rPr>
          <w:bCs/>
          <w:lang w:eastAsia="en-GB"/>
        </w:rPr>
        <w:t xml:space="preserve"> as a result of the official controls</w:t>
      </w:r>
      <w:r w:rsidRPr="00C97E45">
        <w:rPr>
          <w:bCs/>
          <w:lang w:eastAsia="en-GB"/>
        </w:rPr>
        <w:t xml:space="preserve">, the analytical results can take up to 5 days to come back to the port. During this time, if the consignment sits waiting at the port, there is the chance that it will spoil and will therefore no longer be fit for human consumption. In this case, </w:t>
      </w:r>
      <w:r w:rsidR="003E347D">
        <w:rPr>
          <w:bCs/>
          <w:lang w:eastAsia="en-GB"/>
        </w:rPr>
        <w:t xml:space="preserve">compared to the baseline, removing the controls would result in a potential </w:t>
      </w:r>
      <w:r w:rsidRPr="00C97E45">
        <w:rPr>
          <w:bCs/>
          <w:lang w:eastAsia="en-GB"/>
        </w:rPr>
        <w:t xml:space="preserve">perishability </w:t>
      </w:r>
      <w:r w:rsidR="003E347D">
        <w:rPr>
          <w:bCs/>
          <w:lang w:eastAsia="en-GB"/>
        </w:rPr>
        <w:t>saving</w:t>
      </w:r>
      <w:r w:rsidRPr="00C97E45">
        <w:rPr>
          <w:bCs/>
          <w:lang w:eastAsia="en-GB"/>
        </w:rPr>
        <w:t xml:space="preserve"> worth the value of these spoiled products</w:t>
      </w:r>
      <w:r w:rsidR="00365724">
        <w:rPr>
          <w:bCs/>
          <w:lang w:eastAsia="en-GB"/>
        </w:rPr>
        <w:t xml:space="preserve"> under the baseline scenario</w:t>
      </w:r>
      <w:r w:rsidRPr="00C97E45">
        <w:rPr>
          <w:bCs/>
          <w:lang w:eastAsia="en-GB"/>
        </w:rPr>
        <w:t xml:space="preserve">. For this analysis, it is assumed that this additional </w:t>
      </w:r>
      <w:r w:rsidR="00365724">
        <w:rPr>
          <w:bCs/>
          <w:lang w:eastAsia="en-GB"/>
        </w:rPr>
        <w:t>saving</w:t>
      </w:r>
      <w:r w:rsidRPr="00C97E45">
        <w:rPr>
          <w:bCs/>
          <w:lang w:eastAsia="en-GB"/>
        </w:rPr>
        <w:t xml:space="preserve"> would apply mainly to fish products</w:t>
      </w:r>
      <w:r w:rsidR="00365724">
        <w:rPr>
          <w:bCs/>
          <w:lang w:eastAsia="en-GB"/>
        </w:rPr>
        <w:t xml:space="preserve"> and </w:t>
      </w:r>
      <w:r w:rsidR="00B86D36">
        <w:rPr>
          <w:bCs/>
          <w:lang w:eastAsia="en-GB"/>
        </w:rPr>
        <w:t xml:space="preserve">may </w:t>
      </w:r>
      <w:r w:rsidR="00365724">
        <w:rPr>
          <w:bCs/>
          <w:lang w:eastAsia="en-GB"/>
        </w:rPr>
        <w:t>be borne by the UK importing food business</w:t>
      </w:r>
      <w:r w:rsidRPr="00C97E45">
        <w:rPr>
          <w:bCs/>
          <w:lang w:eastAsia="en-GB"/>
        </w:rPr>
        <w:t xml:space="preserve">. It is not considered a significant </w:t>
      </w:r>
      <w:r w:rsidR="00DE487B">
        <w:rPr>
          <w:bCs/>
          <w:lang w:eastAsia="en-GB"/>
        </w:rPr>
        <w:t>saving</w:t>
      </w:r>
      <w:r w:rsidRPr="00C97E45">
        <w:rPr>
          <w:bCs/>
          <w:lang w:eastAsia="en-GB"/>
        </w:rPr>
        <w:t xml:space="preserve"> as </w:t>
      </w:r>
      <w:r w:rsidR="00DE487B">
        <w:rPr>
          <w:bCs/>
          <w:lang w:eastAsia="en-GB"/>
        </w:rPr>
        <w:t xml:space="preserve">in the baseline scenario, </w:t>
      </w:r>
      <w:r w:rsidRPr="00C97E45">
        <w:rPr>
          <w:bCs/>
          <w:lang w:eastAsia="en-GB"/>
        </w:rPr>
        <w:t>less than 5% of controlled products are laboratory tested.</w:t>
      </w:r>
      <w:r w:rsidR="00462913">
        <w:rPr>
          <w:bCs/>
          <w:lang w:eastAsia="en-GB"/>
        </w:rPr>
        <w:t xml:space="preserve"> </w:t>
      </w:r>
      <w:r w:rsidR="004D09BA">
        <w:rPr>
          <w:bCs/>
          <w:lang w:eastAsia="en-GB"/>
        </w:rPr>
        <w:t>Due to a lack of data on how many products spoil at ports as a result of this specific regulation, we are unable to monetise this benefit.</w:t>
      </w:r>
    </w:p>
    <w:p w14:paraId="1925113B" w14:textId="77777777" w:rsidR="00D11D98" w:rsidRDefault="00D11D98" w:rsidP="00A77EB9">
      <w:pPr>
        <w:jc w:val="both"/>
        <w:rPr>
          <w:bCs/>
          <w:i/>
          <w:iCs/>
          <w:lang w:eastAsia="en-GB"/>
        </w:rPr>
      </w:pPr>
    </w:p>
    <w:p w14:paraId="3F545928" w14:textId="77777777" w:rsidR="002C6D37" w:rsidRDefault="002C6D37" w:rsidP="00A77EB9">
      <w:pPr>
        <w:jc w:val="both"/>
        <w:rPr>
          <w:bCs/>
          <w:u w:val="single"/>
          <w:lang w:eastAsia="en-GB"/>
        </w:rPr>
      </w:pPr>
    </w:p>
    <w:p w14:paraId="19FBB0B1" w14:textId="3B1D1304" w:rsidR="00694D5A" w:rsidRDefault="00A77EB9" w:rsidP="00A77EB9">
      <w:pPr>
        <w:jc w:val="both"/>
        <w:rPr>
          <w:bCs/>
          <w:u w:val="single"/>
          <w:lang w:eastAsia="en-GB"/>
        </w:rPr>
      </w:pPr>
      <w:r w:rsidRPr="00284221">
        <w:rPr>
          <w:bCs/>
          <w:u w:val="single"/>
          <w:lang w:eastAsia="en-GB"/>
        </w:rPr>
        <w:t>Trade Facilitation</w:t>
      </w:r>
    </w:p>
    <w:p w14:paraId="12E6FA87" w14:textId="77777777" w:rsidR="00694D5A" w:rsidRPr="00284221" w:rsidRDefault="00694D5A" w:rsidP="00A77EB9">
      <w:pPr>
        <w:jc w:val="both"/>
        <w:rPr>
          <w:bCs/>
          <w:u w:val="single"/>
          <w:lang w:eastAsia="en-GB"/>
        </w:rPr>
      </w:pPr>
    </w:p>
    <w:p w14:paraId="440AC819" w14:textId="32BC90DB" w:rsidR="00DE032A" w:rsidRPr="00594C74" w:rsidRDefault="00D571D4" w:rsidP="00594C74">
      <w:pPr>
        <w:pStyle w:val="ListParagraph"/>
        <w:numPr>
          <w:ilvl w:val="0"/>
          <w:numId w:val="50"/>
        </w:numPr>
        <w:rPr>
          <w:bCs/>
          <w:lang w:eastAsia="en-GB"/>
        </w:rPr>
      </w:pPr>
      <w:r>
        <w:rPr>
          <w:bCs/>
          <w:lang w:eastAsia="en-GB"/>
        </w:rPr>
        <w:t xml:space="preserve">Compared to the baseline, the removal of controls pertaining to retained </w:t>
      </w:r>
      <w:r w:rsidR="0033581B">
        <w:rPr>
          <w:bCs/>
          <w:lang w:eastAsia="en-GB"/>
        </w:rPr>
        <w:t>R</w:t>
      </w:r>
      <w:r>
        <w:rPr>
          <w:bCs/>
          <w:lang w:eastAsia="en-GB"/>
        </w:rPr>
        <w:t xml:space="preserve">egulation 2016/6 </w:t>
      </w:r>
      <w:r w:rsidR="00285BED">
        <w:rPr>
          <w:bCs/>
          <w:lang w:eastAsia="en-GB"/>
        </w:rPr>
        <w:t>could</w:t>
      </w:r>
      <w:r>
        <w:rPr>
          <w:bCs/>
          <w:lang w:eastAsia="en-GB"/>
        </w:rPr>
        <w:t xml:space="preserve"> </w:t>
      </w:r>
      <w:r w:rsidR="00285BED">
        <w:rPr>
          <w:bCs/>
          <w:lang w:eastAsia="en-GB"/>
        </w:rPr>
        <w:t xml:space="preserve">facilitate trade and result in increased trade between Japan and the UK. </w:t>
      </w:r>
      <w:r w:rsidR="00E6518B">
        <w:rPr>
          <w:bCs/>
          <w:lang w:eastAsia="en-GB"/>
        </w:rPr>
        <w:t>T</w:t>
      </w:r>
      <w:r w:rsidR="00285BED">
        <w:rPr>
          <w:bCs/>
          <w:lang w:eastAsia="en-GB"/>
        </w:rPr>
        <w:t xml:space="preserve">his could be a result of UK food businesses importing more </w:t>
      </w:r>
      <w:r w:rsidR="006C334B">
        <w:rPr>
          <w:bCs/>
          <w:lang w:eastAsia="en-GB"/>
        </w:rPr>
        <w:t xml:space="preserve">of those </w:t>
      </w:r>
      <w:r w:rsidR="009B252E">
        <w:rPr>
          <w:bCs/>
          <w:lang w:eastAsia="en-GB"/>
        </w:rPr>
        <w:t>products from Japan</w:t>
      </w:r>
      <w:r w:rsidR="006C334B">
        <w:rPr>
          <w:bCs/>
          <w:lang w:eastAsia="en-GB"/>
        </w:rPr>
        <w:t xml:space="preserve"> </w:t>
      </w:r>
      <w:r w:rsidR="009B252E">
        <w:rPr>
          <w:bCs/>
          <w:lang w:eastAsia="en-GB"/>
        </w:rPr>
        <w:t xml:space="preserve">which would previously have been controlled under the regulation, </w:t>
      </w:r>
      <w:r w:rsidR="006C334B">
        <w:rPr>
          <w:bCs/>
          <w:lang w:eastAsia="en-GB"/>
        </w:rPr>
        <w:t>as</w:t>
      </w:r>
      <w:r w:rsidR="009B252E">
        <w:rPr>
          <w:bCs/>
          <w:lang w:eastAsia="en-GB"/>
        </w:rPr>
        <w:t xml:space="preserve"> </w:t>
      </w:r>
      <w:r w:rsidR="006C334B">
        <w:rPr>
          <w:bCs/>
          <w:lang w:eastAsia="en-GB"/>
        </w:rPr>
        <w:t xml:space="preserve">the cost for </w:t>
      </w:r>
      <w:r w:rsidR="00C53B35">
        <w:rPr>
          <w:bCs/>
          <w:lang w:eastAsia="en-GB"/>
        </w:rPr>
        <w:lastRenderedPageBreak/>
        <w:t xml:space="preserve">the applicable </w:t>
      </w:r>
      <w:r w:rsidR="006C334B">
        <w:rPr>
          <w:bCs/>
          <w:lang w:eastAsia="en-GB"/>
        </w:rPr>
        <w:t>official controls as a result of this regulation will have been removed</w:t>
      </w:r>
      <w:r w:rsidR="002840C3">
        <w:rPr>
          <w:bCs/>
          <w:lang w:eastAsia="en-GB"/>
        </w:rPr>
        <w:t>.</w:t>
      </w:r>
      <w:r w:rsidR="007F3530">
        <w:rPr>
          <w:bCs/>
          <w:lang w:eastAsia="en-GB"/>
        </w:rPr>
        <w:t xml:space="preserve"> Trade </w:t>
      </w:r>
      <w:r w:rsidR="0039361D">
        <w:rPr>
          <w:bCs/>
          <w:lang w:eastAsia="en-GB"/>
        </w:rPr>
        <w:t xml:space="preserve">facilitation may </w:t>
      </w:r>
      <w:r w:rsidR="000A50CC">
        <w:rPr>
          <w:bCs/>
          <w:lang w:eastAsia="en-GB"/>
        </w:rPr>
        <w:t xml:space="preserve">encourage competition and efficiency, potentially benefitting </w:t>
      </w:r>
      <w:r w:rsidR="00A36EBF">
        <w:rPr>
          <w:bCs/>
          <w:lang w:eastAsia="en-GB"/>
        </w:rPr>
        <w:t xml:space="preserve">UK </w:t>
      </w:r>
      <w:r w:rsidR="000A50CC">
        <w:rPr>
          <w:bCs/>
          <w:lang w:eastAsia="en-GB"/>
        </w:rPr>
        <w:t xml:space="preserve">consumers through price savings and </w:t>
      </w:r>
      <w:r w:rsidR="00B524DF">
        <w:rPr>
          <w:bCs/>
          <w:lang w:eastAsia="en-GB"/>
        </w:rPr>
        <w:t>UK exporting businesses through the growth of Japan as an export market.</w:t>
      </w:r>
      <w:r w:rsidR="008F1E55">
        <w:rPr>
          <w:bCs/>
          <w:lang w:eastAsia="en-GB"/>
        </w:rPr>
        <w:t xml:space="preserve"> </w:t>
      </w:r>
    </w:p>
    <w:p w14:paraId="6CAB4471" w14:textId="77777777" w:rsidR="00DE032A" w:rsidRPr="00284221" w:rsidRDefault="00DE032A" w:rsidP="00284221">
      <w:pPr>
        <w:pStyle w:val="ListParagraph"/>
        <w:rPr>
          <w:bCs/>
          <w:lang w:eastAsia="en-GB"/>
        </w:rPr>
      </w:pPr>
    </w:p>
    <w:p w14:paraId="536F8CB7" w14:textId="61878E2A" w:rsidR="00ED18D9" w:rsidRPr="00D571D4" w:rsidRDefault="00ED18D9" w:rsidP="00284221">
      <w:pPr>
        <w:pStyle w:val="ListParagraph"/>
        <w:numPr>
          <w:ilvl w:val="0"/>
          <w:numId w:val="50"/>
        </w:numPr>
        <w:rPr>
          <w:bCs/>
          <w:lang w:eastAsia="en-GB"/>
        </w:rPr>
      </w:pPr>
      <w:r>
        <w:rPr>
          <w:bCs/>
          <w:lang w:eastAsia="en-GB"/>
        </w:rPr>
        <w:t>However, t</w:t>
      </w:r>
      <w:r w:rsidRPr="00ED18D9">
        <w:rPr>
          <w:bCs/>
          <w:lang w:eastAsia="en-GB"/>
        </w:rPr>
        <w:t>he range of foods included in the current controls are not in the top 5 commodities imported from Japan. It is therefore unlikely</w:t>
      </w:r>
      <w:r w:rsidR="00464F37">
        <w:rPr>
          <w:bCs/>
          <w:lang w:eastAsia="en-GB"/>
        </w:rPr>
        <w:t xml:space="preserve"> that</w:t>
      </w:r>
      <w:r w:rsidRPr="00ED18D9">
        <w:rPr>
          <w:bCs/>
          <w:lang w:eastAsia="en-GB"/>
        </w:rPr>
        <w:t xml:space="preserve"> these foods are </w:t>
      </w:r>
      <w:r w:rsidR="00464F37">
        <w:rPr>
          <w:bCs/>
          <w:lang w:eastAsia="en-GB"/>
        </w:rPr>
        <w:t xml:space="preserve">currently </w:t>
      </w:r>
      <w:r w:rsidRPr="00ED18D9">
        <w:rPr>
          <w:bCs/>
          <w:lang w:eastAsia="en-GB"/>
        </w:rPr>
        <w:t xml:space="preserve">imported into the UK in significant </w:t>
      </w:r>
      <w:r w:rsidR="000228B5" w:rsidRPr="00ED18D9">
        <w:rPr>
          <w:bCs/>
          <w:lang w:eastAsia="en-GB"/>
        </w:rPr>
        <w:t>volumes,</w:t>
      </w:r>
      <w:r w:rsidRPr="00ED18D9">
        <w:rPr>
          <w:bCs/>
          <w:lang w:eastAsia="en-GB"/>
        </w:rPr>
        <w:t xml:space="preserve"> and </w:t>
      </w:r>
      <w:r w:rsidR="00F60928">
        <w:rPr>
          <w:bCs/>
          <w:lang w:eastAsia="en-GB"/>
        </w:rPr>
        <w:t xml:space="preserve">it is </w:t>
      </w:r>
      <w:r w:rsidRPr="00ED18D9">
        <w:rPr>
          <w:bCs/>
          <w:lang w:eastAsia="en-GB"/>
        </w:rPr>
        <w:t xml:space="preserve">unlikely that this </w:t>
      </w:r>
      <w:r w:rsidR="00F60928">
        <w:rPr>
          <w:bCs/>
          <w:lang w:eastAsia="en-GB"/>
        </w:rPr>
        <w:t>would</w:t>
      </w:r>
      <w:r w:rsidRPr="00ED18D9">
        <w:rPr>
          <w:bCs/>
          <w:lang w:eastAsia="en-GB"/>
        </w:rPr>
        <w:t xml:space="preserve"> change significantly as a result of removing the controls.</w:t>
      </w:r>
    </w:p>
    <w:p w14:paraId="6030BD6F" w14:textId="48E03785" w:rsidR="00EA1606" w:rsidRDefault="00EA1606" w:rsidP="00746860">
      <w:pPr>
        <w:rPr>
          <w:bCs/>
          <w:lang w:eastAsia="en-GB"/>
        </w:rPr>
      </w:pPr>
    </w:p>
    <w:p w14:paraId="672B41AD" w14:textId="77777777" w:rsidR="000228B5" w:rsidRDefault="000228B5" w:rsidP="00746860">
      <w:pPr>
        <w:rPr>
          <w:b/>
          <w:lang w:eastAsia="en-GB"/>
        </w:rPr>
      </w:pPr>
    </w:p>
    <w:p w14:paraId="5CBECE3E" w14:textId="2865DF10" w:rsidR="00EA1606" w:rsidRDefault="00EA1606" w:rsidP="00746860">
      <w:pPr>
        <w:rPr>
          <w:b/>
          <w:lang w:eastAsia="en-GB"/>
        </w:rPr>
      </w:pPr>
      <w:r w:rsidRPr="00B34F9E">
        <w:rPr>
          <w:b/>
          <w:lang w:eastAsia="en-GB"/>
        </w:rPr>
        <w:t>Non-monetised Costs:</w:t>
      </w:r>
    </w:p>
    <w:p w14:paraId="1A6FBC55" w14:textId="4B98C220" w:rsidR="009C565A" w:rsidRPr="009C565A" w:rsidRDefault="009C565A" w:rsidP="00746860">
      <w:pPr>
        <w:rPr>
          <w:bCs/>
          <w:lang w:eastAsia="en-GB"/>
        </w:rPr>
      </w:pPr>
    </w:p>
    <w:p w14:paraId="3E5C16C6" w14:textId="2E6523F0" w:rsidR="009C565A" w:rsidRPr="00284221" w:rsidRDefault="009C565A" w:rsidP="00284221">
      <w:pPr>
        <w:pStyle w:val="ListParagraph"/>
        <w:numPr>
          <w:ilvl w:val="0"/>
          <w:numId w:val="50"/>
        </w:numPr>
        <w:rPr>
          <w:bCs/>
          <w:lang w:eastAsia="en-GB"/>
        </w:rPr>
      </w:pPr>
      <w:r w:rsidRPr="00284221">
        <w:rPr>
          <w:bCs/>
          <w:lang w:eastAsia="en-GB"/>
        </w:rPr>
        <w:t>There are no other non-monetised costs identified for this option.</w:t>
      </w:r>
    </w:p>
    <w:bookmarkEnd w:id="40"/>
    <w:p w14:paraId="7A7C7D0C" w14:textId="77777777" w:rsidR="00EA1606" w:rsidRDefault="00EA1606" w:rsidP="00746860">
      <w:pPr>
        <w:rPr>
          <w:bCs/>
          <w:lang w:eastAsia="en-GB"/>
        </w:rPr>
      </w:pPr>
    </w:p>
    <w:p w14:paraId="6D62DD63" w14:textId="77777777" w:rsidR="009C565A" w:rsidRDefault="009C565A" w:rsidP="00746860">
      <w:pPr>
        <w:rPr>
          <w:b/>
          <w:lang w:eastAsia="en-GB"/>
        </w:rPr>
      </w:pPr>
    </w:p>
    <w:p w14:paraId="237F4B6D" w14:textId="5ED3E240" w:rsidR="00184421" w:rsidRPr="00184421" w:rsidRDefault="009C565A" w:rsidP="00746860">
      <w:pPr>
        <w:rPr>
          <w:b/>
          <w:lang w:eastAsia="en-GB"/>
        </w:rPr>
      </w:pPr>
      <w:r>
        <w:rPr>
          <w:b/>
          <w:lang w:eastAsia="en-GB"/>
        </w:rPr>
        <w:t>Out of Scope</w:t>
      </w:r>
      <w:r w:rsidR="000228B5">
        <w:rPr>
          <w:b/>
          <w:lang w:eastAsia="en-GB"/>
        </w:rPr>
        <w:t xml:space="preserve"> Benefits</w:t>
      </w:r>
      <w:r w:rsidR="00184421" w:rsidRPr="00184421">
        <w:rPr>
          <w:b/>
          <w:lang w:eastAsia="en-GB"/>
        </w:rPr>
        <w:t>:</w:t>
      </w:r>
    </w:p>
    <w:p w14:paraId="25AC8B4E" w14:textId="334AC763" w:rsidR="0002776D" w:rsidRDefault="0002776D" w:rsidP="00603306">
      <w:pPr>
        <w:rPr>
          <w:bCs/>
          <w:iCs/>
          <w:lang w:eastAsia="en-GB"/>
        </w:rPr>
      </w:pPr>
    </w:p>
    <w:p w14:paraId="56CFDFFA" w14:textId="7F9D1B09" w:rsidR="000C0D39" w:rsidRPr="00284221" w:rsidRDefault="000C0D39" w:rsidP="00284221">
      <w:pPr>
        <w:pStyle w:val="ListParagraph"/>
        <w:numPr>
          <w:ilvl w:val="0"/>
          <w:numId w:val="50"/>
        </w:numPr>
        <w:rPr>
          <w:bCs/>
          <w:iCs/>
          <w:lang w:eastAsia="en-GB"/>
        </w:rPr>
      </w:pPr>
      <w:r w:rsidRPr="00284221">
        <w:rPr>
          <w:bCs/>
          <w:iCs/>
          <w:lang w:eastAsia="en-GB"/>
        </w:rPr>
        <w:t>We have identified two additional benefits; however, they are out of scope for this assessment.</w:t>
      </w:r>
    </w:p>
    <w:p w14:paraId="4995FD9D" w14:textId="77777777" w:rsidR="000C0D39" w:rsidRDefault="000C0D39" w:rsidP="00603306">
      <w:pPr>
        <w:rPr>
          <w:bCs/>
          <w:iCs/>
          <w:lang w:eastAsia="en-GB"/>
        </w:rPr>
      </w:pPr>
    </w:p>
    <w:p w14:paraId="3F396712" w14:textId="4A703577" w:rsidR="0002776D" w:rsidRDefault="00E15084" w:rsidP="00603306">
      <w:pPr>
        <w:rPr>
          <w:bCs/>
          <w:iCs/>
          <w:u w:val="single"/>
          <w:lang w:eastAsia="en-GB"/>
        </w:rPr>
      </w:pPr>
      <w:r w:rsidRPr="00284221">
        <w:rPr>
          <w:bCs/>
          <w:iCs/>
          <w:u w:val="single"/>
          <w:lang w:eastAsia="en-GB"/>
        </w:rPr>
        <w:t>Price</w:t>
      </w:r>
      <w:r w:rsidR="00ED137A" w:rsidRPr="00284221">
        <w:rPr>
          <w:bCs/>
          <w:iCs/>
          <w:u w:val="single"/>
          <w:lang w:eastAsia="en-GB"/>
        </w:rPr>
        <w:t xml:space="preserve"> </w:t>
      </w:r>
      <w:r w:rsidR="0002776D" w:rsidRPr="00284221">
        <w:rPr>
          <w:bCs/>
          <w:iCs/>
          <w:u w:val="single"/>
          <w:lang w:eastAsia="en-GB"/>
        </w:rPr>
        <w:t xml:space="preserve">Savings to </w:t>
      </w:r>
      <w:r w:rsidR="00245B9D" w:rsidRPr="00284221">
        <w:rPr>
          <w:bCs/>
          <w:iCs/>
          <w:u w:val="single"/>
          <w:lang w:eastAsia="en-GB"/>
        </w:rPr>
        <w:t>UK Importing Businesses</w:t>
      </w:r>
    </w:p>
    <w:p w14:paraId="4DBFF58A" w14:textId="77777777" w:rsidR="000228B5" w:rsidRPr="00284221" w:rsidRDefault="000228B5" w:rsidP="00603306">
      <w:pPr>
        <w:rPr>
          <w:bCs/>
          <w:iCs/>
          <w:u w:val="single"/>
          <w:lang w:eastAsia="en-GB"/>
        </w:rPr>
      </w:pPr>
    </w:p>
    <w:p w14:paraId="1955002D" w14:textId="1F121B52" w:rsidR="00E15084" w:rsidRDefault="005F6541" w:rsidP="00284221">
      <w:pPr>
        <w:pStyle w:val="ListParagraph"/>
        <w:numPr>
          <w:ilvl w:val="0"/>
          <w:numId w:val="50"/>
        </w:numPr>
        <w:rPr>
          <w:bCs/>
          <w:lang w:eastAsia="en-GB"/>
        </w:rPr>
      </w:pPr>
      <w:r w:rsidRPr="008031D1">
        <w:rPr>
          <w:bCs/>
          <w:lang w:eastAsia="en-GB"/>
        </w:rPr>
        <w:t xml:space="preserve">Japanese </w:t>
      </w:r>
      <w:r w:rsidR="00B36DE6">
        <w:rPr>
          <w:bCs/>
          <w:lang w:eastAsia="en-GB"/>
        </w:rPr>
        <w:t xml:space="preserve">businesses </w:t>
      </w:r>
      <w:r w:rsidRPr="008031D1">
        <w:rPr>
          <w:bCs/>
          <w:lang w:eastAsia="en-GB"/>
        </w:rPr>
        <w:t>exporting products no longer requiring controls</w:t>
      </w:r>
      <w:r w:rsidR="009939EE">
        <w:rPr>
          <w:bCs/>
          <w:lang w:eastAsia="en-GB"/>
        </w:rPr>
        <w:t>,</w:t>
      </w:r>
      <w:r w:rsidRPr="008031D1">
        <w:rPr>
          <w:bCs/>
          <w:lang w:eastAsia="en-GB"/>
        </w:rPr>
        <w:t xml:space="preserve"> </w:t>
      </w:r>
      <w:r w:rsidR="00ED137A">
        <w:rPr>
          <w:bCs/>
          <w:lang w:eastAsia="en-GB"/>
        </w:rPr>
        <w:t xml:space="preserve">due to the removal of controls applicable under </w:t>
      </w:r>
      <w:r w:rsidR="00DD00CF">
        <w:rPr>
          <w:bCs/>
          <w:lang w:eastAsia="en-GB"/>
        </w:rPr>
        <w:t xml:space="preserve">retained </w:t>
      </w:r>
      <w:r w:rsidR="008F1098">
        <w:rPr>
          <w:bCs/>
          <w:lang w:eastAsia="en-GB"/>
        </w:rPr>
        <w:t>R</w:t>
      </w:r>
      <w:r>
        <w:rPr>
          <w:bCs/>
          <w:lang w:eastAsia="en-GB"/>
        </w:rPr>
        <w:t>egulation 2016/6</w:t>
      </w:r>
      <w:r w:rsidR="009939EE">
        <w:rPr>
          <w:bCs/>
          <w:lang w:eastAsia="en-GB"/>
        </w:rPr>
        <w:t>,</w:t>
      </w:r>
      <w:r w:rsidR="00534A92">
        <w:rPr>
          <w:bCs/>
          <w:lang w:eastAsia="en-GB"/>
        </w:rPr>
        <w:t xml:space="preserve"> will experience cost savings due to the removal of requirements for </w:t>
      </w:r>
      <w:r w:rsidR="00547C2A">
        <w:rPr>
          <w:bCs/>
          <w:lang w:eastAsia="en-GB"/>
        </w:rPr>
        <w:t xml:space="preserve">declarations </w:t>
      </w:r>
      <w:r w:rsidRPr="00534A92">
        <w:rPr>
          <w:bCs/>
          <w:lang w:eastAsia="en-GB"/>
        </w:rPr>
        <w:t>and testing</w:t>
      </w:r>
      <w:r w:rsidR="00534A92">
        <w:rPr>
          <w:bCs/>
          <w:lang w:eastAsia="en-GB"/>
        </w:rPr>
        <w:t xml:space="preserve"> of their products</w:t>
      </w:r>
      <w:r w:rsidRPr="00534A92">
        <w:rPr>
          <w:bCs/>
          <w:lang w:eastAsia="en-GB"/>
        </w:rPr>
        <w:t xml:space="preserve"> in Japan before export</w:t>
      </w:r>
      <w:r w:rsidR="00534A92">
        <w:rPr>
          <w:bCs/>
          <w:lang w:eastAsia="en-GB"/>
        </w:rPr>
        <w:t xml:space="preserve">. It is possible that this could result in </w:t>
      </w:r>
      <w:r w:rsidR="00245B9D">
        <w:rPr>
          <w:bCs/>
          <w:lang w:eastAsia="en-GB"/>
        </w:rPr>
        <w:t>exporting businesses passing on these costs savings to UK importing businesses</w:t>
      </w:r>
      <w:r w:rsidR="00E15084">
        <w:rPr>
          <w:bCs/>
          <w:lang w:eastAsia="en-GB"/>
        </w:rPr>
        <w:t xml:space="preserve">. </w:t>
      </w:r>
      <w:r w:rsidR="00E15084" w:rsidRPr="00E15084">
        <w:rPr>
          <w:bCs/>
          <w:lang w:eastAsia="en-GB"/>
        </w:rPr>
        <w:t xml:space="preserve">However, we do not know how responsive the demand of a party within the supply chain would be to any change in price of a </w:t>
      </w:r>
      <w:r w:rsidR="00B31842">
        <w:rPr>
          <w:bCs/>
          <w:lang w:eastAsia="en-GB"/>
        </w:rPr>
        <w:t xml:space="preserve">(formerly) </w:t>
      </w:r>
      <w:r w:rsidR="00E15084" w:rsidRPr="00E15084">
        <w:rPr>
          <w:bCs/>
          <w:lang w:eastAsia="en-GB"/>
        </w:rPr>
        <w:t xml:space="preserve">controlled </w:t>
      </w:r>
      <w:r w:rsidR="00B31842">
        <w:rPr>
          <w:bCs/>
          <w:lang w:eastAsia="en-GB"/>
        </w:rPr>
        <w:t>product</w:t>
      </w:r>
      <w:r w:rsidR="00E15084" w:rsidRPr="00E15084">
        <w:rPr>
          <w:bCs/>
          <w:lang w:eastAsia="en-GB"/>
        </w:rPr>
        <w:t>. Therefore, we cannot estimate the size or significance of the costs being passed on (if they are in fact being passed on) and as a result, this consideration is out of scope for this analysis.</w:t>
      </w:r>
      <w:r w:rsidR="00B31842">
        <w:rPr>
          <w:bCs/>
          <w:lang w:eastAsia="en-GB"/>
        </w:rPr>
        <w:t xml:space="preserve"> </w:t>
      </w:r>
    </w:p>
    <w:p w14:paraId="75264641" w14:textId="281DB8BC" w:rsidR="009D1CA5" w:rsidRDefault="009D1CA5" w:rsidP="009D1CA5">
      <w:pPr>
        <w:rPr>
          <w:bCs/>
          <w:lang w:eastAsia="en-GB"/>
        </w:rPr>
      </w:pPr>
    </w:p>
    <w:p w14:paraId="1744CC75" w14:textId="27202CF3" w:rsidR="009D1CA5" w:rsidRDefault="009D1CA5" w:rsidP="009D1CA5">
      <w:pPr>
        <w:rPr>
          <w:bCs/>
          <w:u w:val="single"/>
          <w:lang w:eastAsia="en-GB"/>
        </w:rPr>
      </w:pPr>
      <w:r w:rsidRPr="00284221">
        <w:rPr>
          <w:bCs/>
          <w:u w:val="single"/>
          <w:lang w:eastAsia="en-GB"/>
        </w:rPr>
        <w:t>Opportunity Cost Savings for PHAs</w:t>
      </w:r>
    </w:p>
    <w:p w14:paraId="18692EA9" w14:textId="77777777" w:rsidR="00945488" w:rsidRPr="00284221" w:rsidRDefault="00945488" w:rsidP="009D1CA5">
      <w:pPr>
        <w:rPr>
          <w:bCs/>
          <w:u w:val="single"/>
          <w:lang w:eastAsia="en-GB"/>
        </w:rPr>
      </w:pPr>
    </w:p>
    <w:p w14:paraId="3D2373BD" w14:textId="162FCEB5" w:rsidR="00C15A2D" w:rsidRDefault="00BC044D" w:rsidP="000228B5">
      <w:pPr>
        <w:pStyle w:val="ListParagraph"/>
        <w:numPr>
          <w:ilvl w:val="0"/>
          <w:numId w:val="50"/>
        </w:numPr>
        <w:rPr>
          <w:bCs/>
          <w:lang w:eastAsia="en-GB"/>
        </w:rPr>
      </w:pPr>
      <w:r w:rsidRPr="00BC044D">
        <w:rPr>
          <w:bCs/>
          <w:lang w:eastAsia="en-GB"/>
        </w:rPr>
        <w:t xml:space="preserve">The opportunity cost is the next best alternative foregone when you make a decision. It applies in this case as </w:t>
      </w:r>
      <w:r w:rsidR="001C40B0">
        <w:rPr>
          <w:bCs/>
          <w:lang w:eastAsia="en-GB"/>
        </w:rPr>
        <w:t>there is</w:t>
      </w:r>
      <w:r w:rsidRPr="00BC044D">
        <w:rPr>
          <w:bCs/>
          <w:lang w:eastAsia="en-GB"/>
        </w:rPr>
        <w:t xml:space="preserve"> a</w:t>
      </w:r>
      <w:r w:rsidR="001C40B0">
        <w:rPr>
          <w:bCs/>
          <w:lang w:eastAsia="en-GB"/>
        </w:rPr>
        <w:t xml:space="preserve"> potential</w:t>
      </w:r>
      <w:r w:rsidRPr="00BC044D">
        <w:rPr>
          <w:bCs/>
          <w:lang w:eastAsia="en-GB"/>
        </w:rPr>
        <w:t xml:space="preserve"> opportunity cost of the port (or laboratory) staff administering the controls on the Japanese </w:t>
      </w:r>
      <w:r w:rsidR="00592D85">
        <w:rPr>
          <w:bCs/>
          <w:lang w:eastAsia="en-GB"/>
        </w:rPr>
        <w:t xml:space="preserve">controlled </w:t>
      </w:r>
      <w:r w:rsidRPr="00BC044D">
        <w:rPr>
          <w:bCs/>
          <w:lang w:eastAsia="en-GB"/>
        </w:rPr>
        <w:t>product</w:t>
      </w:r>
      <w:r w:rsidR="00592D85">
        <w:rPr>
          <w:bCs/>
          <w:lang w:eastAsia="en-GB"/>
        </w:rPr>
        <w:t>s</w:t>
      </w:r>
      <w:r w:rsidRPr="00BC044D">
        <w:rPr>
          <w:bCs/>
          <w:lang w:eastAsia="en-GB"/>
        </w:rPr>
        <w:t>. If the controls were lifted, staff would have more time to administer controls for other regulated products.</w:t>
      </w:r>
    </w:p>
    <w:p w14:paraId="4319A9E7" w14:textId="77777777" w:rsidR="00945488" w:rsidRDefault="00945488" w:rsidP="00284221">
      <w:pPr>
        <w:pStyle w:val="ListParagraph"/>
        <w:rPr>
          <w:bCs/>
          <w:lang w:eastAsia="en-GB"/>
        </w:rPr>
      </w:pPr>
    </w:p>
    <w:p w14:paraId="6DE3C203" w14:textId="793504E4" w:rsidR="00AF60EE" w:rsidRDefault="00C15A2D" w:rsidP="000228B5">
      <w:pPr>
        <w:pStyle w:val="ListParagraph"/>
        <w:numPr>
          <w:ilvl w:val="0"/>
          <w:numId w:val="50"/>
        </w:numPr>
        <w:rPr>
          <w:bCs/>
          <w:lang w:eastAsia="en-GB"/>
        </w:rPr>
      </w:pPr>
      <w:r w:rsidRPr="00EF383D">
        <w:rPr>
          <w:bCs/>
          <w:lang w:eastAsia="en-GB"/>
        </w:rPr>
        <w:t>However, we are not accounting for this cost as there are no actual savings, because the PHAs charge fees to importers for the controls they conduct (therefore they are reimbursed for their time).</w:t>
      </w:r>
      <w:r w:rsidR="00EF383D" w:rsidRPr="00EF383D">
        <w:rPr>
          <w:bCs/>
          <w:lang w:eastAsia="en-GB"/>
        </w:rPr>
        <w:t xml:space="preserve"> It is also important to note that this estimate does not consider the opportunity cost of a laboratory staff member conducting the analysis on the sample which has been provided by the PHA. Instead, it only considers the opportunity cost in terms of time savings of the PHA itself.</w:t>
      </w:r>
    </w:p>
    <w:p w14:paraId="02098F13" w14:textId="77777777" w:rsidR="003061DF" w:rsidRPr="00284221" w:rsidRDefault="003061DF" w:rsidP="00284221">
      <w:pPr>
        <w:rPr>
          <w:bCs/>
          <w:lang w:eastAsia="en-GB"/>
        </w:rPr>
      </w:pPr>
    </w:p>
    <w:p w14:paraId="7EB27540" w14:textId="6F375A13" w:rsidR="00D622CD" w:rsidRPr="002C6D37" w:rsidRDefault="00344E27" w:rsidP="00BA28B7">
      <w:pPr>
        <w:pStyle w:val="ListParagraph"/>
        <w:numPr>
          <w:ilvl w:val="0"/>
          <w:numId w:val="50"/>
        </w:numPr>
        <w:rPr>
          <w:bCs/>
          <w:lang w:eastAsia="en-GB"/>
        </w:rPr>
      </w:pPr>
      <w:r>
        <w:rPr>
          <w:bCs/>
          <w:lang w:eastAsia="en-GB"/>
        </w:rPr>
        <w:t>Regardless, w</w:t>
      </w:r>
      <w:r w:rsidR="00D424E2">
        <w:rPr>
          <w:bCs/>
          <w:lang w:eastAsia="en-GB"/>
        </w:rPr>
        <w:t xml:space="preserve">e have estimated the opportunity cost savings </w:t>
      </w:r>
      <w:r>
        <w:rPr>
          <w:bCs/>
          <w:lang w:eastAsia="en-GB"/>
        </w:rPr>
        <w:t>to provide an indication of the size of this benefit</w:t>
      </w:r>
      <w:r w:rsidR="003061DF">
        <w:rPr>
          <w:bCs/>
          <w:lang w:eastAsia="en-GB"/>
        </w:rPr>
        <w:t>,</w:t>
      </w:r>
      <w:r>
        <w:rPr>
          <w:bCs/>
          <w:lang w:eastAsia="en-GB"/>
        </w:rPr>
        <w:t xml:space="preserve"> and this has been done </w:t>
      </w:r>
      <w:r w:rsidR="00D424E2">
        <w:rPr>
          <w:bCs/>
          <w:lang w:eastAsia="en-GB"/>
        </w:rPr>
        <w:t xml:space="preserve">by </w:t>
      </w:r>
      <w:r w:rsidR="0034059F">
        <w:rPr>
          <w:bCs/>
          <w:lang w:eastAsia="en-GB"/>
        </w:rPr>
        <w:t xml:space="preserve">adopting the standard cost model of calculating the product of several components. These components </w:t>
      </w:r>
      <w:r w:rsidR="00410DBC">
        <w:rPr>
          <w:bCs/>
          <w:lang w:eastAsia="en-GB"/>
        </w:rPr>
        <w:t>are:</w:t>
      </w:r>
      <w:r w:rsidR="0034059F">
        <w:rPr>
          <w:bCs/>
          <w:lang w:eastAsia="en-GB"/>
        </w:rPr>
        <w:t xml:space="preserve"> </w:t>
      </w:r>
      <w:r w:rsidR="00EB7D1E">
        <w:rPr>
          <w:bCs/>
          <w:lang w:eastAsia="en-GB"/>
        </w:rPr>
        <w:t xml:space="preserve">the average annual number of controlled products, the percentage of these products which are subject to checks, </w:t>
      </w:r>
      <w:r w:rsidR="00254A89">
        <w:rPr>
          <w:bCs/>
          <w:lang w:eastAsia="en-GB"/>
        </w:rPr>
        <w:t>the time taken to perform the controls on a product, and the hourly wage of a full-time equivalent (FTE) port staff member.</w:t>
      </w:r>
    </w:p>
    <w:p w14:paraId="528C6844" w14:textId="77777777" w:rsidR="00D622CD" w:rsidRDefault="00D622CD" w:rsidP="00284221">
      <w:pPr>
        <w:pStyle w:val="ListParagraph"/>
        <w:rPr>
          <w:bCs/>
          <w:lang w:eastAsia="en-GB"/>
        </w:rPr>
      </w:pPr>
    </w:p>
    <w:p w14:paraId="2544B2B8" w14:textId="16F0F528" w:rsidR="00782CBA" w:rsidRDefault="00297D4D" w:rsidP="000228B5">
      <w:pPr>
        <w:pStyle w:val="ListParagraph"/>
        <w:numPr>
          <w:ilvl w:val="0"/>
          <w:numId w:val="50"/>
        </w:numPr>
        <w:rPr>
          <w:bCs/>
          <w:lang w:eastAsia="en-GB"/>
        </w:rPr>
      </w:pPr>
      <w:r>
        <w:rPr>
          <w:bCs/>
          <w:lang w:eastAsia="en-GB"/>
        </w:rPr>
        <w:lastRenderedPageBreak/>
        <w:t xml:space="preserve">The </w:t>
      </w:r>
      <w:r w:rsidR="00997EB6">
        <w:rPr>
          <w:bCs/>
          <w:lang w:eastAsia="en-GB"/>
        </w:rPr>
        <w:t xml:space="preserve">upper bound </w:t>
      </w:r>
      <w:r>
        <w:rPr>
          <w:bCs/>
          <w:lang w:eastAsia="en-GB"/>
        </w:rPr>
        <w:t xml:space="preserve">average </w:t>
      </w:r>
      <w:r w:rsidR="003A06A7">
        <w:rPr>
          <w:bCs/>
          <w:lang w:eastAsia="en-GB"/>
        </w:rPr>
        <w:t xml:space="preserve">annual </w:t>
      </w:r>
      <w:r>
        <w:rPr>
          <w:bCs/>
          <w:lang w:eastAsia="en-GB"/>
        </w:rPr>
        <w:t xml:space="preserve">number of controlled </w:t>
      </w:r>
      <w:r w:rsidR="00341A57">
        <w:rPr>
          <w:bCs/>
          <w:lang w:eastAsia="en-GB"/>
        </w:rPr>
        <w:t xml:space="preserve">consignments is estimated at </w:t>
      </w:r>
      <w:r w:rsidR="005B47D2">
        <w:rPr>
          <w:bCs/>
          <w:lang w:eastAsia="en-GB"/>
        </w:rPr>
        <w:t>around</w:t>
      </w:r>
      <w:r w:rsidR="001D6DCF">
        <w:rPr>
          <w:bCs/>
          <w:lang w:eastAsia="en-GB"/>
        </w:rPr>
        <w:t xml:space="preserve"> </w:t>
      </w:r>
      <w:r w:rsidR="00B224AF">
        <w:rPr>
          <w:bCs/>
          <w:lang w:eastAsia="en-GB"/>
        </w:rPr>
        <w:t>12</w:t>
      </w:r>
      <w:r w:rsidR="002A52D3">
        <w:rPr>
          <w:bCs/>
          <w:lang w:eastAsia="en-GB"/>
        </w:rPr>
        <w:t>0</w:t>
      </w:r>
      <w:r w:rsidR="009F0DD8">
        <w:rPr>
          <w:rStyle w:val="FootnoteReference"/>
          <w:bCs/>
          <w:lang w:eastAsia="en-GB"/>
        </w:rPr>
        <w:footnoteReference w:id="5"/>
      </w:r>
      <w:r w:rsidR="00341A57">
        <w:rPr>
          <w:bCs/>
          <w:lang w:eastAsia="en-GB"/>
        </w:rPr>
        <w:t>, based on 2018-2020 data</w:t>
      </w:r>
      <w:r w:rsidR="003A06A7">
        <w:rPr>
          <w:bCs/>
          <w:lang w:eastAsia="en-GB"/>
        </w:rPr>
        <w:t>,</w:t>
      </w:r>
      <w:r w:rsidR="00EB7A58">
        <w:rPr>
          <w:bCs/>
          <w:lang w:eastAsia="en-GB"/>
        </w:rPr>
        <w:t xml:space="preserve"> and it</w:t>
      </w:r>
      <w:r w:rsidR="000F7AB5" w:rsidRPr="000F7AB5">
        <w:rPr>
          <w:bCs/>
          <w:lang w:eastAsia="en-GB"/>
        </w:rPr>
        <w:t xml:space="preserve"> is assumed that </w:t>
      </w:r>
      <w:r w:rsidR="000F7AB5">
        <w:rPr>
          <w:bCs/>
          <w:lang w:eastAsia="en-GB"/>
        </w:rPr>
        <w:t xml:space="preserve">5% of </w:t>
      </w:r>
      <w:r w:rsidR="00A6303C">
        <w:rPr>
          <w:bCs/>
          <w:lang w:eastAsia="en-GB"/>
        </w:rPr>
        <w:t>regulated</w:t>
      </w:r>
      <w:r w:rsidR="000F7AB5">
        <w:rPr>
          <w:bCs/>
          <w:lang w:eastAsia="en-GB"/>
        </w:rPr>
        <w:t xml:space="preserve"> products </w:t>
      </w:r>
      <w:r w:rsidR="00A6303C">
        <w:rPr>
          <w:bCs/>
          <w:lang w:eastAsia="en-GB"/>
        </w:rPr>
        <w:t>have controls performed on them.</w:t>
      </w:r>
      <w:r w:rsidR="002D1151">
        <w:rPr>
          <w:bCs/>
          <w:lang w:eastAsia="en-GB"/>
        </w:rPr>
        <w:t xml:space="preserve"> The time duration for these controls is based on the assumption</w:t>
      </w:r>
      <w:r w:rsidR="00A6303C">
        <w:rPr>
          <w:bCs/>
          <w:lang w:eastAsia="en-GB"/>
        </w:rPr>
        <w:t xml:space="preserve"> </w:t>
      </w:r>
      <w:r w:rsidR="002D1151">
        <w:rPr>
          <w:bCs/>
          <w:lang w:eastAsia="en-GB"/>
        </w:rPr>
        <w:t>that</w:t>
      </w:r>
      <w:r w:rsidR="00A6303C">
        <w:rPr>
          <w:bCs/>
          <w:lang w:eastAsia="en-GB"/>
        </w:rPr>
        <w:t xml:space="preserve"> </w:t>
      </w:r>
      <w:r w:rsidR="000F7AB5" w:rsidRPr="000F7AB5">
        <w:rPr>
          <w:bCs/>
          <w:lang w:eastAsia="en-GB"/>
        </w:rPr>
        <w:t xml:space="preserve">if a consignment is (caesium) lab-tested, it also receives physical and </w:t>
      </w:r>
      <w:r w:rsidR="005B2E27">
        <w:rPr>
          <w:bCs/>
          <w:lang w:eastAsia="en-GB"/>
        </w:rPr>
        <w:t xml:space="preserve">identity </w:t>
      </w:r>
      <w:r w:rsidR="000F7AB5" w:rsidRPr="000F7AB5">
        <w:rPr>
          <w:bCs/>
          <w:lang w:eastAsia="en-GB"/>
        </w:rPr>
        <w:t>checks.</w:t>
      </w:r>
      <w:r w:rsidR="00E23206">
        <w:rPr>
          <w:bCs/>
          <w:lang w:eastAsia="en-GB"/>
        </w:rPr>
        <w:t xml:space="preserve"> </w:t>
      </w:r>
      <w:r w:rsidR="00261C33">
        <w:rPr>
          <w:bCs/>
          <w:lang w:eastAsia="en-GB"/>
        </w:rPr>
        <w:t>E</w:t>
      </w:r>
      <w:r w:rsidR="002E793D">
        <w:rPr>
          <w:bCs/>
          <w:lang w:eastAsia="en-GB"/>
        </w:rPr>
        <w:t xml:space="preserve">stimates provided by Defra </w:t>
      </w:r>
      <w:r w:rsidR="00BD0897">
        <w:rPr>
          <w:bCs/>
          <w:lang w:eastAsia="en-GB"/>
        </w:rPr>
        <w:t xml:space="preserve">were used for </w:t>
      </w:r>
      <w:r w:rsidR="002E793D">
        <w:rPr>
          <w:bCs/>
          <w:lang w:eastAsia="en-GB"/>
        </w:rPr>
        <w:t>the average time durations for each check type</w:t>
      </w:r>
      <w:r w:rsidR="00BD0897">
        <w:rPr>
          <w:bCs/>
          <w:lang w:eastAsia="en-GB"/>
        </w:rPr>
        <w:t xml:space="preserve">. </w:t>
      </w:r>
      <w:r w:rsidR="005138AE">
        <w:rPr>
          <w:bCs/>
          <w:lang w:eastAsia="en-GB"/>
        </w:rPr>
        <w:t>Using ASHE 2019 data</w:t>
      </w:r>
      <w:r w:rsidR="006B40C6">
        <w:rPr>
          <w:bCs/>
          <w:lang w:eastAsia="en-GB"/>
        </w:rPr>
        <w:t xml:space="preserve"> and uplifting by 30% as per Green Book guidance</w:t>
      </w:r>
      <w:r w:rsidR="005138AE" w:rsidRPr="006B40C6">
        <w:rPr>
          <w:bCs/>
          <w:lang w:eastAsia="en-GB"/>
        </w:rPr>
        <w:t xml:space="preserve">, </w:t>
      </w:r>
      <w:r w:rsidR="003E7450" w:rsidRPr="006B40C6">
        <w:rPr>
          <w:bCs/>
          <w:lang w:eastAsia="en-GB"/>
        </w:rPr>
        <w:t xml:space="preserve">the </w:t>
      </w:r>
      <w:r w:rsidR="006B40C6">
        <w:rPr>
          <w:bCs/>
          <w:lang w:eastAsia="en-GB"/>
        </w:rPr>
        <w:t xml:space="preserve">uplifted </w:t>
      </w:r>
      <w:r w:rsidR="003E7450" w:rsidRPr="006B40C6">
        <w:rPr>
          <w:bCs/>
          <w:lang w:eastAsia="en-GB"/>
        </w:rPr>
        <w:t>hourly wage of a</w:t>
      </w:r>
      <w:r w:rsidR="00BD0897">
        <w:rPr>
          <w:bCs/>
          <w:lang w:eastAsia="en-GB"/>
        </w:rPr>
        <w:t>n</w:t>
      </w:r>
      <w:r w:rsidR="003E7450" w:rsidRPr="006B40C6">
        <w:rPr>
          <w:bCs/>
          <w:lang w:eastAsia="en-GB"/>
        </w:rPr>
        <w:t xml:space="preserve"> </w:t>
      </w:r>
      <w:r w:rsidR="006B40C6" w:rsidRPr="006B40C6">
        <w:rPr>
          <w:bCs/>
          <w:lang w:eastAsia="en-GB"/>
        </w:rPr>
        <w:t>Environmental (or Port)</w:t>
      </w:r>
      <w:r w:rsidR="003E7450" w:rsidRPr="006B40C6">
        <w:rPr>
          <w:bCs/>
          <w:lang w:eastAsia="en-GB"/>
        </w:rPr>
        <w:t xml:space="preserve"> Health Officer</w:t>
      </w:r>
      <w:r w:rsidR="006B40C6" w:rsidRPr="006B40C6">
        <w:rPr>
          <w:bCs/>
          <w:lang w:eastAsia="en-GB"/>
        </w:rPr>
        <w:t xml:space="preserve"> is £</w:t>
      </w:r>
      <w:r w:rsidR="006B40C6">
        <w:rPr>
          <w:bCs/>
          <w:lang w:eastAsia="en-GB"/>
        </w:rPr>
        <w:t>25.</w:t>
      </w:r>
    </w:p>
    <w:p w14:paraId="4BE5C330" w14:textId="77777777" w:rsidR="00C43373" w:rsidRDefault="00C43373" w:rsidP="00284221">
      <w:pPr>
        <w:pStyle w:val="ListParagraph"/>
        <w:rPr>
          <w:bCs/>
          <w:lang w:eastAsia="en-GB"/>
        </w:rPr>
      </w:pPr>
    </w:p>
    <w:p w14:paraId="00DCD5BB" w14:textId="5BCF0A0E" w:rsidR="003E57B6" w:rsidRPr="006B40C6" w:rsidRDefault="003E57B6" w:rsidP="00284221">
      <w:pPr>
        <w:pStyle w:val="ListParagraph"/>
        <w:numPr>
          <w:ilvl w:val="0"/>
          <w:numId w:val="50"/>
        </w:numPr>
        <w:rPr>
          <w:bCs/>
          <w:lang w:eastAsia="en-GB"/>
        </w:rPr>
      </w:pPr>
      <w:r>
        <w:rPr>
          <w:bCs/>
          <w:lang w:eastAsia="en-GB"/>
        </w:rPr>
        <w:t xml:space="preserve">Taking the product of the above components results in an </w:t>
      </w:r>
      <w:r w:rsidR="008718C9">
        <w:rPr>
          <w:bCs/>
          <w:lang w:eastAsia="en-GB"/>
        </w:rPr>
        <w:t xml:space="preserve">upper bound </w:t>
      </w:r>
      <w:r>
        <w:rPr>
          <w:bCs/>
          <w:lang w:eastAsia="en-GB"/>
        </w:rPr>
        <w:t xml:space="preserve">estimate for the </w:t>
      </w:r>
      <w:r w:rsidR="00DA1584">
        <w:rPr>
          <w:bCs/>
          <w:lang w:eastAsia="en-GB"/>
        </w:rPr>
        <w:t xml:space="preserve">annual </w:t>
      </w:r>
      <w:r>
        <w:rPr>
          <w:bCs/>
          <w:lang w:eastAsia="en-GB"/>
        </w:rPr>
        <w:t xml:space="preserve">opportunity cost savings </w:t>
      </w:r>
      <w:r w:rsidR="005F11B6">
        <w:rPr>
          <w:bCs/>
          <w:lang w:eastAsia="en-GB"/>
        </w:rPr>
        <w:t xml:space="preserve">(in current prices) </w:t>
      </w:r>
      <w:r>
        <w:rPr>
          <w:bCs/>
          <w:lang w:eastAsia="en-GB"/>
        </w:rPr>
        <w:t xml:space="preserve">to PHAs of </w:t>
      </w:r>
      <w:r w:rsidR="008718C9">
        <w:rPr>
          <w:bCs/>
          <w:lang w:eastAsia="en-GB"/>
        </w:rPr>
        <w:t>£</w:t>
      </w:r>
      <w:r w:rsidR="00E554A6">
        <w:rPr>
          <w:bCs/>
          <w:lang w:eastAsia="en-GB"/>
        </w:rPr>
        <w:t>200</w:t>
      </w:r>
      <w:r w:rsidR="00A62A2D" w:rsidRPr="001A200E">
        <w:rPr>
          <w:bCs/>
          <w:lang w:eastAsia="en-GB"/>
        </w:rPr>
        <w:t>.</w:t>
      </w:r>
      <w:r w:rsidR="00C15A2D">
        <w:rPr>
          <w:bCs/>
          <w:lang w:eastAsia="en-GB"/>
        </w:rPr>
        <w:t xml:space="preserve"> </w:t>
      </w:r>
    </w:p>
    <w:p w14:paraId="16B067D2" w14:textId="77777777" w:rsidR="00F01588" w:rsidRPr="00F01588" w:rsidRDefault="00F01588" w:rsidP="00F01588">
      <w:pPr>
        <w:rPr>
          <w:bCs/>
          <w:iCs/>
          <w:lang w:eastAsia="en-GB"/>
        </w:rPr>
      </w:pPr>
    </w:p>
    <w:p w14:paraId="31542A3E" w14:textId="1669DD74" w:rsidR="00474F44" w:rsidRDefault="00474F44" w:rsidP="00474F44">
      <w:pPr>
        <w:pStyle w:val="ListParagraph"/>
        <w:rPr>
          <w:bCs/>
          <w:lang w:eastAsia="en-GB"/>
        </w:rPr>
      </w:pPr>
    </w:p>
    <w:p w14:paraId="00C13955" w14:textId="77777777" w:rsidR="0040278C" w:rsidRDefault="0040278C" w:rsidP="00421C14">
      <w:pPr>
        <w:ind w:left="360"/>
        <w:rPr>
          <w:b/>
          <w:bCs/>
          <w:iCs/>
          <w:u w:val="single"/>
          <w:lang w:eastAsia="en-GB"/>
        </w:rPr>
      </w:pPr>
    </w:p>
    <w:p w14:paraId="587C5DC2" w14:textId="2F985A09" w:rsidR="00421C14" w:rsidRPr="002737B3" w:rsidRDefault="008E4DC4" w:rsidP="00421C14">
      <w:pPr>
        <w:ind w:left="360"/>
        <w:rPr>
          <w:b/>
          <w:bCs/>
          <w:iCs/>
          <w:color w:val="548DD4" w:themeColor="text2" w:themeTint="99"/>
          <w:lang w:eastAsia="en-GB"/>
        </w:rPr>
      </w:pPr>
      <w:r w:rsidRPr="002737B3">
        <w:rPr>
          <w:b/>
          <w:bCs/>
          <w:iCs/>
          <w:color w:val="548DD4" w:themeColor="text2" w:themeTint="99"/>
          <w:lang w:eastAsia="en-GB"/>
        </w:rPr>
        <w:t>OPTION 3</w:t>
      </w:r>
      <w:r w:rsidR="00421C14" w:rsidRPr="002737B3">
        <w:rPr>
          <w:b/>
          <w:bCs/>
          <w:iCs/>
          <w:color w:val="548DD4" w:themeColor="text2" w:themeTint="99"/>
          <w:lang w:eastAsia="en-GB"/>
        </w:rPr>
        <w:t xml:space="preserve"> - </w:t>
      </w:r>
      <w:r w:rsidR="0040278C" w:rsidRPr="002737B3">
        <w:rPr>
          <w:b/>
          <w:bCs/>
          <w:iCs/>
          <w:color w:val="548DD4" w:themeColor="text2" w:themeTint="99"/>
          <w:lang w:eastAsia="en-GB"/>
        </w:rPr>
        <w:t xml:space="preserve">Retain the </w:t>
      </w:r>
      <w:r w:rsidR="00F04691">
        <w:rPr>
          <w:b/>
          <w:bCs/>
          <w:iCs/>
          <w:color w:val="548DD4" w:themeColor="text2" w:themeTint="99"/>
          <w:lang w:eastAsia="en-GB"/>
        </w:rPr>
        <w:t xml:space="preserve">maximum level </w:t>
      </w:r>
      <w:r w:rsidR="0040278C" w:rsidRPr="002737B3">
        <w:rPr>
          <w:b/>
          <w:bCs/>
          <w:iCs/>
          <w:color w:val="548DD4" w:themeColor="text2" w:themeTint="99"/>
          <w:lang w:eastAsia="en-GB"/>
        </w:rPr>
        <w:t xml:space="preserve">of </w:t>
      </w:r>
      <w:r w:rsidR="00F04691">
        <w:rPr>
          <w:b/>
          <w:bCs/>
          <w:iCs/>
          <w:color w:val="548DD4" w:themeColor="text2" w:themeTint="99"/>
          <w:lang w:eastAsia="en-GB"/>
        </w:rPr>
        <w:t>radiocaesium</w:t>
      </w:r>
      <w:r w:rsidR="0040278C" w:rsidRPr="002737B3">
        <w:rPr>
          <w:b/>
          <w:bCs/>
          <w:iCs/>
          <w:color w:val="548DD4" w:themeColor="text2" w:themeTint="99"/>
          <w:lang w:eastAsia="en-GB"/>
        </w:rPr>
        <w:t xml:space="preserve"> on imports of food from Japan but adjust the list of foods and prefectures covered by the controls</w:t>
      </w:r>
    </w:p>
    <w:p w14:paraId="3625B132" w14:textId="77777777" w:rsidR="00421C14" w:rsidRPr="00421C14" w:rsidRDefault="00421C14" w:rsidP="00421C14">
      <w:pPr>
        <w:ind w:left="360"/>
        <w:rPr>
          <w:bCs/>
          <w:iCs/>
          <w:lang w:eastAsia="en-GB"/>
        </w:rPr>
      </w:pPr>
    </w:p>
    <w:p w14:paraId="5A21DDAB" w14:textId="77777777" w:rsidR="00EB2525" w:rsidRDefault="00EB2525" w:rsidP="0021691E">
      <w:pPr>
        <w:rPr>
          <w:b/>
          <w:lang w:eastAsia="en-GB"/>
        </w:rPr>
      </w:pPr>
    </w:p>
    <w:p w14:paraId="178AD1E0" w14:textId="1AD78BFB" w:rsidR="0021691E" w:rsidRPr="00132A93" w:rsidRDefault="0021691E" w:rsidP="00284221">
      <w:pPr>
        <w:ind w:left="360"/>
        <w:rPr>
          <w:b/>
          <w:lang w:eastAsia="en-GB"/>
        </w:rPr>
      </w:pPr>
      <w:r w:rsidRPr="00132A93">
        <w:rPr>
          <w:b/>
          <w:lang w:eastAsia="en-GB"/>
        </w:rPr>
        <w:t>Summary:</w:t>
      </w:r>
    </w:p>
    <w:p w14:paraId="014D8F9B" w14:textId="77777777" w:rsidR="0021691E" w:rsidRDefault="0021691E" w:rsidP="00284221">
      <w:pPr>
        <w:rPr>
          <w:bCs/>
          <w:iCs/>
          <w:lang w:eastAsia="en-GB"/>
        </w:rPr>
      </w:pPr>
    </w:p>
    <w:p w14:paraId="5F0B9D35" w14:textId="06F8C181" w:rsidR="00421C14" w:rsidRPr="00284221" w:rsidRDefault="00421C14" w:rsidP="00284221">
      <w:pPr>
        <w:pStyle w:val="ListParagraph"/>
        <w:numPr>
          <w:ilvl w:val="0"/>
          <w:numId w:val="50"/>
        </w:numPr>
        <w:rPr>
          <w:bCs/>
          <w:iCs/>
          <w:lang w:eastAsia="en-GB"/>
        </w:rPr>
      </w:pPr>
      <w:r w:rsidRPr="00284221">
        <w:rPr>
          <w:bCs/>
          <w:iCs/>
          <w:lang w:eastAsia="en-GB"/>
        </w:rPr>
        <w:t xml:space="preserve">The Present Value of the total negative net cost of this option is estimated at between </w:t>
      </w:r>
      <w:r w:rsidR="002729D4" w:rsidRPr="00284221">
        <w:rPr>
          <w:bCs/>
          <w:iCs/>
          <w:lang w:eastAsia="en-GB"/>
        </w:rPr>
        <w:t xml:space="preserve"> </w:t>
      </w:r>
      <w:r w:rsidR="00EB2525">
        <w:rPr>
          <w:bCs/>
          <w:iCs/>
          <w:lang w:eastAsia="en-GB"/>
        </w:rPr>
        <w:t xml:space="preserve">   </w:t>
      </w:r>
      <w:r w:rsidRPr="00284221">
        <w:rPr>
          <w:b/>
          <w:iCs/>
          <w:lang w:eastAsia="en-GB"/>
        </w:rPr>
        <w:t>-£</w:t>
      </w:r>
      <w:r w:rsidR="00BC12A2">
        <w:rPr>
          <w:b/>
          <w:iCs/>
          <w:lang w:eastAsia="en-GB"/>
        </w:rPr>
        <w:t>8</w:t>
      </w:r>
      <w:r w:rsidR="00A55730">
        <w:rPr>
          <w:b/>
          <w:iCs/>
          <w:lang w:eastAsia="en-GB"/>
        </w:rPr>
        <w:t>00</w:t>
      </w:r>
      <w:r w:rsidRPr="00284221">
        <w:rPr>
          <w:b/>
          <w:iCs/>
          <w:lang w:eastAsia="en-GB"/>
        </w:rPr>
        <w:t xml:space="preserve"> and -£</w:t>
      </w:r>
      <w:r w:rsidR="003E7703">
        <w:rPr>
          <w:b/>
          <w:iCs/>
          <w:lang w:eastAsia="en-GB"/>
        </w:rPr>
        <w:t>16,</w:t>
      </w:r>
      <w:r w:rsidR="00C87526">
        <w:rPr>
          <w:b/>
          <w:iCs/>
          <w:lang w:eastAsia="en-GB"/>
        </w:rPr>
        <w:t>2</w:t>
      </w:r>
      <w:r w:rsidR="003E7703">
        <w:rPr>
          <w:b/>
          <w:iCs/>
          <w:lang w:eastAsia="en-GB"/>
        </w:rPr>
        <w:t>00</w:t>
      </w:r>
      <w:r w:rsidR="00FE3821">
        <w:rPr>
          <w:bCs/>
          <w:iCs/>
          <w:lang w:eastAsia="en-GB"/>
        </w:rPr>
        <w:t xml:space="preserve"> </w:t>
      </w:r>
      <w:r w:rsidRPr="00284221">
        <w:rPr>
          <w:bCs/>
          <w:iCs/>
          <w:lang w:eastAsia="en-GB"/>
        </w:rPr>
        <w:t>over a 10-year period.</w:t>
      </w:r>
    </w:p>
    <w:p w14:paraId="5B9AF67C" w14:textId="77777777" w:rsidR="00421C14" w:rsidRPr="00421C14" w:rsidRDefault="00421C14" w:rsidP="00421C14">
      <w:pPr>
        <w:ind w:left="360"/>
        <w:rPr>
          <w:bCs/>
          <w:iCs/>
          <w:lang w:eastAsia="en-GB"/>
        </w:rPr>
      </w:pPr>
    </w:p>
    <w:p w14:paraId="62EED307" w14:textId="77777777" w:rsidR="00421C14" w:rsidRPr="00421C14" w:rsidRDefault="00421C14" w:rsidP="00421C14">
      <w:pPr>
        <w:ind w:left="360"/>
        <w:rPr>
          <w:b/>
          <w:bCs/>
          <w:iCs/>
          <w:lang w:eastAsia="en-GB"/>
        </w:rPr>
      </w:pPr>
    </w:p>
    <w:p w14:paraId="7F22A787" w14:textId="77777777" w:rsidR="00421C14" w:rsidRPr="00421C14" w:rsidRDefault="00421C14" w:rsidP="00421C14">
      <w:pPr>
        <w:ind w:left="360"/>
        <w:rPr>
          <w:b/>
          <w:bCs/>
          <w:iCs/>
          <w:lang w:eastAsia="en-GB"/>
        </w:rPr>
      </w:pPr>
      <w:r w:rsidRPr="00421C14">
        <w:rPr>
          <w:b/>
          <w:bCs/>
          <w:iCs/>
          <w:lang w:eastAsia="en-GB"/>
        </w:rPr>
        <w:t>Monetised Benefits:</w:t>
      </w:r>
    </w:p>
    <w:p w14:paraId="6F81ED23" w14:textId="77777777" w:rsidR="00421C14" w:rsidRPr="00421C14" w:rsidRDefault="00421C14" w:rsidP="00421C14">
      <w:pPr>
        <w:ind w:left="360"/>
        <w:rPr>
          <w:bCs/>
          <w:iCs/>
          <w:lang w:eastAsia="en-GB"/>
        </w:rPr>
      </w:pPr>
    </w:p>
    <w:p w14:paraId="7F2E71E9" w14:textId="353802FE" w:rsidR="00E50E09" w:rsidRDefault="00D250C8" w:rsidP="00421C14">
      <w:pPr>
        <w:ind w:left="360"/>
        <w:rPr>
          <w:bCs/>
          <w:u w:val="single"/>
          <w:lang w:eastAsia="en-GB"/>
        </w:rPr>
      </w:pPr>
      <w:r>
        <w:rPr>
          <w:bCs/>
          <w:u w:val="single"/>
          <w:lang w:eastAsia="en-GB"/>
        </w:rPr>
        <w:t>Cost S</w:t>
      </w:r>
      <w:r w:rsidR="00421C14" w:rsidRPr="00284221">
        <w:rPr>
          <w:bCs/>
          <w:u w:val="single"/>
          <w:lang w:eastAsia="en-GB"/>
        </w:rPr>
        <w:t xml:space="preserve">avings to FBOs </w:t>
      </w:r>
    </w:p>
    <w:p w14:paraId="5E837F6C" w14:textId="77777777" w:rsidR="00D250C8" w:rsidRPr="00284221" w:rsidRDefault="00D250C8" w:rsidP="00421C14">
      <w:pPr>
        <w:ind w:left="360"/>
        <w:rPr>
          <w:bCs/>
          <w:u w:val="single"/>
          <w:lang w:eastAsia="en-GB"/>
        </w:rPr>
      </w:pPr>
    </w:p>
    <w:p w14:paraId="7712EAE6" w14:textId="3BC348A3" w:rsidR="000D24EF" w:rsidRDefault="00BD7BE5" w:rsidP="00BD7BE5">
      <w:pPr>
        <w:pStyle w:val="ListParagraph"/>
        <w:numPr>
          <w:ilvl w:val="0"/>
          <w:numId w:val="50"/>
        </w:numPr>
        <w:rPr>
          <w:bCs/>
          <w:lang w:eastAsia="en-GB"/>
        </w:rPr>
      </w:pPr>
      <w:r>
        <w:rPr>
          <w:bCs/>
          <w:lang w:eastAsia="en-GB"/>
        </w:rPr>
        <w:t>There will be cost s</w:t>
      </w:r>
      <w:r w:rsidR="003D2B56" w:rsidRPr="00284221">
        <w:rPr>
          <w:bCs/>
          <w:lang w:eastAsia="en-GB"/>
        </w:rPr>
        <w:t>avings to FBOs importing products which are no longer on the list covered by the controls compared to the baseline scenario whereby all controls remain.</w:t>
      </w:r>
      <w:r>
        <w:rPr>
          <w:bCs/>
          <w:lang w:eastAsia="en-GB"/>
        </w:rPr>
        <w:t xml:space="preserve"> To estimate these savings, t</w:t>
      </w:r>
      <w:r w:rsidR="000D24EF" w:rsidRPr="00284221">
        <w:rPr>
          <w:bCs/>
          <w:lang w:eastAsia="en-GB"/>
        </w:rPr>
        <w:t xml:space="preserve">he </w:t>
      </w:r>
      <w:r w:rsidR="00470CA5" w:rsidRPr="00284221">
        <w:rPr>
          <w:bCs/>
          <w:lang w:eastAsia="en-GB"/>
        </w:rPr>
        <w:t xml:space="preserve">same methodology has been used </w:t>
      </w:r>
      <w:r w:rsidR="004F1982" w:rsidRPr="00284221">
        <w:rPr>
          <w:bCs/>
          <w:lang w:eastAsia="en-GB"/>
        </w:rPr>
        <w:t xml:space="preserve">as for </w:t>
      </w:r>
      <w:r w:rsidR="003A335F" w:rsidRPr="00284221">
        <w:rPr>
          <w:bCs/>
          <w:lang w:eastAsia="en-GB"/>
        </w:rPr>
        <w:t>Option 2. The savings for Option 3 are estimated as a proportion of the savings</w:t>
      </w:r>
      <w:r w:rsidR="00DE1921" w:rsidRPr="00284221">
        <w:rPr>
          <w:bCs/>
          <w:lang w:eastAsia="en-GB"/>
        </w:rPr>
        <w:t xml:space="preserve"> for Option 2, based on the assumption that 50% of the previously controlled consignments (under retained </w:t>
      </w:r>
      <w:r w:rsidR="00FC79A3">
        <w:rPr>
          <w:bCs/>
          <w:lang w:eastAsia="en-GB"/>
        </w:rPr>
        <w:t>R</w:t>
      </w:r>
      <w:r w:rsidR="00DE1921" w:rsidRPr="00284221">
        <w:rPr>
          <w:bCs/>
          <w:lang w:eastAsia="en-GB"/>
        </w:rPr>
        <w:t>egulation 2016/6)</w:t>
      </w:r>
      <w:r w:rsidR="00045562" w:rsidRPr="00284221">
        <w:rPr>
          <w:bCs/>
          <w:lang w:eastAsia="en-GB"/>
        </w:rPr>
        <w:t xml:space="preserve"> remain controlled</w:t>
      </w:r>
      <w:r w:rsidR="006123AE" w:rsidRPr="00284221">
        <w:rPr>
          <w:bCs/>
          <w:lang w:eastAsia="en-GB"/>
        </w:rPr>
        <w:t xml:space="preserve"> i.e. the number of controlled consignments is half that </w:t>
      </w:r>
      <w:r w:rsidR="00716F02" w:rsidRPr="00284221">
        <w:rPr>
          <w:bCs/>
          <w:lang w:eastAsia="en-GB"/>
        </w:rPr>
        <w:t>of the baseline scenario.</w:t>
      </w:r>
      <w:r w:rsidR="00FF4BE6" w:rsidRPr="00284221">
        <w:rPr>
          <w:bCs/>
          <w:lang w:eastAsia="en-GB"/>
        </w:rPr>
        <w:t xml:space="preserve"> </w:t>
      </w:r>
    </w:p>
    <w:p w14:paraId="05A59A6C" w14:textId="77777777" w:rsidR="007916AF" w:rsidRPr="00284221" w:rsidRDefault="007916AF" w:rsidP="00284221">
      <w:pPr>
        <w:pStyle w:val="ListParagraph"/>
        <w:rPr>
          <w:bCs/>
          <w:lang w:eastAsia="en-GB"/>
        </w:rPr>
      </w:pPr>
    </w:p>
    <w:p w14:paraId="6C3F0F74" w14:textId="4D49904B" w:rsidR="000D24EF" w:rsidRDefault="00AC0102" w:rsidP="00D250C8">
      <w:pPr>
        <w:pStyle w:val="ListParagraph"/>
        <w:numPr>
          <w:ilvl w:val="0"/>
          <w:numId w:val="50"/>
        </w:numPr>
        <w:rPr>
          <w:bCs/>
          <w:lang w:eastAsia="en-GB"/>
        </w:rPr>
      </w:pPr>
      <w:r>
        <w:rPr>
          <w:bCs/>
          <w:lang w:eastAsia="en-GB"/>
        </w:rPr>
        <w:t>Halving the savings estimated for Option 2</w:t>
      </w:r>
      <w:r w:rsidR="00CA6F0D">
        <w:rPr>
          <w:bCs/>
          <w:lang w:eastAsia="en-GB"/>
        </w:rPr>
        <w:t xml:space="preserve"> results in an estimate of the </w:t>
      </w:r>
      <w:r w:rsidR="000D24EF" w:rsidRPr="00CA6F0D">
        <w:rPr>
          <w:bCs/>
          <w:lang w:eastAsia="en-GB"/>
        </w:rPr>
        <w:t xml:space="preserve">lower bound annual savings on official controls fees </w:t>
      </w:r>
      <w:r w:rsidR="00CA6F0D">
        <w:rPr>
          <w:bCs/>
          <w:lang w:eastAsia="en-GB"/>
        </w:rPr>
        <w:t>of</w:t>
      </w:r>
      <w:r w:rsidR="000D24EF" w:rsidRPr="00CA6F0D">
        <w:rPr>
          <w:bCs/>
          <w:lang w:eastAsia="en-GB"/>
        </w:rPr>
        <w:t xml:space="preserve"> £</w:t>
      </w:r>
      <w:r w:rsidR="008437D3">
        <w:rPr>
          <w:bCs/>
          <w:lang w:eastAsia="en-GB"/>
        </w:rPr>
        <w:t>10</w:t>
      </w:r>
      <w:r w:rsidR="00A85E02">
        <w:rPr>
          <w:bCs/>
          <w:lang w:eastAsia="en-GB"/>
        </w:rPr>
        <w:t>0</w:t>
      </w:r>
      <w:r w:rsidR="000D24EF" w:rsidRPr="00CA6F0D">
        <w:rPr>
          <w:bCs/>
          <w:lang w:eastAsia="en-GB"/>
        </w:rPr>
        <w:t xml:space="preserve"> (in current prices). Over a 10-year appraisal period, this results in a negative net total cost for FBOs of -£</w:t>
      </w:r>
      <w:r w:rsidR="007A4151">
        <w:rPr>
          <w:bCs/>
          <w:lang w:eastAsia="en-GB"/>
        </w:rPr>
        <w:t>1</w:t>
      </w:r>
      <w:r w:rsidR="00212E14">
        <w:rPr>
          <w:bCs/>
          <w:lang w:eastAsia="en-GB"/>
        </w:rPr>
        <w:t>,</w:t>
      </w:r>
      <w:r w:rsidR="007A4151">
        <w:rPr>
          <w:bCs/>
          <w:lang w:eastAsia="en-GB"/>
        </w:rPr>
        <w:t>0</w:t>
      </w:r>
      <w:r w:rsidR="00CC6A48">
        <w:rPr>
          <w:bCs/>
          <w:lang w:eastAsia="en-GB"/>
        </w:rPr>
        <w:t>00</w:t>
      </w:r>
      <w:r w:rsidR="000D24EF" w:rsidRPr="00CA6F0D">
        <w:rPr>
          <w:bCs/>
          <w:lang w:eastAsia="en-GB"/>
        </w:rPr>
        <w:t>. A Present Value is estimated after adjusting for inflation by using 2019 prices, and applying a discount rate of 3.5% as per HMT Green Book Guidance, using 2020 as the Present Value base year. We estimate a Present Value of the total negative costs to be approximately -£</w:t>
      </w:r>
      <w:r w:rsidR="0045090A">
        <w:rPr>
          <w:bCs/>
          <w:lang w:eastAsia="en-GB"/>
        </w:rPr>
        <w:t>900</w:t>
      </w:r>
      <w:r w:rsidR="00FE0891">
        <w:rPr>
          <w:bCs/>
          <w:lang w:eastAsia="en-GB"/>
        </w:rPr>
        <w:t xml:space="preserve"> </w:t>
      </w:r>
      <w:r w:rsidR="000D24EF" w:rsidRPr="00CA6F0D">
        <w:rPr>
          <w:bCs/>
          <w:lang w:eastAsia="en-GB"/>
        </w:rPr>
        <w:t xml:space="preserve">over a 10-year period. </w:t>
      </w:r>
    </w:p>
    <w:p w14:paraId="32DFB61C" w14:textId="77777777" w:rsidR="00CC6A48" w:rsidRPr="00284221" w:rsidRDefault="00CC6A48" w:rsidP="00284221">
      <w:pPr>
        <w:rPr>
          <w:bCs/>
          <w:lang w:eastAsia="en-GB"/>
        </w:rPr>
      </w:pPr>
    </w:p>
    <w:p w14:paraId="0483DF80" w14:textId="71AFFC16" w:rsidR="00232119" w:rsidRDefault="00CC10CE" w:rsidP="00D250C8">
      <w:pPr>
        <w:pStyle w:val="ListParagraph"/>
        <w:numPr>
          <w:ilvl w:val="0"/>
          <w:numId w:val="50"/>
        </w:numPr>
        <w:rPr>
          <w:bCs/>
          <w:lang w:eastAsia="en-GB"/>
        </w:rPr>
      </w:pPr>
      <w:r w:rsidRPr="00CC10CE">
        <w:rPr>
          <w:bCs/>
          <w:lang w:eastAsia="en-GB"/>
        </w:rPr>
        <w:t xml:space="preserve">Halving the savings estimated for Option 2 </w:t>
      </w:r>
      <w:r>
        <w:rPr>
          <w:bCs/>
          <w:lang w:eastAsia="en-GB"/>
        </w:rPr>
        <w:t>results in an estimate of the</w:t>
      </w:r>
      <w:r w:rsidR="000D24EF" w:rsidRPr="000D24EF">
        <w:rPr>
          <w:bCs/>
          <w:lang w:eastAsia="en-GB"/>
        </w:rPr>
        <w:t xml:space="preserve"> upper bound annual savings on official controls fees </w:t>
      </w:r>
      <w:r>
        <w:rPr>
          <w:bCs/>
          <w:lang w:eastAsia="en-GB"/>
        </w:rPr>
        <w:t>of</w:t>
      </w:r>
      <w:r w:rsidR="000D24EF" w:rsidRPr="000D24EF">
        <w:rPr>
          <w:bCs/>
          <w:lang w:eastAsia="en-GB"/>
        </w:rPr>
        <w:t xml:space="preserve"> </w:t>
      </w:r>
      <w:r w:rsidR="004757A9">
        <w:rPr>
          <w:bCs/>
          <w:lang w:eastAsia="en-GB"/>
        </w:rPr>
        <w:t xml:space="preserve">approximately </w:t>
      </w:r>
      <w:r w:rsidR="000D24EF" w:rsidRPr="000D24EF">
        <w:rPr>
          <w:bCs/>
          <w:lang w:eastAsia="en-GB"/>
        </w:rPr>
        <w:t>£</w:t>
      </w:r>
      <w:r w:rsidR="00C82BC3">
        <w:rPr>
          <w:bCs/>
          <w:lang w:eastAsia="en-GB"/>
        </w:rPr>
        <w:t>2,000</w:t>
      </w:r>
      <w:r w:rsidR="000D24EF" w:rsidRPr="000D24EF">
        <w:rPr>
          <w:bCs/>
          <w:lang w:eastAsia="en-GB"/>
        </w:rPr>
        <w:t xml:space="preserve"> (in current prices). Over a 10-year appraisal period, this results in a negative net total cost for FBOs of -£</w:t>
      </w:r>
      <w:r w:rsidR="004E42B8">
        <w:rPr>
          <w:bCs/>
          <w:lang w:eastAsia="en-GB"/>
        </w:rPr>
        <w:t>19,</w:t>
      </w:r>
      <w:r w:rsidR="00333D80">
        <w:rPr>
          <w:bCs/>
          <w:lang w:eastAsia="en-GB"/>
        </w:rPr>
        <w:t>700</w:t>
      </w:r>
      <w:r w:rsidR="000D24EF" w:rsidRPr="000D24EF">
        <w:rPr>
          <w:bCs/>
          <w:lang w:eastAsia="en-GB"/>
        </w:rPr>
        <w:t>. A Present Value is estimated after adjusting for inflation by using 2019 prices, and applying a discount rate of 3.5% as per HMT Green Book Guidance, using 2020 as the Present Value base year. We estimate a Present Value of the total negative costs to be approximately -£</w:t>
      </w:r>
      <w:r w:rsidR="00F1341D">
        <w:rPr>
          <w:bCs/>
          <w:lang w:eastAsia="en-GB"/>
        </w:rPr>
        <w:t>16</w:t>
      </w:r>
      <w:r w:rsidR="007D19D1">
        <w:rPr>
          <w:bCs/>
          <w:lang w:eastAsia="en-GB"/>
        </w:rPr>
        <w:t>,</w:t>
      </w:r>
      <w:r w:rsidR="007F7962">
        <w:rPr>
          <w:bCs/>
          <w:lang w:eastAsia="en-GB"/>
        </w:rPr>
        <w:t>8</w:t>
      </w:r>
      <w:r w:rsidR="00232119">
        <w:rPr>
          <w:bCs/>
          <w:lang w:eastAsia="en-GB"/>
        </w:rPr>
        <w:t>00</w:t>
      </w:r>
      <w:r w:rsidR="000D24EF" w:rsidRPr="000D24EF">
        <w:rPr>
          <w:bCs/>
          <w:lang w:eastAsia="en-GB"/>
        </w:rPr>
        <w:t xml:space="preserve"> over a 10-year period.</w:t>
      </w:r>
    </w:p>
    <w:p w14:paraId="4A40C78E" w14:textId="32C9D883" w:rsidR="000D24EF" w:rsidRPr="00284221" w:rsidRDefault="000D24EF" w:rsidP="00284221">
      <w:pPr>
        <w:rPr>
          <w:bCs/>
          <w:lang w:eastAsia="en-GB"/>
        </w:rPr>
      </w:pPr>
      <w:r w:rsidRPr="00284221">
        <w:rPr>
          <w:bCs/>
          <w:lang w:eastAsia="en-GB"/>
        </w:rPr>
        <w:t xml:space="preserve"> </w:t>
      </w:r>
    </w:p>
    <w:p w14:paraId="32347A83" w14:textId="17FC028D" w:rsidR="000D24EF" w:rsidRPr="000D24EF" w:rsidRDefault="000D24EF" w:rsidP="00284221">
      <w:pPr>
        <w:pStyle w:val="ListParagraph"/>
        <w:numPr>
          <w:ilvl w:val="0"/>
          <w:numId w:val="50"/>
        </w:numPr>
        <w:rPr>
          <w:bCs/>
          <w:lang w:eastAsia="en-GB"/>
        </w:rPr>
      </w:pPr>
      <w:r w:rsidRPr="000D24EF">
        <w:rPr>
          <w:bCs/>
          <w:lang w:eastAsia="en-GB"/>
        </w:rPr>
        <w:lastRenderedPageBreak/>
        <w:t xml:space="preserve">Overall, the savings to businesses are estimated at between </w:t>
      </w:r>
      <w:r w:rsidRPr="007F7962">
        <w:rPr>
          <w:b/>
          <w:lang w:eastAsia="en-GB"/>
        </w:rPr>
        <w:t>£</w:t>
      </w:r>
      <w:r w:rsidR="00232119" w:rsidRPr="007F7962">
        <w:rPr>
          <w:b/>
          <w:lang w:eastAsia="en-GB"/>
        </w:rPr>
        <w:t>9</w:t>
      </w:r>
      <w:r w:rsidR="00EC7C52" w:rsidRPr="007F7962">
        <w:rPr>
          <w:b/>
          <w:lang w:eastAsia="en-GB"/>
        </w:rPr>
        <w:t>0</w:t>
      </w:r>
      <w:r w:rsidR="00232119" w:rsidRPr="007F7962">
        <w:rPr>
          <w:b/>
          <w:lang w:eastAsia="en-GB"/>
        </w:rPr>
        <w:t xml:space="preserve">0 </w:t>
      </w:r>
      <w:r w:rsidRPr="007F7962">
        <w:rPr>
          <w:b/>
          <w:lang w:eastAsia="en-GB"/>
        </w:rPr>
        <w:t>and £</w:t>
      </w:r>
      <w:r w:rsidR="007F7962" w:rsidRPr="007F7962">
        <w:rPr>
          <w:b/>
          <w:lang w:eastAsia="en-GB"/>
        </w:rPr>
        <w:t>16</w:t>
      </w:r>
      <w:r w:rsidR="007D19D1" w:rsidRPr="007F7962">
        <w:rPr>
          <w:b/>
          <w:lang w:eastAsia="en-GB"/>
        </w:rPr>
        <w:t>,</w:t>
      </w:r>
      <w:r w:rsidR="007F7962" w:rsidRPr="007F7962">
        <w:rPr>
          <w:b/>
          <w:lang w:eastAsia="en-GB"/>
        </w:rPr>
        <w:t>8</w:t>
      </w:r>
      <w:r w:rsidR="00554E7A" w:rsidRPr="007F7962">
        <w:rPr>
          <w:b/>
          <w:lang w:eastAsia="en-GB"/>
        </w:rPr>
        <w:t>00</w:t>
      </w:r>
      <w:r w:rsidR="007D19D1" w:rsidRPr="007F7962">
        <w:rPr>
          <w:b/>
          <w:lang w:eastAsia="en-GB"/>
        </w:rPr>
        <w:t>.</w:t>
      </w:r>
      <w:r w:rsidR="002D585D" w:rsidRPr="003E7703">
        <w:rPr>
          <w:bCs/>
          <w:lang w:eastAsia="en-GB"/>
        </w:rPr>
        <w:t xml:space="preserve"> </w:t>
      </w:r>
    </w:p>
    <w:p w14:paraId="0D4EC4E9" w14:textId="77777777" w:rsidR="00E50E09" w:rsidRPr="00E50E09" w:rsidRDefault="00E50E09" w:rsidP="007D19D1">
      <w:pPr>
        <w:pStyle w:val="ListParagraph"/>
        <w:ind w:left="1080"/>
        <w:rPr>
          <w:bCs/>
          <w:lang w:eastAsia="en-GB"/>
        </w:rPr>
      </w:pPr>
    </w:p>
    <w:p w14:paraId="69063A7C" w14:textId="77777777" w:rsidR="00554E7A" w:rsidRDefault="00554E7A" w:rsidP="00F54BBB">
      <w:pPr>
        <w:ind w:left="360"/>
        <w:rPr>
          <w:b/>
          <w:bCs/>
          <w:lang w:eastAsia="en-GB"/>
        </w:rPr>
      </w:pPr>
    </w:p>
    <w:p w14:paraId="0A67CE85" w14:textId="633AFCEF" w:rsidR="00F54BBB" w:rsidRPr="00F54BBB" w:rsidRDefault="00F54BBB" w:rsidP="00F54BBB">
      <w:pPr>
        <w:ind w:left="360"/>
        <w:rPr>
          <w:b/>
          <w:bCs/>
          <w:lang w:eastAsia="en-GB"/>
        </w:rPr>
      </w:pPr>
      <w:r w:rsidRPr="00F54BBB">
        <w:rPr>
          <w:b/>
          <w:bCs/>
          <w:lang w:eastAsia="en-GB"/>
        </w:rPr>
        <w:t>Monetised Costs:</w:t>
      </w:r>
    </w:p>
    <w:p w14:paraId="4B6A6C8D" w14:textId="77777777" w:rsidR="00F54BBB" w:rsidRPr="00284221" w:rsidRDefault="00F54BBB" w:rsidP="00F54BBB">
      <w:pPr>
        <w:ind w:left="360"/>
        <w:rPr>
          <w:bCs/>
          <w:u w:val="single"/>
          <w:lang w:eastAsia="en-GB"/>
        </w:rPr>
      </w:pPr>
    </w:p>
    <w:p w14:paraId="36E9B087" w14:textId="2EFE99D7" w:rsidR="00F54BBB" w:rsidRDefault="00F54BBB" w:rsidP="00F54BBB">
      <w:pPr>
        <w:ind w:left="360"/>
        <w:rPr>
          <w:bCs/>
          <w:u w:val="single"/>
          <w:lang w:eastAsia="en-GB"/>
        </w:rPr>
      </w:pPr>
      <w:bookmarkStart w:id="41" w:name="_Hlk76570037"/>
      <w:r w:rsidRPr="00284221">
        <w:rPr>
          <w:bCs/>
          <w:u w:val="single"/>
          <w:lang w:eastAsia="en-GB"/>
        </w:rPr>
        <w:t xml:space="preserve">Familiarisation Costs for </w:t>
      </w:r>
      <w:r w:rsidR="00D8132D" w:rsidRPr="00284221">
        <w:rPr>
          <w:bCs/>
          <w:u w:val="single"/>
          <w:lang w:eastAsia="en-GB"/>
        </w:rPr>
        <w:t>PHAs</w:t>
      </w:r>
    </w:p>
    <w:p w14:paraId="78608B11" w14:textId="77777777" w:rsidR="00554E7A" w:rsidRPr="00284221" w:rsidRDefault="00554E7A" w:rsidP="00F54BBB">
      <w:pPr>
        <w:ind w:left="360"/>
        <w:rPr>
          <w:bCs/>
          <w:u w:val="single"/>
          <w:lang w:eastAsia="en-GB"/>
        </w:rPr>
      </w:pPr>
    </w:p>
    <w:p w14:paraId="7FDCF841" w14:textId="67171695" w:rsidR="00F54BBB" w:rsidRPr="00284221" w:rsidRDefault="005444B7" w:rsidP="00554E7A">
      <w:pPr>
        <w:pStyle w:val="ListParagraph"/>
        <w:numPr>
          <w:ilvl w:val="0"/>
          <w:numId w:val="50"/>
        </w:numPr>
        <w:rPr>
          <w:bCs/>
          <w:i/>
          <w:iCs/>
          <w:lang w:eastAsia="en-GB"/>
        </w:rPr>
      </w:pPr>
      <w:r w:rsidRPr="00284221">
        <w:rPr>
          <w:bCs/>
          <w:lang w:eastAsia="en-GB"/>
        </w:rPr>
        <w:t xml:space="preserve">As the list of products and prefectures covered by the controls have changed, PHAs will </w:t>
      </w:r>
      <w:r w:rsidR="00E715EA" w:rsidRPr="00284221">
        <w:rPr>
          <w:bCs/>
          <w:lang w:eastAsia="en-GB"/>
        </w:rPr>
        <w:t xml:space="preserve">need to familiarise themselves with which products are still subject to controls and which are no longer </w:t>
      </w:r>
      <w:r w:rsidR="0056081E" w:rsidRPr="00284221">
        <w:rPr>
          <w:bCs/>
          <w:lang w:eastAsia="en-GB"/>
        </w:rPr>
        <w:t>subject to controls</w:t>
      </w:r>
      <w:r w:rsidR="00E715EA" w:rsidRPr="00284221">
        <w:rPr>
          <w:bCs/>
          <w:lang w:eastAsia="en-GB"/>
        </w:rPr>
        <w:t>.</w:t>
      </w:r>
    </w:p>
    <w:p w14:paraId="7BCA315C" w14:textId="77777777" w:rsidR="00554E7A" w:rsidRPr="00284221" w:rsidRDefault="00554E7A" w:rsidP="00284221">
      <w:pPr>
        <w:pStyle w:val="ListParagraph"/>
        <w:rPr>
          <w:bCs/>
          <w:i/>
          <w:iCs/>
          <w:lang w:eastAsia="en-GB"/>
        </w:rPr>
      </w:pPr>
    </w:p>
    <w:p w14:paraId="3C4AA22D" w14:textId="39F048F3" w:rsidR="00136659" w:rsidRPr="00284221" w:rsidRDefault="00136659" w:rsidP="00554E7A">
      <w:pPr>
        <w:pStyle w:val="ListParagraph"/>
        <w:numPr>
          <w:ilvl w:val="0"/>
          <w:numId w:val="50"/>
        </w:numPr>
        <w:rPr>
          <w:bCs/>
          <w:i/>
          <w:iCs/>
          <w:lang w:eastAsia="en-GB"/>
        </w:rPr>
      </w:pPr>
      <w:r>
        <w:rPr>
          <w:bCs/>
          <w:lang w:eastAsia="en-GB"/>
        </w:rPr>
        <w:t xml:space="preserve">We assume that </w:t>
      </w:r>
      <w:r w:rsidR="00D72D0C">
        <w:rPr>
          <w:bCs/>
          <w:lang w:eastAsia="en-GB"/>
        </w:rPr>
        <w:t xml:space="preserve">one </w:t>
      </w:r>
      <w:r w:rsidR="00A91C20">
        <w:rPr>
          <w:bCs/>
          <w:lang w:eastAsia="en-GB"/>
        </w:rPr>
        <w:t>manager per PHA familiarises themselves with the change in regulation and disseminates this information to all other port staff.</w:t>
      </w:r>
      <w:r w:rsidR="000C605E">
        <w:rPr>
          <w:bCs/>
          <w:lang w:eastAsia="en-GB"/>
        </w:rPr>
        <w:t xml:space="preserve"> We assume that the time taken is 15 minutes for the manager to read the regulation and 15 minutes for them to disseminate the information to staff, resulting in a total familiarisation time of 30 minutes.</w:t>
      </w:r>
    </w:p>
    <w:p w14:paraId="4579B171" w14:textId="77777777" w:rsidR="00F62E36" w:rsidRPr="00284221" w:rsidRDefault="00F62E36" w:rsidP="00284221">
      <w:pPr>
        <w:rPr>
          <w:bCs/>
          <w:i/>
          <w:iCs/>
          <w:lang w:eastAsia="en-GB"/>
        </w:rPr>
      </w:pPr>
    </w:p>
    <w:p w14:paraId="6B3D054B" w14:textId="7FE13F4C" w:rsidR="000C605E" w:rsidRPr="00284221" w:rsidRDefault="00F2492B" w:rsidP="00554E7A">
      <w:pPr>
        <w:pStyle w:val="ListParagraph"/>
        <w:numPr>
          <w:ilvl w:val="0"/>
          <w:numId w:val="50"/>
        </w:numPr>
        <w:rPr>
          <w:bCs/>
          <w:i/>
          <w:iCs/>
          <w:lang w:eastAsia="en-GB"/>
        </w:rPr>
      </w:pPr>
      <w:r>
        <w:rPr>
          <w:bCs/>
          <w:lang w:eastAsia="en-GB"/>
        </w:rPr>
        <w:t xml:space="preserve">Using ASHE 2019 data and uplifting by 30% for overheads as per Green Book guidance, the </w:t>
      </w:r>
      <w:r w:rsidR="00A63962">
        <w:rPr>
          <w:bCs/>
          <w:lang w:eastAsia="en-GB"/>
        </w:rPr>
        <w:t xml:space="preserve">uplifted hourly wage of a Local Authority (PHA) manager is £33. </w:t>
      </w:r>
      <w:r w:rsidR="00A34BFF">
        <w:rPr>
          <w:bCs/>
          <w:lang w:eastAsia="en-GB"/>
        </w:rPr>
        <w:t xml:space="preserve">The number of PHAs affected is between 4 and 24. </w:t>
      </w:r>
      <w:r w:rsidR="00D160D7">
        <w:rPr>
          <w:bCs/>
          <w:lang w:eastAsia="en-GB"/>
        </w:rPr>
        <w:t xml:space="preserve">The lower bound figure of 4 reflects the number of UK ports whereby controlled commodities under </w:t>
      </w:r>
      <w:r w:rsidR="001058C8">
        <w:rPr>
          <w:bCs/>
          <w:lang w:eastAsia="en-GB"/>
        </w:rPr>
        <w:t xml:space="preserve">retained </w:t>
      </w:r>
      <w:r w:rsidR="00FB57BE">
        <w:rPr>
          <w:bCs/>
          <w:lang w:eastAsia="en-GB"/>
        </w:rPr>
        <w:t>R</w:t>
      </w:r>
      <w:r w:rsidR="00D160D7">
        <w:rPr>
          <w:bCs/>
          <w:lang w:eastAsia="en-GB"/>
        </w:rPr>
        <w:t xml:space="preserve">egulation 2016/6 actually entered the UK </w:t>
      </w:r>
      <w:r w:rsidR="00963BCC">
        <w:rPr>
          <w:bCs/>
          <w:lang w:eastAsia="en-GB"/>
        </w:rPr>
        <w:t xml:space="preserve">between 2018 and 2020. The upper bound figure of </w:t>
      </w:r>
      <w:r w:rsidR="00BB0283">
        <w:rPr>
          <w:bCs/>
          <w:lang w:eastAsia="en-GB"/>
        </w:rPr>
        <w:t>2</w:t>
      </w:r>
      <w:r w:rsidR="00963BCC">
        <w:rPr>
          <w:bCs/>
          <w:lang w:eastAsia="en-GB"/>
        </w:rPr>
        <w:t xml:space="preserve">4 reflects the </w:t>
      </w:r>
      <w:r w:rsidR="001A1217">
        <w:rPr>
          <w:bCs/>
          <w:lang w:eastAsia="en-GB"/>
        </w:rPr>
        <w:t xml:space="preserve">total number of UK Border Control Posts (BCPs) registered for both food not of animal origin (FNAO) and products of animal origin (POAO). </w:t>
      </w:r>
    </w:p>
    <w:p w14:paraId="223CC87F" w14:textId="77777777" w:rsidR="002E6243" w:rsidRPr="00284221" w:rsidRDefault="002E6243" w:rsidP="00284221">
      <w:pPr>
        <w:rPr>
          <w:bCs/>
          <w:i/>
          <w:iCs/>
          <w:lang w:eastAsia="en-GB"/>
        </w:rPr>
      </w:pPr>
    </w:p>
    <w:p w14:paraId="6D82B174" w14:textId="310BE091" w:rsidR="009A0DAB" w:rsidRPr="009A0DAB" w:rsidRDefault="009A0DAB" w:rsidP="00284221">
      <w:pPr>
        <w:pStyle w:val="ListParagraph"/>
        <w:numPr>
          <w:ilvl w:val="0"/>
          <w:numId w:val="50"/>
        </w:numPr>
        <w:rPr>
          <w:bCs/>
          <w:lang w:eastAsia="en-GB"/>
        </w:rPr>
      </w:pPr>
      <w:r w:rsidRPr="009A0DAB">
        <w:rPr>
          <w:bCs/>
          <w:lang w:eastAsia="en-GB"/>
        </w:rPr>
        <w:t>To calculate</w:t>
      </w:r>
      <w:r>
        <w:rPr>
          <w:bCs/>
          <w:lang w:eastAsia="en-GB"/>
        </w:rPr>
        <w:t xml:space="preserve"> </w:t>
      </w:r>
      <w:r w:rsidRPr="009A0DAB">
        <w:rPr>
          <w:bCs/>
          <w:lang w:eastAsia="en-GB"/>
        </w:rPr>
        <w:t xml:space="preserve">the familiarisation cost, the time duration is multiplied by the hourly wage of a PHA manager and the number of PHAs affected. </w:t>
      </w:r>
      <w:r>
        <w:rPr>
          <w:bCs/>
          <w:lang w:eastAsia="en-GB"/>
        </w:rPr>
        <w:t xml:space="preserve">Therefore, </w:t>
      </w:r>
      <w:r w:rsidR="001A200E">
        <w:rPr>
          <w:bCs/>
          <w:lang w:eastAsia="en-GB"/>
        </w:rPr>
        <w:t xml:space="preserve">the total one-off familiarisation cost to PHAs is estimated at between </w:t>
      </w:r>
      <w:r w:rsidR="001A200E" w:rsidRPr="00151D44">
        <w:rPr>
          <w:bCs/>
          <w:lang w:eastAsia="en-GB"/>
        </w:rPr>
        <w:t>£65 and £395.</w:t>
      </w:r>
      <w:r w:rsidR="00AE5B61">
        <w:rPr>
          <w:b/>
          <w:lang w:eastAsia="en-GB"/>
        </w:rPr>
        <w:t xml:space="preserve"> </w:t>
      </w:r>
      <w:r w:rsidR="00AE5B61">
        <w:rPr>
          <w:bCs/>
          <w:lang w:eastAsia="en-GB"/>
        </w:rPr>
        <w:t>Adjust</w:t>
      </w:r>
      <w:r w:rsidR="001947FC">
        <w:rPr>
          <w:bCs/>
          <w:lang w:eastAsia="en-GB"/>
        </w:rPr>
        <w:t>ing</w:t>
      </w:r>
      <w:r w:rsidR="00AE5B61">
        <w:rPr>
          <w:bCs/>
          <w:lang w:eastAsia="en-GB"/>
        </w:rPr>
        <w:t xml:space="preserve"> for inflation</w:t>
      </w:r>
      <w:r w:rsidR="0004014F">
        <w:rPr>
          <w:bCs/>
          <w:lang w:eastAsia="en-GB"/>
        </w:rPr>
        <w:t xml:space="preserve"> by using 2019 prices, the total familiarisation cost is between </w:t>
      </w:r>
      <w:r w:rsidR="0004014F" w:rsidRPr="00151D44">
        <w:rPr>
          <w:b/>
          <w:lang w:eastAsia="en-GB"/>
        </w:rPr>
        <w:t xml:space="preserve">£70 and </w:t>
      </w:r>
      <w:r w:rsidR="00151D44" w:rsidRPr="00151D44">
        <w:rPr>
          <w:b/>
          <w:lang w:eastAsia="en-GB"/>
        </w:rPr>
        <w:t>£</w:t>
      </w:r>
      <w:r w:rsidR="002E6243">
        <w:rPr>
          <w:b/>
          <w:lang w:eastAsia="en-GB"/>
        </w:rPr>
        <w:t>4</w:t>
      </w:r>
      <w:r w:rsidR="00910F48">
        <w:rPr>
          <w:b/>
          <w:lang w:eastAsia="en-GB"/>
        </w:rPr>
        <w:t>2</w:t>
      </w:r>
      <w:r w:rsidR="002E6243">
        <w:rPr>
          <w:b/>
          <w:lang w:eastAsia="en-GB"/>
        </w:rPr>
        <w:t>0</w:t>
      </w:r>
      <w:r w:rsidR="00151D44" w:rsidRPr="00151D44">
        <w:rPr>
          <w:b/>
          <w:lang w:eastAsia="en-GB"/>
        </w:rPr>
        <w:t>.</w:t>
      </w:r>
    </w:p>
    <w:bookmarkEnd w:id="41"/>
    <w:p w14:paraId="0D33CB23" w14:textId="77777777" w:rsidR="009A0DAB" w:rsidRPr="00136659" w:rsidRDefault="009A0DAB" w:rsidP="007D155A">
      <w:pPr>
        <w:pStyle w:val="ListParagraph"/>
        <w:ind w:left="1080"/>
        <w:rPr>
          <w:bCs/>
          <w:i/>
          <w:iCs/>
          <w:lang w:eastAsia="en-GB"/>
        </w:rPr>
      </w:pPr>
    </w:p>
    <w:p w14:paraId="03C5F533" w14:textId="77777777" w:rsidR="0056081E" w:rsidRPr="00284221" w:rsidRDefault="0056081E" w:rsidP="0056081E">
      <w:pPr>
        <w:pStyle w:val="ListParagraph"/>
        <w:rPr>
          <w:bCs/>
          <w:u w:val="single"/>
          <w:lang w:eastAsia="en-GB"/>
        </w:rPr>
      </w:pPr>
    </w:p>
    <w:p w14:paraId="15D6621A" w14:textId="164EDD09" w:rsidR="007D155A" w:rsidRDefault="007D155A" w:rsidP="007D155A">
      <w:pPr>
        <w:ind w:left="360"/>
        <w:rPr>
          <w:bCs/>
          <w:u w:val="single"/>
          <w:lang w:eastAsia="en-GB"/>
        </w:rPr>
      </w:pPr>
      <w:r w:rsidRPr="00284221">
        <w:rPr>
          <w:bCs/>
          <w:u w:val="single"/>
          <w:lang w:eastAsia="en-GB"/>
        </w:rPr>
        <w:t>Familiarisation Costs for FBOs</w:t>
      </w:r>
    </w:p>
    <w:p w14:paraId="6A82725E" w14:textId="77777777" w:rsidR="00A92098" w:rsidRPr="00284221" w:rsidRDefault="00A92098" w:rsidP="007D155A">
      <w:pPr>
        <w:ind w:left="360"/>
        <w:rPr>
          <w:bCs/>
          <w:u w:val="single"/>
          <w:lang w:eastAsia="en-GB"/>
        </w:rPr>
      </w:pPr>
    </w:p>
    <w:p w14:paraId="5C7E2D00" w14:textId="296A60A8" w:rsidR="007D155A" w:rsidRPr="00284221" w:rsidRDefault="007D155A" w:rsidP="00554E7A">
      <w:pPr>
        <w:pStyle w:val="ListParagraph"/>
        <w:numPr>
          <w:ilvl w:val="0"/>
          <w:numId w:val="50"/>
        </w:numPr>
        <w:rPr>
          <w:bCs/>
          <w:i/>
          <w:iCs/>
          <w:lang w:eastAsia="en-GB"/>
        </w:rPr>
      </w:pPr>
      <w:r w:rsidRPr="00136659">
        <w:rPr>
          <w:bCs/>
          <w:lang w:eastAsia="en-GB"/>
        </w:rPr>
        <w:t xml:space="preserve">As the list of products and prefectures covered by the controls have changed, </w:t>
      </w:r>
      <w:r>
        <w:rPr>
          <w:bCs/>
          <w:lang w:eastAsia="en-GB"/>
        </w:rPr>
        <w:t>FBOs</w:t>
      </w:r>
      <w:r w:rsidRPr="00136659">
        <w:rPr>
          <w:bCs/>
          <w:lang w:eastAsia="en-GB"/>
        </w:rPr>
        <w:t xml:space="preserve"> </w:t>
      </w:r>
      <w:r>
        <w:rPr>
          <w:bCs/>
          <w:lang w:eastAsia="en-GB"/>
        </w:rPr>
        <w:t xml:space="preserve">importing these products </w:t>
      </w:r>
      <w:r w:rsidRPr="00136659">
        <w:rPr>
          <w:bCs/>
          <w:lang w:eastAsia="en-GB"/>
        </w:rPr>
        <w:t>will need to familiarise themselves with which products are still subject to controls and which are no longer subject to controls.</w:t>
      </w:r>
    </w:p>
    <w:p w14:paraId="710AE512" w14:textId="77777777" w:rsidR="00A92098" w:rsidRPr="00136659" w:rsidRDefault="00A92098" w:rsidP="00284221">
      <w:pPr>
        <w:pStyle w:val="ListParagraph"/>
        <w:rPr>
          <w:bCs/>
          <w:i/>
          <w:iCs/>
          <w:lang w:eastAsia="en-GB"/>
        </w:rPr>
      </w:pPr>
    </w:p>
    <w:p w14:paraId="6F91439F" w14:textId="64C8E49F" w:rsidR="007D155A" w:rsidRPr="00284221" w:rsidRDefault="007D155A" w:rsidP="00554E7A">
      <w:pPr>
        <w:pStyle w:val="ListParagraph"/>
        <w:numPr>
          <w:ilvl w:val="0"/>
          <w:numId w:val="50"/>
        </w:numPr>
        <w:rPr>
          <w:bCs/>
          <w:i/>
          <w:iCs/>
          <w:lang w:eastAsia="en-GB"/>
        </w:rPr>
      </w:pPr>
      <w:r>
        <w:rPr>
          <w:bCs/>
          <w:lang w:eastAsia="en-GB"/>
        </w:rPr>
        <w:t xml:space="preserve">We assume that </w:t>
      </w:r>
      <w:r w:rsidR="00F661FF">
        <w:rPr>
          <w:bCs/>
          <w:lang w:eastAsia="en-GB"/>
        </w:rPr>
        <w:t xml:space="preserve">one </w:t>
      </w:r>
      <w:r>
        <w:rPr>
          <w:bCs/>
          <w:lang w:eastAsia="en-GB"/>
        </w:rPr>
        <w:t xml:space="preserve">manager per affected FBO familiarises themselves with the change in regulation and disseminates this information to all other </w:t>
      </w:r>
      <w:r w:rsidR="00055331">
        <w:rPr>
          <w:bCs/>
          <w:lang w:eastAsia="en-GB"/>
        </w:rPr>
        <w:t>staff within their business</w:t>
      </w:r>
      <w:r>
        <w:rPr>
          <w:bCs/>
          <w:lang w:eastAsia="en-GB"/>
        </w:rPr>
        <w:t>. We assume that the time taken is 15 minutes for the manager to read the regulation and 15 minutes for them to disseminate the information to staff, resulting in a total familiarisation time of 30 minutes.</w:t>
      </w:r>
    </w:p>
    <w:p w14:paraId="689D87BC" w14:textId="77777777" w:rsidR="00A92098" w:rsidRPr="00284221" w:rsidRDefault="00A92098" w:rsidP="00284221">
      <w:pPr>
        <w:rPr>
          <w:bCs/>
          <w:i/>
          <w:iCs/>
          <w:lang w:eastAsia="en-GB"/>
        </w:rPr>
      </w:pPr>
    </w:p>
    <w:p w14:paraId="67A7EAA0" w14:textId="2D71021F" w:rsidR="00B34E32" w:rsidRPr="00240881" w:rsidRDefault="007D155A" w:rsidP="00284221">
      <w:pPr>
        <w:pStyle w:val="ListParagraph"/>
        <w:numPr>
          <w:ilvl w:val="0"/>
          <w:numId w:val="50"/>
        </w:numPr>
        <w:rPr>
          <w:bCs/>
          <w:i/>
          <w:iCs/>
          <w:lang w:eastAsia="en-GB"/>
        </w:rPr>
      </w:pPr>
      <w:r>
        <w:rPr>
          <w:bCs/>
          <w:lang w:eastAsia="en-GB"/>
        </w:rPr>
        <w:t xml:space="preserve">Using ASHE 2019 data and uplifting by 30% for overheads as per Green Book guidance, the </w:t>
      </w:r>
      <w:r w:rsidR="00A96391">
        <w:rPr>
          <w:bCs/>
          <w:lang w:eastAsia="en-GB"/>
        </w:rPr>
        <w:t xml:space="preserve">average </w:t>
      </w:r>
      <w:r>
        <w:rPr>
          <w:bCs/>
          <w:lang w:eastAsia="en-GB"/>
        </w:rPr>
        <w:t xml:space="preserve">uplifted hourly wage of an </w:t>
      </w:r>
      <w:r w:rsidR="00A96391">
        <w:rPr>
          <w:bCs/>
          <w:lang w:eastAsia="en-GB"/>
        </w:rPr>
        <w:t>FBO</w:t>
      </w:r>
      <w:r>
        <w:rPr>
          <w:bCs/>
          <w:lang w:eastAsia="en-GB"/>
        </w:rPr>
        <w:t xml:space="preserve"> manager is £</w:t>
      </w:r>
      <w:r w:rsidR="00E22AF6">
        <w:rPr>
          <w:bCs/>
          <w:lang w:eastAsia="en-GB"/>
        </w:rPr>
        <w:t>16</w:t>
      </w:r>
      <w:r>
        <w:rPr>
          <w:bCs/>
          <w:lang w:eastAsia="en-GB"/>
        </w:rPr>
        <w:t xml:space="preserve">. </w:t>
      </w:r>
      <w:r w:rsidR="00EC1D2E">
        <w:rPr>
          <w:bCs/>
          <w:lang w:eastAsia="en-GB"/>
        </w:rPr>
        <w:t>This represents an average of the wages of FBO managers across the sub-industries: wholesale trade</w:t>
      </w:r>
      <w:r w:rsidR="00D0041E">
        <w:rPr>
          <w:bCs/>
          <w:lang w:eastAsia="en-GB"/>
        </w:rPr>
        <w:t>,</w:t>
      </w:r>
      <w:r w:rsidR="00EC1D2E">
        <w:rPr>
          <w:bCs/>
          <w:lang w:eastAsia="en-GB"/>
        </w:rPr>
        <w:t xml:space="preserve"> retail trade and restaurant and catering establishments</w:t>
      </w:r>
      <w:r w:rsidR="00D0041E">
        <w:rPr>
          <w:bCs/>
          <w:lang w:eastAsia="en-GB"/>
        </w:rPr>
        <w:t>.</w:t>
      </w:r>
      <w:r w:rsidR="00EC1D2E">
        <w:rPr>
          <w:bCs/>
          <w:lang w:eastAsia="en-GB"/>
        </w:rPr>
        <w:t xml:space="preserve"> </w:t>
      </w:r>
      <w:r w:rsidR="00D0041E">
        <w:rPr>
          <w:bCs/>
          <w:lang w:eastAsia="en-GB"/>
        </w:rPr>
        <w:t>These</w:t>
      </w:r>
      <w:r w:rsidR="00EC1D2E">
        <w:rPr>
          <w:bCs/>
          <w:lang w:eastAsia="en-GB"/>
        </w:rPr>
        <w:t xml:space="preserve"> were </w:t>
      </w:r>
      <w:r w:rsidR="00C454DA">
        <w:rPr>
          <w:bCs/>
          <w:lang w:eastAsia="en-GB"/>
        </w:rPr>
        <w:t>assumed to be the sub-industries most likely to import the controlled products.</w:t>
      </w:r>
    </w:p>
    <w:p w14:paraId="6137E27C" w14:textId="77777777" w:rsidR="00B34E32" w:rsidRPr="00284221" w:rsidRDefault="00B34E32" w:rsidP="00284221">
      <w:pPr>
        <w:pStyle w:val="ListParagraph"/>
        <w:rPr>
          <w:bCs/>
          <w:i/>
          <w:iCs/>
          <w:lang w:eastAsia="en-GB"/>
        </w:rPr>
      </w:pPr>
    </w:p>
    <w:p w14:paraId="47B40E01" w14:textId="5B56F9D3" w:rsidR="00D5122E" w:rsidRPr="00284221" w:rsidRDefault="007D155A" w:rsidP="00554E7A">
      <w:pPr>
        <w:pStyle w:val="ListParagraph"/>
        <w:numPr>
          <w:ilvl w:val="0"/>
          <w:numId w:val="50"/>
        </w:numPr>
        <w:rPr>
          <w:bCs/>
          <w:i/>
          <w:iCs/>
          <w:lang w:eastAsia="en-GB"/>
        </w:rPr>
      </w:pPr>
      <w:r>
        <w:rPr>
          <w:bCs/>
          <w:lang w:eastAsia="en-GB"/>
        </w:rPr>
        <w:t xml:space="preserve">The number of </w:t>
      </w:r>
      <w:r w:rsidR="00D0041E">
        <w:rPr>
          <w:bCs/>
          <w:lang w:eastAsia="en-GB"/>
        </w:rPr>
        <w:t>FBOs</w:t>
      </w:r>
      <w:r>
        <w:rPr>
          <w:bCs/>
          <w:lang w:eastAsia="en-GB"/>
        </w:rPr>
        <w:t xml:space="preserve"> affected is </w:t>
      </w:r>
      <w:r w:rsidR="00D5122E">
        <w:rPr>
          <w:bCs/>
          <w:lang w:eastAsia="en-GB"/>
        </w:rPr>
        <w:t xml:space="preserve">estimated using the same </w:t>
      </w:r>
      <w:r w:rsidR="00CE4231">
        <w:rPr>
          <w:bCs/>
          <w:lang w:eastAsia="en-GB"/>
        </w:rPr>
        <w:t>data source used to</w:t>
      </w:r>
      <w:r w:rsidR="00D5122E">
        <w:rPr>
          <w:bCs/>
          <w:lang w:eastAsia="en-GB"/>
        </w:rPr>
        <w:t xml:space="preserve"> calculat</w:t>
      </w:r>
      <w:r w:rsidR="00CE4231">
        <w:rPr>
          <w:bCs/>
          <w:lang w:eastAsia="en-GB"/>
        </w:rPr>
        <w:t>e</w:t>
      </w:r>
      <w:r w:rsidR="00D5122E">
        <w:rPr>
          <w:bCs/>
          <w:lang w:eastAsia="en-GB"/>
        </w:rPr>
        <w:t xml:space="preserve"> the number of controlled consignments </w:t>
      </w:r>
      <w:r w:rsidR="00CE4231">
        <w:rPr>
          <w:bCs/>
          <w:lang w:eastAsia="en-GB"/>
        </w:rPr>
        <w:t xml:space="preserve">imported into the UK between 2018 and 2020. </w:t>
      </w:r>
    </w:p>
    <w:p w14:paraId="32BB0749" w14:textId="77777777" w:rsidR="00B34E32" w:rsidRPr="00001E33" w:rsidRDefault="00B34E32" w:rsidP="00284221">
      <w:pPr>
        <w:pStyle w:val="ListParagraph"/>
        <w:rPr>
          <w:bCs/>
          <w:i/>
          <w:iCs/>
          <w:lang w:eastAsia="en-GB"/>
        </w:rPr>
      </w:pPr>
    </w:p>
    <w:p w14:paraId="08DA549F" w14:textId="1CD44341" w:rsidR="00001E33" w:rsidRPr="00D5122E" w:rsidRDefault="00462F00" w:rsidP="00284221">
      <w:pPr>
        <w:pStyle w:val="ListParagraph"/>
        <w:numPr>
          <w:ilvl w:val="0"/>
          <w:numId w:val="50"/>
        </w:numPr>
        <w:rPr>
          <w:bCs/>
          <w:i/>
          <w:iCs/>
          <w:lang w:eastAsia="en-GB"/>
        </w:rPr>
      </w:pPr>
      <w:r>
        <w:rPr>
          <w:bCs/>
          <w:lang w:eastAsia="en-GB"/>
        </w:rPr>
        <w:t xml:space="preserve">The </w:t>
      </w:r>
      <w:r w:rsidR="00DF6E89">
        <w:rPr>
          <w:bCs/>
          <w:lang w:eastAsia="en-GB"/>
        </w:rPr>
        <w:t xml:space="preserve">upper bound </w:t>
      </w:r>
      <w:r>
        <w:rPr>
          <w:bCs/>
          <w:lang w:eastAsia="en-GB"/>
        </w:rPr>
        <w:t>number of businesses affected is 20.</w:t>
      </w:r>
      <w:r w:rsidR="00C966DF">
        <w:rPr>
          <w:bCs/>
          <w:lang w:eastAsia="en-GB"/>
        </w:rPr>
        <w:t xml:space="preserve"> </w:t>
      </w:r>
      <w:r w:rsidR="00C966DF" w:rsidRPr="009A0DAB">
        <w:rPr>
          <w:bCs/>
          <w:lang w:eastAsia="en-GB"/>
        </w:rPr>
        <w:t>To calculate</w:t>
      </w:r>
      <w:r w:rsidR="00C966DF">
        <w:rPr>
          <w:bCs/>
          <w:lang w:eastAsia="en-GB"/>
        </w:rPr>
        <w:t xml:space="preserve"> </w:t>
      </w:r>
      <w:r w:rsidR="00C966DF" w:rsidRPr="009A0DAB">
        <w:rPr>
          <w:bCs/>
          <w:lang w:eastAsia="en-GB"/>
        </w:rPr>
        <w:t>the familiarisation cost, the time duration is multiplied by the hourly wage of a</w:t>
      </w:r>
      <w:r w:rsidR="00C966DF">
        <w:rPr>
          <w:bCs/>
          <w:lang w:eastAsia="en-GB"/>
        </w:rPr>
        <w:t xml:space="preserve">n FBO </w:t>
      </w:r>
      <w:r w:rsidR="00C966DF" w:rsidRPr="009A0DAB">
        <w:rPr>
          <w:bCs/>
          <w:lang w:eastAsia="en-GB"/>
        </w:rPr>
        <w:t xml:space="preserve">manager and the </w:t>
      </w:r>
      <w:r w:rsidR="00C966DF" w:rsidRPr="009A0DAB">
        <w:rPr>
          <w:bCs/>
          <w:lang w:eastAsia="en-GB"/>
        </w:rPr>
        <w:lastRenderedPageBreak/>
        <w:t xml:space="preserve">number of </w:t>
      </w:r>
      <w:r w:rsidR="00C966DF">
        <w:rPr>
          <w:bCs/>
          <w:lang w:eastAsia="en-GB"/>
        </w:rPr>
        <w:t>FBOs</w:t>
      </w:r>
      <w:r w:rsidR="00C966DF" w:rsidRPr="009A0DAB">
        <w:rPr>
          <w:bCs/>
          <w:lang w:eastAsia="en-GB"/>
        </w:rPr>
        <w:t xml:space="preserve"> affected. </w:t>
      </w:r>
      <w:r w:rsidR="00C966DF">
        <w:rPr>
          <w:bCs/>
          <w:lang w:eastAsia="en-GB"/>
        </w:rPr>
        <w:t xml:space="preserve">As a result, the </w:t>
      </w:r>
      <w:r w:rsidR="00F64D29">
        <w:rPr>
          <w:bCs/>
          <w:lang w:eastAsia="en-GB"/>
        </w:rPr>
        <w:t xml:space="preserve">upper bound </w:t>
      </w:r>
      <w:r w:rsidR="00C966DF">
        <w:rPr>
          <w:bCs/>
          <w:lang w:eastAsia="en-GB"/>
        </w:rPr>
        <w:t xml:space="preserve">total one-off familiarisation cost to FBOs is </w:t>
      </w:r>
      <w:r w:rsidR="00C966DF" w:rsidRPr="00792520">
        <w:rPr>
          <w:bCs/>
          <w:lang w:eastAsia="en-GB"/>
        </w:rPr>
        <w:t>£16</w:t>
      </w:r>
      <w:r w:rsidR="00F64D29">
        <w:rPr>
          <w:bCs/>
          <w:lang w:eastAsia="en-GB"/>
        </w:rPr>
        <w:t>0</w:t>
      </w:r>
      <w:r w:rsidR="00C966DF" w:rsidRPr="00792520">
        <w:rPr>
          <w:bCs/>
          <w:lang w:eastAsia="en-GB"/>
        </w:rPr>
        <w:t>.</w:t>
      </w:r>
      <w:r w:rsidR="00151D44" w:rsidRPr="00792520">
        <w:rPr>
          <w:bCs/>
          <w:lang w:eastAsia="en-GB"/>
        </w:rPr>
        <w:t xml:space="preserve"> </w:t>
      </w:r>
      <w:r w:rsidR="00151D44">
        <w:rPr>
          <w:bCs/>
          <w:lang w:eastAsia="en-GB"/>
        </w:rPr>
        <w:t xml:space="preserve">Adjusted for inflation by using 2019 prices, the </w:t>
      </w:r>
      <w:r w:rsidR="00F64D29">
        <w:rPr>
          <w:bCs/>
          <w:lang w:eastAsia="en-GB"/>
        </w:rPr>
        <w:t xml:space="preserve">upper bound </w:t>
      </w:r>
      <w:r w:rsidR="00151D44">
        <w:rPr>
          <w:bCs/>
          <w:lang w:eastAsia="en-GB"/>
        </w:rPr>
        <w:t>total familiarisation cost is</w:t>
      </w:r>
      <w:r w:rsidR="00151D44" w:rsidRPr="00151D44">
        <w:rPr>
          <w:b/>
          <w:lang w:eastAsia="en-GB"/>
        </w:rPr>
        <w:t xml:space="preserve"> £</w:t>
      </w:r>
      <w:r w:rsidR="007B598F">
        <w:rPr>
          <w:b/>
          <w:lang w:eastAsia="en-GB"/>
        </w:rPr>
        <w:t>1</w:t>
      </w:r>
      <w:r w:rsidR="003B4E3C">
        <w:rPr>
          <w:b/>
          <w:lang w:eastAsia="en-GB"/>
        </w:rPr>
        <w:t>7</w:t>
      </w:r>
      <w:r w:rsidR="00F64D29">
        <w:rPr>
          <w:b/>
          <w:lang w:eastAsia="en-GB"/>
        </w:rPr>
        <w:t>0</w:t>
      </w:r>
      <w:r w:rsidR="00151D44" w:rsidRPr="00151D44">
        <w:rPr>
          <w:b/>
          <w:lang w:eastAsia="en-GB"/>
        </w:rPr>
        <w:t>.</w:t>
      </w:r>
      <w:r w:rsidR="0067370B">
        <w:rPr>
          <w:b/>
          <w:lang w:eastAsia="en-GB"/>
        </w:rPr>
        <w:t xml:space="preserve"> </w:t>
      </w:r>
      <w:r w:rsidR="0067370B" w:rsidRPr="00284221">
        <w:rPr>
          <w:bCs/>
          <w:lang w:eastAsia="en-GB"/>
        </w:rPr>
        <w:t>The lower bound number of FBOs affected (and the resulting familiarisation cost) is not given in this IA, to protect commercial sensitivity.</w:t>
      </w:r>
    </w:p>
    <w:p w14:paraId="61106EA9" w14:textId="77777777" w:rsidR="00F54BBB" w:rsidRPr="00F54BBB" w:rsidRDefault="00F54BBB" w:rsidP="00F54BBB">
      <w:pPr>
        <w:ind w:left="360"/>
        <w:rPr>
          <w:bCs/>
          <w:lang w:eastAsia="en-GB"/>
        </w:rPr>
      </w:pPr>
    </w:p>
    <w:p w14:paraId="4E722C26" w14:textId="77777777" w:rsidR="00F54BBB" w:rsidRPr="00F54BBB" w:rsidRDefault="00F54BBB" w:rsidP="00F54BBB">
      <w:pPr>
        <w:ind w:left="360"/>
        <w:rPr>
          <w:bCs/>
          <w:lang w:eastAsia="en-GB"/>
        </w:rPr>
      </w:pPr>
    </w:p>
    <w:p w14:paraId="0D149715" w14:textId="77777777" w:rsidR="00F54BBB" w:rsidRPr="00F54BBB" w:rsidRDefault="00F54BBB" w:rsidP="00F54BBB">
      <w:pPr>
        <w:ind w:left="360"/>
        <w:rPr>
          <w:b/>
          <w:bCs/>
          <w:lang w:eastAsia="en-GB"/>
        </w:rPr>
      </w:pPr>
      <w:r w:rsidRPr="00F54BBB">
        <w:rPr>
          <w:b/>
          <w:bCs/>
          <w:lang w:eastAsia="en-GB"/>
        </w:rPr>
        <w:t>Non-monetised Benefits:</w:t>
      </w:r>
    </w:p>
    <w:p w14:paraId="69F4BBF8" w14:textId="77777777" w:rsidR="00F54BBB" w:rsidRPr="00F54BBB" w:rsidRDefault="00F54BBB" w:rsidP="00F54BBB">
      <w:pPr>
        <w:ind w:left="360"/>
        <w:rPr>
          <w:b/>
          <w:bCs/>
          <w:lang w:eastAsia="en-GB"/>
        </w:rPr>
      </w:pPr>
    </w:p>
    <w:p w14:paraId="6CDC13E6" w14:textId="77777777" w:rsidR="00F54BBB" w:rsidRPr="00284221" w:rsidRDefault="00F54BBB" w:rsidP="00F54BBB">
      <w:pPr>
        <w:ind w:left="360"/>
        <w:rPr>
          <w:bCs/>
          <w:u w:val="single"/>
          <w:lang w:eastAsia="en-GB"/>
        </w:rPr>
      </w:pPr>
      <w:r w:rsidRPr="00284221">
        <w:rPr>
          <w:bCs/>
          <w:u w:val="single"/>
          <w:lang w:eastAsia="en-GB"/>
        </w:rPr>
        <w:t>Perishability savings</w:t>
      </w:r>
    </w:p>
    <w:p w14:paraId="40D47021" w14:textId="77777777" w:rsidR="00A03E9D" w:rsidRDefault="00A03E9D" w:rsidP="00A03E9D">
      <w:pPr>
        <w:ind w:left="720"/>
        <w:rPr>
          <w:bCs/>
          <w:lang w:eastAsia="en-GB"/>
        </w:rPr>
      </w:pPr>
    </w:p>
    <w:p w14:paraId="51F45398" w14:textId="314585FC" w:rsidR="00F54BBB" w:rsidRPr="00284221" w:rsidRDefault="00F50806" w:rsidP="00284221">
      <w:pPr>
        <w:pStyle w:val="ListParagraph"/>
        <w:numPr>
          <w:ilvl w:val="0"/>
          <w:numId w:val="50"/>
        </w:numPr>
        <w:rPr>
          <w:bCs/>
          <w:lang w:eastAsia="en-GB"/>
        </w:rPr>
      </w:pPr>
      <w:r w:rsidRPr="00284221">
        <w:rPr>
          <w:bCs/>
          <w:lang w:eastAsia="en-GB"/>
        </w:rPr>
        <w:t>T</w:t>
      </w:r>
      <w:r w:rsidR="00990819" w:rsidRPr="00284221">
        <w:rPr>
          <w:bCs/>
          <w:lang w:eastAsia="en-GB"/>
        </w:rPr>
        <w:t xml:space="preserve">here </w:t>
      </w:r>
      <w:r w:rsidR="00C31B73" w:rsidRPr="00284221">
        <w:rPr>
          <w:bCs/>
          <w:lang w:eastAsia="en-GB"/>
        </w:rPr>
        <w:t>may be a benefit of perishability savings</w:t>
      </w:r>
      <w:r w:rsidR="00A92776" w:rsidRPr="00284221">
        <w:rPr>
          <w:bCs/>
          <w:lang w:eastAsia="en-GB"/>
        </w:rPr>
        <w:t xml:space="preserve"> if fewer products spoil whilst </w:t>
      </w:r>
      <w:r w:rsidR="00F04F55" w:rsidRPr="00284221">
        <w:rPr>
          <w:bCs/>
          <w:lang w:eastAsia="en-GB"/>
        </w:rPr>
        <w:t>being subject to controls at ports</w:t>
      </w:r>
      <w:r w:rsidR="00C31B73" w:rsidRPr="00284221">
        <w:rPr>
          <w:bCs/>
          <w:lang w:eastAsia="en-GB"/>
        </w:rPr>
        <w:t xml:space="preserve">. It is assumed that these </w:t>
      </w:r>
      <w:r w:rsidR="00A92776" w:rsidRPr="00284221">
        <w:rPr>
          <w:bCs/>
          <w:lang w:eastAsia="en-GB"/>
        </w:rPr>
        <w:t xml:space="preserve">savings will be </w:t>
      </w:r>
      <w:r w:rsidR="00A86E26" w:rsidRPr="00284221">
        <w:rPr>
          <w:bCs/>
          <w:lang w:eastAsia="en-GB"/>
        </w:rPr>
        <w:t xml:space="preserve">approximately </w:t>
      </w:r>
      <w:r w:rsidR="00917863" w:rsidRPr="00284221">
        <w:rPr>
          <w:bCs/>
          <w:lang w:eastAsia="en-GB"/>
        </w:rPr>
        <w:t>50% of those</w:t>
      </w:r>
      <w:r w:rsidR="00F04F55" w:rsidRPr="00284221">
        <w:rPr>
          <w:bCs/>
          <w:lang w:eastAsia="en-GB"/>
        </w:rPr>
        <w:t xml:space="preserve"> under Option 2</w:t>
      </w:r>
      <w:r w:rsidR="00917863" w:rsidRPr="00284221">
        <w:rPr>
          <w:bCs/>
          <w:lang w:eastAsia="en-GB"/>
        </w:rPr>
        <w:t xml:space="preserve">. </w:t>
      </w:r>
      <w:r w:rsidR="00F54BBB" w:rsidRPr="00284221">
        <w:rPr>
          <w:bCs/>
          <w:lang w:eastAsia="en-GB"/>
        </w:rPr>
        <w:t>Due to a lack of data on how many products spoil at ports as a result of this specific regulation, we are unable to monetise this benefit.</w:t>
      </w:r>
    </w:p>
    <w:p w14:paraId="2537BD92" w14:textId="77777777" w:rsidR="00F54BBB" w:rsidRPr="00F54BBB" w:rsidRDefault="00F54BBB" w:rsidP="00F54BBB">
      <w:pPr>
        <w:ind w:left="360"/>
        <w:rPr>
          <w:bCs/>
          <w:i/>
          <w:iCs/>
          <w:lang w:eastAsia="en-GB"/>
        </w:rPr>
      </w:pPr>
    </w:p>
    <w:p w14:paraId="66704B3A" w14:textId="557A7EA9" w:rsidR="00F54BBB" w:rsidRDefault="00F54BBB" w:rsidP="00F54BBB">
      <w:pPr>
        <w:ind w:left="360"/>
        <w:rPr>
          <w:bCs/>
          <w:u w:val="single"/>
          <w:lang w:eastAsia="en-GB"/>
        </w:rPr>
      </w:pPr>
      <w:r w:rsidRPr="00284221">
        <w:rPr>
          <w:bCs/>
          <w:u w:val="single"/>
          <w:lang w:eastAsia="en-GB"/>
        </w:rPr>
        <w:t>Trade Facilitation</w:t>
      </w:r>
    </w:p>
    <w:p w14:paraId="575A078A" w14:textId="77777777" w:rsidR="0067370B" w:rsidRPr="00284221" w:rsidRDefault="0067370B" w:rsidP="00284221">
      <w:pPr>
        <w:rPr>
          <w:bCs/>
          <w:u w:val="single"/>
          <w:lang w:eastAsia="en-GB"/>
        </w:rPr>
      </w:pPr>
    </w:p>
    <w:p w14:paraId="13CA6378" w14:textId="4DC66217" w:rsidR="00494E85" w:rsidRDefault="00F50806" w:rsidP="00284221">
      <w:pPr>
        <w:numPr>
          <w:ilvl w:val="0"/>
          <w:numId w:val="50"/>
        </w:numPr>
        <w:rPr>
          <w:bCs/>
          <w:lang w:eastAsia="en-GB"/>
        </w:rPr>
      </w:pPr>
      <w:r>
        <w:rPr>
          <w:bCs/>
          <w:lang w:eastAsia="en-GB"/>
        </w:rPr>
        <w:t>T</w:t>
      </w:r>
      <w:r w:rsidR="00F54BBB" w:rsidRPr="00F54BBB">
        <w:rPr>
          <w:bCs/>
          <w:lang w:eastAsia="en-GB"/>
        </w:rPr>
        <w:t xml:space="preserve">he </w:t>
      </w:r>
      <w:r w:rsidR="00A86E26">
        <w:rPr>
          <w:bCs/>
          <w:lang w:eastAsia="en-GB"/>
        </w:rPr>
        <w:t xml:space="preserve">reduction </w:t>
      </w:r>
      <w:r w:rsidR="00F54BBB" w:rsidRPr="00F54BBB">
        <w:rPr>
          <w:bCs/>
          <w:lang w:eastAsia="en-GB"/>
        </w:rPr>
        <w:t xml:space="preserve">of controls pertaining to retained </w:t>
      </w:r>
      <w:r w:rsidR="00D628BC">
        <w:rPr>
          <w:bCs/>
          <w:lang w:eastAsia="en-GB"/>
        </w:rPr>
        <w:t>R</w:t>
      </w:r>
      <w:r w:rsidR="00F54BBB" w:rsidRPr="00F54BBB">
        <w:rPr>
          <w:bCs/>
          <w:lang w:eastAsia="en-GB"/>
        </w:rPr>
        <w:t xml:space="preserve">egulation 2016/6 could facilitate trade and result in increased trade between Japan and the UK. </w:t>
      </w:r>
      <w:r w:rsidR="00494E85">
        <w:rPr>
          <w:bCs/>
          <w:lang w:eastAsia="en-GB"/>
        </w:rPr>
        <w:t xml:space="preserve">The benefit of this trade facilitation is assumed less than that for Option 2 whereby all </w:t>
      </w:r>
      <w:r w:rsidR="00370BEA">
        <w:rPr>
          <w:bCs/>
          <w:lang w:eastAsia="en-GB"/>
        </w:rPr>
        <w:t xml:space="preserve">controls pertaining to </w:t>
      </w:r>
      <w:r w:rsidR="00FC79A3">
        <w:rPr>
          <w:bCs/>
          <w:lang w:eastAsia="en-GB"/>
        </w:rPr>
        <w:t>R</w:t>
      </w:r>
      <w:r w:rsidR="00370BEA">
        <w:rPr>
          <w:bCs/>
          <w:lang w:eastAsia="en-GB"/>
        </w:rPr>
        <w:t>egulation 2106/6 are removed.</w:t>
      </w:r>
    </w:p>
    <w:p w14:paraId="6F30FF81" w14:textId="1D0DB34E" w:rsidR="00F54BBB" w:rsidRDefault="00F54BBB" w:rsidP="00F54BBB">
      <w:pPr>
        <w:ind w:left="360"/>
        <w:rPr>
          <w:bCs/>
          <w:lang w:eastAsia="en-GB"/>
        </w:rPr>
      </w:pPr>
    </w:p>
    <w:p w14:paraId="31A4784D" w14:textId="77777777" w:rsidR="00370BEA" w:rsidRPr="00F54BBB" w:rsidRDefault="00370BEA" w:rsidP="00F54BBB">
      <w:pPr>
        <w:ind w:left="360"/>
        <w:rPr>
          <w:bCs/>
          <w:lang w:eastAsia="en-GB"/>
        </w:rPr>
      </w:pPr>
    </w:p>
    <w:p w14:paraId="45C6E449" w14:textId="77777777" w:rsidR="00F54BBB" w:rsidRPr="00F54BBB" w:rsidRDefault="00F54BBB" w:rsidP="00F54BBB">
      <w:pPr>
        <w:ind w:left="360"/>
        <w:rPr>
          <w:b/>
          <w:bCs/>
          <w:lang w:eastAsia="en-GB"/>
        </w:rPr>
      </w:pPr>
      <w:r w:rsidRPr="00F54BBB">
        <w:rPr>
          <w:b/>
          <w:bCs/>
          <w:lang w:eastAsia="en-GB"/>
        </w:rPr>
        <w:t>Non-monetised Costs:</w:t>
      </w:r>
    </w:p>
    <w:p w14:paraId="7A309810" w14:textId="77777777" w:rsidR="00F54BBB" w:rsidRPr="00F54BBB" w:rsidRDefault="00F54BBB" w:rsidP="00F54BBB">
      <w:pPr>
        <w:ind w:left="360"/>
        <w:rPr>
          <w:bCs/>
          <w:lang w:eastAsia="en-GB"/>
        </w:rPr>
      </w:pPr>
    </w:p>
    <w:p w14:paraId="35468BF5" w14:textId="27459401" w:rsidR="00F54BBB" w:rsidRPr="00284221" w:rsidRDefault="00F54BBB" w:rsidP="00284221">
      <w:pPr>
        <w:pStyle w:val="ListParagraph"/>
        <w:numPr>
          <w:ilvl w:val="0"/>
          <w:numId w:val="50"/>
        </w:numPr>
        <w:rPr>
          <w:bCs/>
          <w:lang w:eastAsia="en-GB"/>
        </w:rPr>
      </w:pPr>
      <w:r w:rsidRPr="00284221">
        <w:rPr>
          <w:bCs/>
          <w:lang w:eastAsia="en-GB"/>
        </w:rPr>
        <w:t>There are no other non-monetised costs identified for this option.</w:t>
      </w:r>
    </w:p>
    <w:p w14:paraId="604FB899" w14:textId="68B7784A" w:rsidR="00E50E09" w:rsidRDefault="00E50E09" w:rsidP="00421C14">
      <w:pPr>
        <w:ind w:left="360"/>
        <w:rPr>
          <w:bCs/>
          <w:lang w:eastAsia="en-GB"/>
        </w:rPr>
      </w:pPr>
    </w:p>
    <w:p w14:paraId="1F661B4E" w14:textId="77777777" w:rsidR="00F50806" w:rsidRDefault="00F50806" w:rsidP="00370BEA">
      <w:pPr>
        <w:rPr>
          <w:b/>
          <w:lang w:eastAsia="en-GB"/>
        </w:rPr>
      </w:pPr>
    </w:p>
    <w:p w14:paraId="34E36A16" w14:textId="2BE871D5" w:rsidR="00370BEA" w:rsidRPr="00184421" w:rsidRDefault="00370BEA" w:rsidP="00284221">
      <w:pPr>
        <w:ind w:left="360"/>
        <w:rPr>
          <w:b/>
          <w:lang w:eastAsia="en-GB"/>
        </w:rPr>
      </w:pPr>
      <w:r>
        <w:rPr>
          <w:b/>
          <w:lang w:eastAsia="en-GB"/>
        </w:rPr>
        <w:t>Out of Scope</w:t>
      </w:r>
      <w:r w:rsidR="001D72C1">
        <w:rPr>
          <w:b/>
          <w:lang w:eastAsia="en-GB"/>
        </w:rPr>
        <w:t xml:space="preserve"> Benefits</w:t>
      </w:r>
      <w:r w:rsidRPr="00184421">
        <w:rPr>
          <w:b/>
          <w:lang w:eastAsia="en-GB"/>
        </w:rPr>
        <w:t>:</w:t>
      </w:r>
    </w:p>
    <w:p w14:paraId="13699BB2" w14:textId="77777777" w:rsidR="00370BEA" w:rsidRDefault="00370BEA" w:rsidP="00284221">
      <w:pPr>
        <w:ind w:left="360"/>
        <w:rPr>
          <w:bCs/>
          <w:iCs/>
          <w:lang w:eastAsia="en-GB"/>
        </w:rPr>
      </w:pPr>
    </w:p>
    <w:p w14:paraId="5586BD00" w14:textId="7951C3DC" w:rsidR="00370BEA" w:rsidRPr="00284221" w:rsidRDefault="00370BEA" w:rsidP="00284221">
      <w:pPr>
        <w:pStyle w:val="ListParagraph"/>
        <w:numPr>
          <w:ilvl w:val="0"/>
          <w:numId w:val="50"/>
        </w:numPr>
        <w:rPr>
          <w:bCs/>
          <w:iCs/>
          <w:lang w:eastAsia="en-GB"/>
        </w:rPr>
      </w:pPr>
      <w:r w:rsidRPr="00284221">
        <w:rPr>
          <w:bCs/>
          <w:iCs/>
          <w:lang w:eastAsia="en-GB"/>
        </w:rPr>
        <w:t>We have identified two additional benefits; however, they are out of scope for this assessment.</w:t>
      </w:r>
    </w:p>
    <w:p w14:paraId="2D0D91D3" w14:textId="77777777" w:rsidR="00370BEA" w:rsidRDefault="00370BEA" w:rsidP="00284221">
      <w:pPr>
        <w:ind w:left="360"/>
        <w:rPr>
          <w:bCs/>
          <w:iCs/>
          <w:lang w:eastAsia="en-GB"/>
        </w:rPr>
      </w:pPr>
    </w:p>
    <w:p w14:paraId="293BBD9A" w14:textId="77777777" w:rsidR="003B4E3C" w:rsidRDefault="003B4E3C" w:rsidP="001D72C1">
      <w:pPr>
        <w:ind w:left="360"/>
        <w:rPr>
          <w:bCs/>
          <w:iCs/>
          <w:u w:val="single"/>
          <w:lang w:eastAsia="en-GB"/>
        </w:rPr>
      </w:pPr>
    </w:p>
    <w:p w14:paraId="7CA029E9" w14:textId="4EADF421" w:rsidR="00370BEA" w:rsidRDefault="00370BEA" w:rsidP="001D72C1">
      <w:pPr>
        <w:ind w:left="360"/>
        <w:rPr>
          <w:bCs/>
          <w:iCs/>
          <w:u w:val="single"/>
          <w:lang w:eastAsia="en-GB"/>
        </w:rPr>
      </w:pPr>
      <w:r w:rsidRPr="00284221">
        <w:rPr>
          <w:bCs/>
          <w:iCs/>
          <w:u w:val="single"/>
          <w:lang w:eastAsia="en-GB"/>
        </w:rPr>
        <w:t xml:space="preserve">Price Savings to </w:t>
      </w:r>
      <w:r w:rsidR="00B36DE6">
        <w:rPr>
          <w:bCs/>
          <w:iCs/>
          <w:u w:val="single"/>
          <w:lang w:eastAsia="en-GB"/>
        </w:rPr>
        <w:t xml:space="preserve">domestic </w:t>
      </w:r>
      <w:r w:rsidRPr="00284221">
        <w:rPr>
          <w:bCs/>
          <w:iCs/>
          <w:u w:val="single"/>
          <w:lang w:eastAsia="en-GB"/>
        </w:rPr>
        <w:t>Importing Businesses</w:t>
      </w:r>
    </w:p>
    <w:p w14:paraId="0E0A8017" w14:textId="77777777" w:rsidR="005C04BE" w:rsidRPr="00284221" w:rsidRDefault="005C04BE" w:rsidP="00284221">
      <w:pPr>
        <w:ind w:left="360"/>
        <w:rPr>
          <w:bCs/>
          <w:iCs/>
          <w:u w:val="single"/>
          <w:lang w:eastAsia="en-GB"/>
        </w:rPr>
      </w:pPr>
    </w:p>
    <w:p w14:paraId="2774BCD1" w14:textId="5D3A11E7" w:rsidR="00370BEA" w:rsidRDefault="004E271D" w:rsidP="005C04BE">
      <w:pPr>
        <w:pStyle w:val="ListParagraph"/>
        <w:numPr>
          <w:ilvl w:val="0"/>
          <w:numId w:val="50"/>
        </w:numPr>
        <w:rPr>
          <w:bCs/>
          <w:lang w:eastAsia="en-GB"/>
        </w:rPr>
      </w:pPr>
      <w:r>
        <w:rPr>
          <w:bCs/>
          <w:lang w:eastAsia="en-GB"/>
        </w:rPr>
        <w:t>As described for Option 2, there is a potential saving if Japanese exporters</w:t>
      </w:r>
      <w:r w:rsidR="00937797">
        <w:rPr>
          <w:bCs/>
          <w:lang w:eastAsia="en-GB"/>
        </w:rPr>
        <w:t>,</w:t>
      </w:r>
      <w:r>
        <w:rPr>
          <w:bCs/>
          <w:lang w:eastAsia="en-GB"/>
        </w:rPr>
        <w:t xml:space="preserve"> </w:t>
      </w:r>
      <w:r w:rsidR="00F82FA0">
        <w:rPr>
          <w:bCs/>
          <w:lang w:eastAsia="en-GB"/>
        </w:rPr>
        <w:t xml:space="preserve">experiencing reduced costs for </w:t>
      </w:r>
      <w:r w:rsidR="00547C2A">
        <w:rPr>
          <w:bCs/>
          <w:lang w:eastAsia="en-GB"/>
        </w:rPr>
        <w:t xml:space="preserve">declarations </w:t>
      </w:r>
      <w:r w:rsidR="00F82FA0">
        <w:rPr>
          <w:bCs/>
          <w:lang w:eastAsia="en-GB"/>
        </w:rPr>
        <w:t>and testing pre-export</w:t>
      </w:r>
      <w:r w:rsidR="00937797">
        <w:rPr>
          <w:bCs/>
          <w:lang w:eastAsia="en-GB"/>
        </w:rPr>
        <w:t>,</w:t>
      </w:r>
      <w:r w:rsidR="00F82FA0">
        <w:rPr>
          <w:bCs/>
          <w:lang w:eastAsia="en-GB"/>
        </w:rPr>
        <w:t xml:space="preserve"> pass on these savings in the form of lower prices to UK importers. </w:t>
      </w:r>
      <w:r w:rsidR="00735A66">
        <w:rPr>
          <w:bCs/>
          <w:lang w:eastAsia="en-GB"/>
        </w:rPr>
        <w:t>Any potential saving is assumed less than that under Option 2. Nevertheless</w:t>
      </w:r>
      <w:r w:rsidR="00370BEA" w:rsidRPr="00735A66">
        <w:rPr>
          <w:bCs/>
          <w:lang w:eastAsia="en-GB"/>
        </w:rPr>
        <w:t xml:space="preserve">, we do not know how responsive the demand of a party within the supply chain would be to any change in price of a (formerly) controlled product. Therefore, we cannot estimate the size or significance of the costs being passed on (if they are in fact being passed on) and as a result, this consideration is out of scope for this analysis. </w:t>
      </w:r>
    </w:p>
    <w:p w14:paraId="4B5C2612" w14:textId="77777777" w:rsidR="00937797" w:rsidRPr="00284221" w:rsidRDefault="00937797" w:rsidP="00284221">
      <w:pPr>
        <w:rPr>
          <w:bCs/>
          <w:lang w:eastAsia="en-GB"/>
        </w:rPr>
      </w:pPr>
    </w:p>
    <w:p w14:paraId="49049822" w14:textId="77777777" w:rsidR="003B4E3C" w:rsidRDefault="003B4E3C" w:rsidP="003B4E3C">
      <w:pPr>
        <w:ind w:left="360"/>
        <w:rPr>
          <w:bCs/>
          <w:u w:val="single"/>
          <w:lang w:eastAsia="en-GB"/>
        </w:rPr>
      </w:pPr>
    </w:p>
    <w:p w14:paraId="3A613698" w14:textId="77777777" w:rsidR="003B4E3C" w:rsidRDefault="003B4E3C" w:rsidP="003B4E3C">
      <w:pPr>
        <w:ind w:left="360"/>
        <w:rPr>
          <w:bCs/>
          <w:u w:val="single"/>
          <w:lang w:eastAsia="en-GB"/>
        </w:rPr>
      </w:pPr>
    </w:p>
    <w:p w14:paraId="2765651F" w14:textId="77777777" w:rsidR="003B4E3C" w:rsidRDefault="003B4E3C" w:rsidP="003B4E3C">
      <w:pPr>
        <w:ind w:left="360"/>
        <w:rPr>
          <w:bCs/>
          <w:u w:val="single"/>
          <w:lang w:eastAsia="en-GB"/>
        </w:rPr>
      </w:pPr>
    </w:p>
    <w:p w14:paraId="2BBB866A" w14:textId="77777777" w:rsidR="003B4E3C" w:rsidRDefault="003B4E3C" w:rsidP="003B4E3C">
      <w:pPr>
        <w:ind w:left="360"/>
        <w:rPr>
          <w:bCs/>
          <w:u w:val="single"/>
          <w:lang w:eastAsia="en-GB"/>
        </w:rPr>
      </w:pPr>
    </w:p>
    <w:p w14:paraId="7A85AB09" w14:textId="77777777" w:rsidR="003B4E3C" w:rsidRDefault="003B4E3C" w:rsidP="003B4E3C">
      <w:pPr>
        <w:ind w:left="360"/>
        <w:rPr>
          <w:bCs/>
          <w:u w:val="single"/>
          <w:lang w:eastAsia="en-GB"/>
        </w:rPr>
      </w:pPr>
    </w:p>
    <w:p w14:paraId="06DD55CC" w14:textId="77777777" w:rsidR="003B4E3C" w:rsidRDefault="003B4E3C" w:rsidP="003B4E3C">
      <w:pPr>
        <w:ind w:left="360"/>
        <w:rPr>
          <w:bCs/>
          <w:u w:val="single"/>
          <w:lang w:eastAsia="en-GB"/>
        </w:rPr>
      </w:pPr>
    </w:p>
    <w:p w14:paraId="1A0CF7E9" w14:textId="77777777" w:rsidR="003B4E3C" w:rsidRDefault="003B4E3C" w:rsidP="003B4E3C">
      <w:pPr>
        <w:ind w:left="360"/>
        <w:rPr>
          <w:bCs/>
          <w:u w:val="single"/>
          <w:lang w:eastAsia="en-GB"/>
        </w:rPr>
      </w:pPr>
    </w:p>
    <w:p w14:paraId="605A1DE4" w14:textId="77777777" w:rsidR="003B4E3C" w:rsidRDefault="003B4E3C" w:rsidP="003B4E3C">
      <w:pPr>
        <w:ind w:left="360"/>
        <w:rPr>
          <w:bCs/>
          <w:u w:val="single"/>
          <w:lang w:eastAsia="en-GB"/>
        </w:rPr>
      </w:pPr>
    </w:p>
    <w:p w14:paraId="4B4C7922" w14:textId="77777777" w:rsidR="003B4E3C" w:rsidRDefault="003B4E3C" w:rsidP="003B4E3C">
      <w:pPr>
        <w:ind w:left="360"/>
        <w:rPr>
          <w:bCs/>
          <w:u w:val="single"/>
          <w:lang w:eastAsia="en-GB"/>
        </w:rPr>
      </w:pPr>
    </w:p>
    <w:p w14:paraId="7469A58A" w14:textId="77777777" w:rsidR="003B4E3C" w:rsidRDefault="003B4E3C" w:rsidP="003B4E3C">
      <w:pPr>
        <w:ind w:left="360"/>
        <w:rPr>
          <w:bCs/>
          <w:u w:val="single"/>
          <w:lang w:eastAsia="en-GB"/>
        </w:rPr>
      </w:pPr>
    </w:p>
    <w:p w14:paraId="740BC2E4" w14:textId="4FCFDD4D" w:rsidR="00370BEA" w:rsidRDefault="00370BEA" w:rsidP="003B4E3C">
      <w:pPr>
        <w:ind w:left="360"/>
        <w:rPr>
          <w:bCs/>
          <w:u w:val="single"/>
          <w:lang w:eastAsia="en-GB"/>
        </w:rPr>
      </w:pPr>
      <w:r w:rsidRPr="00284221">
        <w:rPr>
          <w:bCs/>
          <w:u w:val="single"/>
          <w:lang w:eastAsia="en-GB"/>
        </w:rPr>
        <w:t>Opportunity Cost Savings for PHAs</w:t>
      </w:r>
    </w:p>
    <w:p w14:paraId="4A953C8F" w14:textId="77777777" w:rsidR="00937797" w:rsidRPr="00284221" w:rsidRDefault="00937797" w:rsidP="00284221">
      <w:pPr>
        <w:ind w:left="360"/>
        <w:rPr>
          <w:bCs/>
          <w:u w:val="single"/>
          <w:lang w:eastAsia="en-GB"/>
        </w:rPr>
      </w:pPr>
    </w:p>
    <w:p w14:paraId="05A8EE6A" w14:textId="1CB50A42" w:rsidR="00370BEA" w:rsidRDefault="005376B2" w:rsidP="00CB4D63">
      <w:pPr>
        <w:pStyle w:val="ListParagraph"/>
        <w:numPr>
          <w:ilvl w:val="0"/>
          <w:numId w:val="50"/>
        </w:numPr>
        <w:rPr>
          <w:bCs/>
          <w:lang w:eastAsia="en-GB"/>
        </w:rPr>
      </w:pPr>
      <w:r>
        <w:rPr>
          <w:bCs/>
          <w:lang w:eastAsia="en-GB"/>
        </w:rPr>
        <w:t>T</w:t>
      </w:r>
      <w:r w:rsidR="00370BEA">
        <w:rPr>
          <w:bCs/>
          <w:lang w:eastAsia="en-GB"/>
        </w:rPr>
        <w:t>here is</w:t>
      </w:r>
      <w:r w:rsidR="00370BEA" w:rsidRPr="00BC044D">
        <w:rPr>
          <w:bCs/>
          <w:lang w:eastAsia="en-GB"/>
        </w:rPr>
        <w:t xml:space="preserve"> a</w:t>
      </w:r>
      <w:r w:rsidR="00370BEA">
        <w:rPr>
          <w:bCs/>
          <w:lang w:eastAsia="en-GB"/>
        </w:rPr>
        <w:t xml:space="preserve"> potential</w:t>
      </w:r>
      <w:r w:rsidR="00370BEA" w:rsidRPr="00BC044D">
        <w:rPr>
          <w:bCs/>
          <w:lang w:eastAsia="en-GB"/>
        </w:rPr>
        <w:t xml:space="preserve"> opportunity cost of the port (or laboratory) staff administering the controls on the Japanese </w:t>
      </w:r>
      <w:r w:rsidR="00370BEA">
        <w:rPr>
          <w:bCs/>
          <w:lang w:eastAsia="en-GB"/>
        </w:rPr>
        <w:t xml:space="preserve">controlled </w:t>
      </w:r>
      <w:r w:rsidR="00370BEA" w:rsidRPr="00BC044D">
        <w:rPr>
          <w:bCs/>
          <w:lang w:eastAsia="en-GB"/>
        </w:rPr>
        <w:t>product</w:t>
      </w:r>
      <w:r w:rsidR="00370BEA">
        <w:rPr>
          <w:bCs/>
          <w:lang w:eastAsia="en-GB"/>
        </w:rPr>
        <w:t>s</w:t>
      </w:r>
      <w:r w:rsidR="00370BEA" w:rsidRPr="00BC044D">
        <w:rPr>
          <w:bCs/>
          <w:lang w:eastAsia="en-GB"/>
        </w:rPr>
        <w:t xml:space="preserve">. If the controls were </w:t>
      </w:r>
      <w:r w:rsidR="00BC58A7">
        <w:rPr>
          <w:bCs/>
          <w:lang w:eastAsia="en-GB"/>
        </w:rPr>
        <w:t>reduced</w:t>
      </w:r>
      <w:r w:rsidR="00370BEA" w:rsidRPr="00BC044D">
        <w:rPr>
          <w:bCs/>
          <w:lang w:eastAsia="en-GB"/>
        </w:rPr>
        <w:t>, staff would have more time to administer controls for other regulated products.</w:t>
      </w:r>
      <w:r w:rsidR="00CB4D63">
        <w:rPr>
          <w:bCs/>
          <w:lang w:eastAsia="en-GB"/>
        </w:rPr>
        <w:t xml:space="preserve"> </w:t>
      </w:r>
      <w:r w:rsidR="00370BEA" w:rsidRPr="00284221">
        <w:rPr>
          <w:bCs/>
          <w:lang w:eastAsia="en-GB"/>
        </w:rPr>
        <w:t xml:space="preserve">However, we are not accounting for this cost as there are no actual savings, because the PHAs are reimbursed </w:t>
      </w:r>
      <w:r w:rsidRPr="00284221">
        <w:rPr>
          <w:bCs/>
          <w:lang w:eastAsia="en-GB"/>
        </w:rPr>
        <w:t xml:space="preserve">by FBOs </w:t>
      </w:r>
      <w:r w:rsidR="00370BEA" w:rsidRPr="00284221">
        <w:rPr>
          <w:bCs/>
          <w:lang w:eastAsia="en-GB"/>
        </w:rPr>
        <w:t xml:space="preserve">for their time. </w:t>
      </w:r>
    </w:p>
    <w:p w14:paraId="6A07EB58" w14:textId="77777777" w:rsidR="00CB4D63" w:rsidRPr="00284221" w:rsidRDefault="00CB4D63" w:rsidP="00284221">
      <w:pPr>
        <w:pStyle w:val="ListParagraph"/>
        <w:rPr>
          <w:bCs/>
          <w:lang w:eastAsia="en-GB"/>
        </w:rPr>
      </w:pPr>
    </w:p>
    <w:p w14:paraId="6315EF26" w14:textId="027B85C9" w:rsidR="00585355" w:rsidRDefault="00370BEA" w:rsidP="00937797">
      <w:pPr>
        <w:pStyle w:val="ListParagraph"/>
        <w:numPr>
          <w:ilvl w:val="0"/>
          <w:numId w:val="50"/>
        </w:numPr>
        <w:rPr>
          <w:bCs/>
          <w:lang w:eastAsia="en-GB"/>
        </w:rPr>
      </w:pPr>
      <w:r w:rsidRPr="00585355">
        <w:rPr>
          <w:bCs/>
          <w:lang w:eastAsia="en-GB"/>
        </w:rPr>
        <w:t xml:space="preserve">Regardless, we have estimated the opportunity cost savings to provide an indication of the size of this benefit and this has been done by </w:t>
      </w:r>
      <w:r w:rsidR="005F2ADA" w:rsidRPr="00585355">
        <w:rPr>
          <w:bCs/>
          <w:lang w:eastAsia="en-GB"/>
        </w:rPr>
        <w:t>applying a proportion to the opportunity cost identified for Option 2</w:t>
      </w:r>
      <w:r w:rsidR="00585355">
        <w:rPr>
          <w:bCs/>
          <w:lang w:eastAsia="en-GB"/>
        </w:rPr>
        <w:t xml:space="preserve">, </w:t>
      </w:r>
      <w:r w:rsidR="00585355" w:rsidRPr="00585355">
        <w:rPr>
          <w:bCs/>
          <w:lang w:eastAsia="en-GB"/>
        </w:rPr>
        <w:t xml:space="preserve">based on the assumption that 50% of the previously controlled consignments (under retained </w:t>
      </w:r>
      <w:r w:rsidR="00FC79A3">
        <w:rPr>
          <w:bCs/>
          <w:lang w:eastAsia="en-GB"/>
        </w:rPr>
        <w:t>R</w:t>
      </w:r>
      <w:r w:rsidR="00585355" w:rsidRPr="00585355">
        <w:rPr>
          <w:bCs/>
          <w:lang w:eastAsia="en-GB"/>
        </w:rPr>
        <w:t xml:space="preserve">egulation 2016/6) remain controlled i.e. the number of controlled consignments is half that of the baseline scenario. </w:t>
      </w:r>
    </w:p>
    <w:p w14:paraId="2A61AFBA" w14:textId="77777777" w:rsidR="00FF605D" w:rsidRPr="00284221" w:rsidRDefault="00FF605D" w:rsidP="00284221">
      <w:pPr>
        <w:rPr>
          <w:bCs/>
          <w:lang w:eastAsia="en-GB"/>
        </w:rPr>
      </w:pPr>
    </w:p>
    <w:p w14:paraId="586ECB61" w14:textId="32516106" w:rsidR="00370BEA" w:rsidRPr="00585355" w:rsidRDefault="00585355" w:rsidP="00284221">
      <w:pPr>
        <w:pStyle w:val="ListParagraph"/>
        <w:numPr>
          <w:ilvl w:val="0"/>
          <w:numId w:val="50"/>
        </w:numPr>
        <w:rPr>
          <w:bCs/>
          <w:lang w:eastAsia="en-GB"/>
        </w:rPr>
      </w:pPr>
      <w:r>
        <w:rPr>
          <w:bCs/>
          <w:lang w:eastAsia="en-GB"/>
        </w:rPr>
        <w:t xml:space="preserve">In this case, the </w:t>
      </w:r>
      <w:r w:rsidR="00B2344A">
        <w:rPr>
          <w:bCs/>
          <w:lang w:eastAsia="en-GB"/>
        </w:rPr>
        <w:t xml:space="preserve">upper bound </w:t>
      </w:r>
      <w:r w:rsidR="00370BEA" w:rsidRPr="00585355">
        <w:rPr>
          <w:bCs/>
          <w:lang w:eastAsia="en-GB"/>
        </w:rPr>
        <w:t xml:space="preserve">estimate for the annual opportunity cost savings to PHAs </w:t>
      </w:r>
      <w:r>
        <w:rPr>
          <w:bCs/>
          <w:lang w:eastAsia="en-GB"/>
        </w:rPr>
        <w:t>is</w:t>
      </w:r>
      <w:r w:rsidR="00370BEA" w:rsidRPr="00585355">
        <w:rPr>
          <w:bCs/>
          <w:lang w:eastAsia="en-GB"/>
        </w:rPr>
        <w:t xml:space="preserve"> £</w:t>
      </w:r>
      <w:r w:rsidR="00B2344A">
        <w:rPr>
          <w:bCs/>
          <w:lang w:eastAsia="en-GB"/>
        </w:rPr>
        <w:t>100</w:t>
      </w:r>
      <w:r w:rsidR="00370BEA" w:rsidRPr="00585355">
        <w:rPr>
          <w:bCs/>
          <w:lang w:eastAsia="en-GB"/>
        </w:rPr>
        <w:t xml:space="preserve">. </w:t>
      </w:r>
    </w:p>
    <w:p w14:paraId="2E3C4BAC" w14:textId="0F46691E" w:rsidR="00474F44" w:rsidRPr="00A8604D" w:rsidRDefault="00474F44" w:rsidP="00A8604D">
      <w:pPr>
        <w:rPr>
          <w:bCs/>
          <w:lang w:eastAsia="en-GB"/>
        </w:rPr>
      </w:pPr>
    </w:p>
    <w:p w14:paraId="50AE3E08" w14:textId="77777777" w:rsidR="00474F44" w:rsidRDefault="00474F44" w:rsidP="00474F44">
      <w:pPr>
        <w:pStyle w:val="ListParagraph"/>
        <w:rPr>
          <w:bCs/>
          <w:lang w:eastAsia="en-GB"/>
        </w:rPr>
      </w:pPr>
    </w:p>
    <w:p w14:paraId="08E09AD7" w14:textId="2F42248B" w:rsidR="0096233F" w:rsidRDefault="0096233F">
      <w:pPr>
        <w:rPr>
          <w:bCs/>
          <w:iCs/>
          <w:lang w:eastAsia="en-GB"/>
        </w:rPr>
      </w:pPr>
      <w:r>
        <w:rPr>
          <w:bCs/>
          <w:iCs/>
          <w:lang w:eastAsia="en-GB"/>
        </w:rPr>
        <w:br w:type="page"/>
      </w:r>
    </w:p>
    <w:p w14:paraId="1780B35A" w14:textId="77777777" w:rsidR="00474F44" w:rsidRPr="00F03735" w:rsidRDefault="00474F44" w:rsidP="00402C8F">
      <w:pPr>
        <w:rPr>
          <w:bCs/>
          <w:iCs/>
          <w:lang w:eastAsia="en-GB"/>
        </w:rPr>
      </w:pPr>
    </w:p>
    <w:p w14:paraId="56AC1F7B" w14:textId="7B9C0C32" w:rsidR="00D64409" w:rsidRPr="00F03735" w:rsidRDefault="00D64409" w:rsidP="00835811">
      <w:pPr>
        <w:pStyle w:val="Heading2"/>
        <w:rPr>
          <w:sz w:val="28"/>
          <w:szCs w:val="28"/>
        </w:rPr>
      </w:pPr>
      <w:r w:rsidRPr="00F03735">
        <w:rPr>
          <w:sz w:val="28"/>
          <w:szCs w:val="28"/>
        </w:rPr>
        <w:t xml:space="preserve">Direct </w:t>
      </w:r>
      <w:r w:rsidR="00482F67" w:rsidRPr="00F03735">
        <w:rPr>
          <w:sz w:val="28"/>
          <w:szCs w:val="28"/>
        </w:rPr>
        <w:t>C</w:t>
      </w:r>
      <w:r w:rsidRPr="00F03735">
        <w:rPr>
          <w:sz w:val="28"/>
          <w:szCs w:val="28"/>
        </w:rPr>
        <w:t xml:space="preserve">osts and </w:t>
      </w:r>
      <w:r w:rsidR="00482F67" w:rsidRPr="00F03735">
        <w:rPr>
          <w:sz w:val="28"/>
          <w:szCs w:val="28"/>
        </w:rPr>
        <w:t>B</w:t>
      </w:r>
      <w:r w:rsidRPr="00F03735">
        <w:rPr>
          <w:sz w:val="28"/>
          <w:szCs w:val="28"/>
        </w:rPr>
        <w:t xml:space="preserve">enefits to </w:t>
      </w:r>
      <w:r w:rsidR="00482F67" w:rsidRPr="00F03735">
        <w:rPr>
          <w:sz w:val="28"/>
          <w:szCs w:val="28"/>
        </w:rPr>
        <w:t>B</w:t>
      </w:r>
      <w:r w:rsidRPr="00F03735">
        <w:rPr>
          <w:sz w:val="28"/>
          <w:szCs w:val="28"/>
        </w:rPr>
        <w:t xml:space="preserve">usiness </w:t>
      </w:r>
      <w:r w:rsidR="00482F67" w:rsidRPr="00F03735">
        <w:rPr>
          <w:sz w:val="28"/>
          <w:szCs w:val="28"/>
        </w:rPr>
        <w:t>C</w:t>
      </w:r>
      <w:r w:rsidRPr="00F03735">
        <w:rPr>
          <w:sz w:val="28"/>
          <w:szCs w:val="28"/>
        </w:rPr>
        <w:t>alculations</w:t>
      </w:r>
    </w:p>
    <w:p w14:paraId="2C8CD725" w14:textId="2A0D494E" w:rsidR="00660DD0" w:rsidRDefault="00660DD0" w:rsidP="00660DD0">
      <w:pPr>
        <w:pStyle w:val="EBBodyPara"/>
        <w:rPr>
          <w:sz w:val="24"/>
          <w:szCs w:val="24"/>
        </w:rPr>
      </w:pPr>
    </w:p>
    <w:p w14:paraId="5AC1EF8E" w14:textId="293FE116" w:rsidR="00495E1E" w:rsidRPr="00F03735" w:rsidRDefault="00495E1E" w:rsidP="00F03735">
      <w:pPr>
        <w:pStyle w:val="EBBodyPara"/>
        <w:numPr>
          <w:ilvl w:val="0"/>
          <w:numId w:val="50"/>
        </w:numPr>
        <w:rPr>
          <w:sz w:val="24"/>
          <w:szCs w:val="24"/>
        </w:rPr>
      </w:pPr>
      <w:r>
        <w:rPr>
          <w:sz w:val="24"/>
          <w:szCs w:val="24"/>
        </w:rPr>
        <w:t xml:space="preserve">The direct costs and benefits to business are shown using the following </w:t>
      </w:r>
      <w:r w:rsidR="0096233F">
        <w:rPr>
          <w:sz w:val="24"/>
          <w:szCs w:val="24"/>
        </w:rPr>
        <w:t>calculations:</w:t>
      </w:r>
    </w:p>
    <w:p w14:paraId="09F19D62" w14:textId="264EE9F5" w:rsidR="00660DD0" w:rsidRDefault="00660DD0" w:rsidP="00F03735">
      <w:pPr>
        <w:pStyle w:val="EBBodyPara"/>
        <w:numPr>
          <w:ilvl w:val="0"/>
          <w:numId w:val="60"/>
        </w:numPr>
        <w:rPr>
          <w:sz w:val="24"/>
          <w:szCs w:val="24"/>
        </w:rPr>
      </w:pPr>
      <w:r w:rsidRPr="00F03735">
        <w:rPr>
          <w:sz w:val="24"/>
          <w:szCs w:val="24"/>
        </w:rPr>
        <w:t>The Equivalent Annual Net Direct Costs to Business (EANDCB)</w:t>
      </w:r>
      <w:r w:rsidR="0096233F">
        <w:rPr>
          <w:sz w:val="24"/>
          <w:szCs w:val="24"/>
        </w:rPr>
        <w:t xml:space="preserve">, which </w:t>
      </w:r>
      <w:r w:rsidRPr="00F03735">
        <w:rPr>
          <w:sz w:val="24"/>
          <w:szCs w:val="24"/>
        </w:rPr>
        <w:t>measures the annualised value of the present value of net (direct) costs to business.</w:t>
      </w:r>
    </w:p>
    <w:p w14:paraId="72C30099" w14:textId="20BD01AB" w:rsidR="00660DD0" w:rsidRPr="00F03735" w:rsidRDefault="00660DD0" w:rsidP="00F03735">
      <w:pPr>
        <w:pStyle w:val="EBBodyPara"/>
        <w:numPr>
          <w:ilvl w:val="0"/>
          <w:numId w:val="60"/>
        </w:numPr>
        <w:rPr>
          <w:sz w:val="28"/>
          <w:szCs w:val="28"/>
        </w:rPr>
      </w:pPr>
      <w:r w:rsidRPr="00F03735">
        <w:rPr>
          <w:sz w:val="24"/>
          <w:szCs w:val="24"/>
        </w:rPr>
        <w:t>The Business Net Present Value</w:t>
      </w:r>
      <w:r w:rsidR="00D750AE">
        <w:rPr>
          <w:sz w:val="24"/>
          <w:szCs w:val="24"/>
        </w:rPr>
        <w:t xml:space="preserve"> (NPV)</w:t>
      </w:r>
      <w:r w:rsidR="0096233F">
        <w:rPr>
          <w:sz w:val="24"/>
          <w:szCs w:val="24"/>
        </w:rPr>
        <w:t>, which</w:t>
      </w:r>
      <w:r w:rsidRPr="00F03735">
        <w:rPr>
          <w:sz w:val="24"/>
          <w:szCs w:val="24"/>
        </w:rPr>
        <w:t xml:space="preserve"> measures the total discounted net value to business over the 10-year appraisal period</w:t>
      </w:r>
      <w:r>
        <w:rPr>
          <w:sz w:val="24"/>
          <w:szCs w:val="24"/>
        </w:rPr>
        <w:t>.</w:t>
      </w:r>
    </w:p>
    <w:p w14:paraId="08D1199F" w14:textId="647B9F02" w:rsidR="004E3213" w:rsidRDefault="00660DD0" w:rsidP="004E3213">
      <w:pPr>
        <w:pStyle w:val="EBBodyPara"/>
        <w:numPr>
          <w:ilvl w:val="0"/>
          <w:numId w:val="60"/>
        </w:numPr>
        <w:rPr>
          <w:sz w:val="32"/>
          <w:szCs w:val="32"/>
        </w:rPr>
      </w:pPr>
      <w:r w:rsidRPr="00F03735">
        <w:rPr>
          <w:sz w:val="24"/>
          <w:szCs w:val="24"/>
        </w:rPr>
        <w:t>The Net Present Social Value</w:t>
      </w:r>
      <w:r w:rsidR="00D750AE">
        <w:rPr>
          <w:sz w:val="24"/>
          <w:szCs w:val="24"/>
        </w:rPr>
        <w:t xml:space="preserve"> (NPSV)</w:t>
      </w:r>
      <w:r w:rsidR="0096233F">
        <w:rPr>
          <w:sz w:val="24"/>
          <w:szCs w:val="24"/>
        </w:rPr>
        <w:t>, which</w:t>
      </w:r>
      <w:r>
        <w:rPr>
          <w:sz w:val="24"/>
          <w:szCs w:val="24"/>
        </w:rPr>
        <w:t xml:space="preserve"> </w:t>
      </w:r>
      <w:r w:rsidRPr="00F03735">
        <w:rPr>
          <w:sz w:val="24"/>
          <w:szCs w:val="24"/>
        </w:rPr>
        <w:t>measures the total discounted net value to society as a whole over the 10-year appraisal period</w:t>
      </w:r>
      <w:r>
        <w:rPr>
          <w:sz w:val="24"/>
          <w:szCs w:val="24"/>
        </w:rPr>
        <w:t>.</w:t>
      </w:r>
    </w:p>
    <w:p w14:paraId="2D01AE6C" w14:textId="406B1620" w:rsidR="004E3213" w:rsidRPr="004E3213" w:rsidRDefault="004E3213" w:rsidP="00F03735">
      <w:pPr>
        <w:pStyle w:val="EBBodyPara"/>
        <w:numPr>
          <w:ilvl w:val="0"/>
          <w:numId w:val="50"/>
        </w:numPr>
        <w:rPr>
          <w:sz w:val="24"/>
          <w:szCs w:val="24"/>
        </w:rPr>
      </w:pPr>
      <w:r w:rsidRPr="00F03735">
        <w:rPr>
          <w:sz w:val="24"/>
          <w:szCs w:val="24"/>
        </w:rPr>
        <w:t xml:space="preserve">The figures </w:t>
      </w:r>
      <w:r>
        <w:rPr>
          <w:sz w:val="24"/>
          <w:szCs w:val="24"/>
        </w:rPr>
        <w:t xml:space="preserve">for option 2 and option 3 </w:t>
      </w:r>
      <w:r w:rsidRPr="00F03735">
        <w:rPr>
          <w:sz w:val="24"/>
          <w:szCs w:val="24"/>
        </w:rPr>
        <w:t>are shown in the following tables</w:t>
      </w:r>
      <w:r>
        <w:rPr>
          <w:sz w:val="24"/>
          <w:szCs w:val="24"/>
        </w:rPr>
        <w:t>.</w:t>
      </w:r>
    </w:p>
    <w:p w14:paraId="5E8DE643" w14:textId="77777777" w:rsidR="0096233F" w:rsidRPr="00F03735" w:rsidRDefault="0096233F" w:rsidP="00F03735">
      <w:pPr>
        <w:pStyle w:val="EBBodyPara"/>
        <w:ind w:left="1080"/>
        <w:rPr>
          <w:sz w:val="32"/>
          <w:szCs w:val="32"/>
        </w:rPr>
      </w:pPr>
    </w:p>
    <w:p w14:paraId="130550A1" w14:textId="6A6FD1D9" w:rsidR="00402C8F" w:rsidRDefault="00402C8F" w:rsidP="00402C8F">
      <w:pPr>
        <w:rPr>
          <w:bCs/>
          <w:lang w:eastAsia="en-GB"/>
        </w:rPr>
      </w:pPr>
    </w:p>
    <w:p w14:paraId="780F47A1" w14:textId="77777777" w:rsidR="0035170B" w:rsidRPr="002737B3" w:rsidRDefault="0035170B" w:rsidP="0035170B">
      <w:pPr>
        <w:rPr>
          <w:b/>
          <w:iCs/>
          <w:color w:val="548DD4" w:themeColor="text2" w:themeTint="99"/>
          <w:sz w:val="26"/>
          <w:szCs w:val="26"/>
          <w:lang w:eastAsia="en-GB"/>
        </w:rPr>
      </w:pPr>
      <w:r w:rsidRPr="002737B3">
        <w:rPr>
          <w:b/>
          <w:iCs/>
          <w:color w:val="548DD4" w:themeColor="text2" w:themeTint="99"/>
          <w:sz w:val="26"/>
          <w:szCs w:val="26"/>
          <w:lang w:eastAsia="en-GB"/>
        </w:rPr>
        <w:t>OPTION 2 - Remove the existing controls on food which specifically apply to contamination as a result of the Fukushima nuclear accident</w:t>
      </w:r>
    </w:p>
    <w:p w14:paraId="1FF19DBC" w14:textId="7D3BF02F" w:rsidR="0035170B" w:rsidRDefault="0035170B" w:rsidP="00402C8F">
      <w:pPr>
        <w:rPr>
          <w:bCs/>
          <w:lang w:eastAsia="en-GB"/>
        </w:rPr>
      </w:pPr>
    </w:p>
    <w:tbl>
      <w:tblPr>
        <w:tblStyle w:val="TableGrid"/>
        <w:tblW w:w="0" w:type="auto"/>
        <w:tblLook w:val="04A0" w:firstRow="1" w:lastRow="0" w:firstColumn="1" w:lastColumn="0" w:noHBand="0" w:noVBand="1"/>
      </w:tblPr>
      <w:tblGrid>
        <w:gridCol w:w="2945"/>
        <w:gridCol w:w="2464"/>
        <w:gridCol w:w="2393"/>
        <w:gridCol w:w="2393"/>
      </w:tblGrid>
      <w:tr w:rsidR="00495E1E" w14:paraId="422A6DBF" w14:textId="77777777" w:rsidTr="002842E7">
        <w:tc>
          <w:tcPr>
            <w:tcW w:w="2945" w:type="dxa"/>
            <w:vMerge w:val="restart"/>
          </w:tcPr>
          <w:p w14:paraId="26620691" w14:textId="77777777" w:rsidR="00495E1E" w:rsidRPr="00F03735" w:rsidRDefault="00495E1E" w:rsidP="00402C8F">
            <w:pPr>
              <w:rPr>
                <w:b/>
                <w:lang w:eastAsia="en-GB"/>
              </w:rPr>
            </w:pPr>
          </w:p>
        </w:tc>
        <w:tc>
          <w:tcPr>
            <w:tcW w:w="7250" w:type="dxa"/>
            <w:gridSpan w:val="3"/>
          </w:tcPr>
          <w:p w14:paraId="360A3F48" w14:textId="7F93AA91" w:rsidR="00495E1E" w:rsidRPr="00F03735" w:rsidRDefault="00495E1E" w:rsidP="00F03735">
            <w:pPr>
              <w:jc w:val="center"/>
              <w:rPr>
                <w:b/>
                <w:lang w:eastAsia="en-GB"/>
              </w:rPr>
            </w:pPr>
            <w:r w:rsidRPr="00F03735">
              <w:rPr>
                <w:b/>
                <w:lang w:eastAsia="en-GB"/>
              </w:rPr>
              <w:t>£</w:t>
            </w:r>
            <w:r w:rsidR="002E7736" w:rsidRPr="00F03735">
              <w:rPr>
                <w:b/>
                <w:lang w:eastAsia="en-GB"/>
              </w:rPr>
              <w:t xml:space="preserve"> </w:t>
            </w:r>
            <w:r w:rsidR="00B8059C" w:rsidRPr="00F03735">
              <w:rPr>
                <w:b/>
                <w:lang w:eastAsia="en-GB"/>
              </w:rPr>
              <w:t>m</w:t>
            </w:r>
            <w:r w:rsidR="002E7736" w:rsidRPr="00F03735">
              <w:rPr>
                <w:b/>
                <w:lang w:eastAsia="en-GB"/>
              </w:rPr>
              <w:t>illion</w:t>
            </w:r>
          </w:p>
        </w:tc>
      </w:tr>
      <w:tr w:rsidR="00495E1E" w14:paraId="48FDB449" w14:textId="42427431" w:rsidTr="002842E7">
        <w:tc>
          <w:tcPr>
            <w:tcW w:w="2945" w:type="dxa"/>
            <w:vMerge/>
          </w:tcPr>
          <w:p w14:paraId="686354F3" w14:textId="77777777" w:rsidR="00495E1E" w:rsidRPr="00F03735" w:rsidRDefault="00495E1E" w:rsidP="00402C8F">
            <w:pPr>
              <w:rPr>
                <w:b/>
                <w:lang w:eastAsia="en-GB"/>
              </w:rPr>
            </w:pPr>
          </w:p>
        </w:tc>
        <w:tc>
          <w:tcPr>
            <w:tcW w:w="2464" w:type="dxa"/>
          </w:tcPr>
          <w:p w14:paraId="45BEEFAE" w14:textId="4E4C1ADB" w:rsidR="00495E1E" w:rsidRPr="00F03735" w:rsidRDefault="00495E1E" w:rsidP="00402C8F">
            <w:pPr>
              <w:rPr>
                <w:b/>
                <w:lang w:eastAsia="en-GB"/>
              </w:rPr>
            </w:pPr>
            <w:r w:rsidRPr="00F03735">
              <w:rPr>
                <w:b/>
                <w:lang w:eastAsia="en-GB"/>
              </w:rPr>
              <w:t>Lower Bound</w:t>
            </w:r>
          </w:p>
        </w:tc>
        <w:tc>
          <w:tcPr>
            <w:tcW w:w="2393" w:type="dxa"/>
          </w:tcPr>
          <w:p w14:paraId="1E7DBFE9" w14:textId="15253428" w:rsidR="00495E1E" w:rsidRPr="00F03735" w:rsidRDefault="00495E1E" w:rsidP="00402C8F">
            <w:pPr>
              <w:rPr>
                <w:b/>
                <w:lang w:eastAsia="en-GB"/>
              </w:rPr>
            </w:pPr>
            <w:r w:rsidRPr="00F03735">
              <w:rPr>
                <w:b/>
                <w:lang w:eastAsia="en-GB"/>
              </w:rPr>
              <w:t>Best Estimate</w:t>
            </w:r>
          </w:p>
        </w:tc>
        <w:tc>
          <w:tcPr>
            <w:tcW w:w="2393" w:type="dxa"/>
          </w:tcPr>
          <w:p w14:paraId="0A706049" w14:textId="67D77CF3" w:rsidR="00495E1E" w:rsidRPr="00F03735" w:rsidRDefault="00495E1E" w:rsidP="00402C8F">
            <w:pPr>
              <w:rPr>
                <w:b/>
                <w:lang w:eastAsia="en-GB"/>
              </w:rPr>
            </w:pPr>
            <w:r w:rsidRPr="00F03735">
              <w:rPr>
                <w:b/>
                <w:lang w:eastAsia="en-GB"/>
              </w:rPr>
              <w:t>Upper Bound</w:t>
            </w:r>
          </w:p>
        </w:tc>
      </w:tr>
      <w:tr w:rsidR="00865295" w14:paraId="6215F405" w14:textId="67C78498" w:rsidTr="00F03735">
        <w:tc>
          <w:tcPr>
            <w:tcW w:w="2945" w:type="dxa"/>
          </w:tcPr>
          <w:p w14:paraId="47FA38B3" w14:textId="51DB12E2" w:rsidR="00865295" w:rsidRPr="00F03735" w:rsidRDefault="00865295" w:rsidP="00865295">
            <w:pPr>
              <w:rPr>
                <w:b/>
                <w:lang w:eastAsia="en-GB"/>
              </w:rPr>
            </w:pPr>
            <w:r w:rsidRPr="00F03735">
              <w:rPr>
                <w:b/>
                <w:lang w:eastAsia="en-GB"/>
              </w:rPr>
              <w:t>EANDCB</w:t>
            </w:r>
          </w:p>
        </w:tc>
        <w:tc>
          <w:tcPr>
            <w:tcW w:w="2464" w:type="dxa"/>
          </w:tcPr>
          <w:p w14:paraId="655DFF3F" w14:textId="530C7841" w:rsidR="00865295" w:rsidRDefault="00751FCB" w:rsidP="00F03735">
            <w:pPr>
              <w:jc w:val="right"/>
              <w:rPr>
                <w:bCs/>
                <w:lang w:eastAsia="en-GB"/>
              </w:rPr>
            </w:pPr>
            <w:r>
              <w:rPr>
                <w:bCs/>
                <w:lang w:eastAsia="en-GB"/>
              </w:rPr>
              <w:t>-0.000</w:t>
            </w:r>
          </w:p>
        </w:tc>
        <w:tc>
          <w:tcPr>
            <w:tcW w:w="2393" w:type="dxa"/>
          </w:tcPr>
          <w:p w14:paraId="38D390BF" w14:textId="206E3A52" w:rsidR="00865295" w:rsidRDefault="00035625" w:rsidP="00F03735">
            <w:pPr>
              <w:jc w:val="right"/>
              <w:rPr>
                <w:bCs/>
                <w:lang w:eastAsia="en-GB"/>
              </w:rPr>
            </w:pPr>
            <w:r>
              <w:rPr>
                <w:bCs/>
                <w:lang w:eastAsia="en-GB"/>
              </w:rPr>
              <w:t>-0.002</w:t>
            </w:r>
          </w:p>
        </w:tc>
        <w:tc>
          <w:tcPr>
            <w:tcW w:w="2393" w:type="dxa"/>
          </w:tcPr>
          <w:p w14:paraId="6C36ABFC" w14:textId="3FC01410" w:rsidR="00865295" w:rsidRDefault="007F00D2" w:rsidP="00F03735">
            <w:pPr>
              <w:jc w:val="right"/>
              <w:rPr>
                <w:bCs/>
                <w:lang w:eastAsia="en-GB"/>
              </w:rPr>
            </w:pPr>
            <w:r>
              <w:rPr>
                <w:bCs/>
                <w:lang w:eastAsia="en-GB"/>
              </w:rPr>
              <w:t>-0.00</w:t>
            </w:r>
            <w:r w:rsidR="00470240">
              <w:rPr>
                <w:bCs/>
                <w:lang w:eastAsia="en-GB"/>
              </w:rPr>
              <w:t>4</w:t>
            </w:r>
          </w:p>
        </w:tc>
      </w:tr>
      <w:tr w:rsidR="00865295" w14:paraId="1FAC8158" w14:textId="1846BAF1" w:rsidTr="00F03735">
        <w:tc>
          <w:tcPr>
            <w:tcW w:w="2945" w:type="dxa"/>
          </w:tcPr>
          <w:p w14:paraId="7F3F3F60" w14:textId="19C3457C" w:rsidR="00865295" w:rsidRPr="00F03735" w:rsidRDefault="00865295" w:rsidP="00865295">
            <w:pPr>
              <w:rPr>
                <w:b/>
                <w:lang w:eastAsia="en-GB"/>
              </w:rPr>
            </w:pPr>
            <w:r w:rsidRPr="00F03735">
              <w:rPr>
                <w:b/>
                <w:lang w:eastAsia="en-GB"/>
              </w:rPr>
              <w:t>Business NPV</w:t>
            </w:r>
          </w:p>
        </w:tc>
        <w:tc>
          <w:tcPr>
            <w:tcW w:w="2464" w:type="dxa"/>
          </w:tcPr>
          <w:p w14:paraId="386F44BB" w14:textId="46CE6D19" w:rsidR="00865295" w:rsidRDefault="007F00D2" w:rsidP="00F03735">
            <w:pPr>
              <w:jc w:val="right"/>
              <w:rPr>
                <w:bCs/>
                <w:lang w:eastAsia="en-GB"/>
              </w:rPr>
            </w:pPr>
            <w:r>
              <w:rPr>
                <w:bCs/>
                <w:lang w:eastAsia="en-GB"/>
              </w:rPr>
              <w:t>0.00</w:t>
            </w:r>
            <w:r w:rsidR="00470240">
              <w:rPr>
                <w:bCs/>
                <w:lang w:eastAsia="en-GB"/>
              </w:rPr>
              <w:t>2</w:t>
            </w:r>
          </w:p>
        </w:tc>
        <w:tc>
          <w:tcPr>
            <w:tcW w:w="2393" w:type="dxa"/>
          </w:tcPr>
          <w:p w14:paraId="27518DF5" w14:textId="783C3644" w:rsidR="00865295" w:rsidRDefault="007D43C7" w:rsidP="00F03735">
            <w:pPr>
              <w:jc w:val="right"/>
              <w:rPr>
                <w:bCs/>
                <w:lang w:eastAsia="en-GB"/>
              </w:rPr>
            </w:pPr>
            <w:r>
              <w:rPr>
                <w:bCs/>
                <w:lang w:eastAsia="en-GB"/>
              </w:rPr>
              <w:t>0.01</w:t>
            </w:r>
            <w:r w:rsidR="00470240">
              <w:rPr>
                <w:bCs/>
                <w:lang w:eastAsia="en-GB"/>
              </w:rPr>
              <w:t>8</w:t>
            </w:r>
          </w:p>
        </w:tc>
        <w:tc>
          <w:tcPr>
            <w:tcW w:w="2393" w:type="dxa"/>
          </w:tcPr>
          <w:p w14:paraId="6C7E77DB" w14:textId="38FAB4E8" w:rsidR="00865295" w:rsidRDefault="00C05119" w:rsidP="00F03735">
            <w:pPr>
              <w:jc w:val="right"/>
              <w:rPr>
                <w:bCs/>
                <w:lang w:eastAsia="en-GB"/>
              </w:rPr>
            </w:pPr>
            <w:r>
              <w:rPr>
                <w:bCs/>
                <w:lang w:eastAsia="en-GB"/>
              </w:rPr>
              <w:t>0.03</w:t>
            </w:r>
            <w:r w:rsidR="00470240">
              <w:rPr>
                <w:bCs/>
                <w:lang w:eastAsia="en-GB"/>
              </w:rPr>
              <w:t>4</w:t>
            </w:r>
          </w:p>
        </w:tc>
      </w:tr>
      <w:tr w:rsidR="00865295" w14:paraId="30DBBC97" w14:textId="39A6BB1B" w:rsidTr="00F03735">
        <w:tc>
          <w:tcPr>
            <w:tcW w:w="2945" w:type="dxa"/>
          </w:tcPr>
          <w:p w14:paraId="37EAC46B" w14:textId="13B47CE0" w:rsidR="00865295" w:rsidRPr="00F03735" w:rsidRDefault="00865295" w:rsidP="00865295">
            <w:pPr>
              <w:rPr>
                <w:b/>
                <w:lang w:eastAsia="en-GB"/>
              </w:rPr>
            </w:pPr>
            <w:r w:rsidRPr="00F03735">
              <w:rPr>
                <w:b/>
                <w:lang w:eastAsia="en-GB"/>
              </w:rPr>
              <w:t>NPSV</w:t>
            </w:r>
          </w:p>
        </w:tc>
        <w:tc>
          <w:tcPr>
            <w:tcW w:w="2464" w:type="dxa"/>
          </w:tcPr>
          <w:p w14:paraId="447E003B" w14:textId="04FAF8D5" w:rsidR="00865295" w:rsidRDefault="007F00D2" w:rsidP="00F03735">
            <w:pPr>
              <w:jc w:val="right"/>
              <w:rPr>
                <w:bCs/>
                <w:lang w:eastAsia="en-GB"/>
              </w:rPr>
            </w:pPr>
            <w:r>
              <w:rPr>
                <w:bCs/>
                <w:lang w:eastAsia="en-GB"/>
              </w:rPr>
              <w:t>0.00</w:t>
            </w:r>
            <w:r w:rsidR="00470240">
              <w:rPr>
                <w:bCs/>
                <w:lang w:eastAsia="en-GB"/>
              </w:rPr>
              <w:t>2</w:t>
            </w:r>
          </w:p>
        </w:tc>
        <w:tc>
          <w:tcPr>
            <w:tcW w:w="2393" w:type="dxa"/>
          </w:tcPr>
          <w:p w14:paraId="6E3C1AA4" w14:textId="2B28C0F9" w:rsidR="00865295" w:rsidRDefault="007D43C7" w:rsidP="00F03735">
            <w:pPr>
              <w:jc w:val="right"/>
              <w:rPr>
                <w:bCs/>
                <w:lang w:eastAsia="en-GB"/>
              </w:rPr>
            </w:pPr>
            <w:r>
              <w:rPr>
                <w:bCs/>
                <w:lang w:eastAsia="en-GB"/>
              </w:rPr>
              <w:t>0.01</w:t>
            </w:r>
            <w:r w:rsidR="00470240">
              <w:rPr>
                <w:bCs/>
                <w:lang w:eastAsia="en-GB"/>
              </w:rPr>
              <w:t>8</w:t>
            </w:r>
          </w:p>
        </w:tc>
        <w:tc>
          <w:tcPr>
            <w:tcW w:w="2393" w:type="dxa"/>
          </w:tcPr>
          <w:p w14:paraId="4C64D8FE" w14:textId="557FCFC5" w:rsidR="00865295" w:rsidRDefault="00C05119" w:rsidP="00F03735">
            <w:pPr>
              <w:jc w:val="right"/>
              <w:rPr>
                <w:bCs/>
                <w:lang w:eastAsia="en-GB"/>
              </w:rPr>
            </w:pPr>
            <w:r>
              <w:rPr>
                <w:bCs/>
                <w:lang w:eastAsia="en-GB"/>
              </w:rPr>
              <w:t>0.03</w:t>
            </w:r>
            <w:r w:rsidR="00470240">
              <w:rPr>
                <w:bCs/>
                <w:lang w:eastAsia="en-GB"/>
              </w:rPr>
              <w:t>4</w:t>
            </w:r>
          </w:p>
        </w:tc>
      </w:tr>
    </w:tbl>
    <w:p w14:paraId="2336600B" w14:textId="2352A511" w:rsidR="0035170B" w:rsidRPr="00F03735" w:rsidRDefault="00E2057A" w:rsidP="00402C8F">
      <w:pPr>
        <w:rPr>
          <w:bCs/>
          <w:i/>
          <w:iCs/>
          <w:lang w:eastAsia="en-GB"/>
        </w:rPr>
      </w:pPr>
      <w:r w:rsidRPr="00AB142D">
        <w:rPr>
          <w:bCs/>
          <w:i/>
          <w:iCs/>
          <w:lang w:eastAsia="en-GB"/>
        </w:rPr>
        <w:t xml:space="preserve">Figures are </w:t>
      </w:r>
      <w:r>
        <w:rPr>
          <w:bCs/>
          <w:i/>
          <w:iCs/>
          <w:lang w:eastAsia="en-GB"/>
        </w:rPr>
        <w:t xml:space="preserve">rounded to the nearest </w:t>
      </w:r>
      <w:r w:rsidR="00470240">
        <w:rPr>
          <w:bCs/>
          <w:i/>
          <w:iCs/>
          <w:lang w:eastAsia="en-GB"/>
        </w:rPr>
        <w:t xml:space="preserve">thousand </w:t>
      </w:r>
      <w:r>
        <w:rPr>
          <w:bCs/>
          <w:i/>
          <w:iCs/>
          <w:lang w:eastAsia="en-GB"/>
        </w:rPr>
        <w:t>and displayed in £ million.</w:t>
      </w:r>
    </w:p>
    <w:p w14:paraId="76BB4F1B" w14:textId="5C080435" w:rsidR="0096233F" w:rsidRDefault="0096233F" w:rsidP="00402C8F">
      <w:pPr>
        <w:rPr>
          <w:bCs/>
          <w:lang w:eastAsia="en-GB"/>
        </w:rPr>
      </w:pPr>
    </w:p>
    <w:p w14:paraId="3A964C5B" w14:textId="77777777" w:rsidR="00E2057A" w:rsidRDefault="00E2057A" w:rsidP="00402C8F">
      <w:pPr>
        <w:rPr>
          <w:bCs/>
          <w:lang w:eastAsia="en-GB"/>
        </w:rPr>
      </w:pPr>
    </w:p>
    <w:p w14:paraId="7C107D9A" w14:textId="1FAF7907" w:rsidR="0096233F" w:rsidRDefault="0096233F" w:rsidP="00402C8F">
      <w:pPr>
        <w:rPr>
          <w:bCs/>
          <w:lang w:eastAsia="en-GB"/>
        </w:rPr>
      </w:pPr>
    </w:p>
    <w:p w14:paraId="323C1DB9" w14:textId="16AC414A" w:rsidR="0096233F" w:rsidRPr="002737B3" w:rsidRDefault="0096233F" w:rsidP="0096233F">
      <w:pPr>
        <w:rPr>
          <w:b/>
          <w:bCs/>
          <w:iCs/>
          <w:color w:val="548DD4" w:themeColor="text2" w:themeTint="99"/>
          <w:lang w:eastAsia="en-GB"/>
        </w:rPr>
      </w:pPr>
      <w:r w:rsidRPr="002737B3">
        <w:rPr>
          <w:b/>
          <w:bCs/>
          <w:iCs/>
          <w:color w:val="548DD4" w:themeColor="text2" w:themeTint="99"/>
          <w:lang w:eastAsia="en-GB"/>
        </w:rPr>
        <w:t xml:space="preserve">OPTION 3 - Retain the </w:t>
      </w:r>
      <w:r w:rsidR="00F04691">
        <w:rPr>
          <w:b/>
          <w:bCs/>
          <w:iCs/>
          <w:color w:val="548DD4" w:themeColor="text2" w:themeTint="99"/>
          <w:lang w:eastAsia="en-GB"/>
        </w:rPr>
        <w:t>maximum level of radiocaesium</w:t>
      </w:r>
      <w:r w:rsidRPr="002737B3">
        <w:rPr>
          <w:b/>
          <w:bCs/>
          <w:iCs/>
          <w:color w:val="548DD4" w:themeColor="text2" w:themeTint="99"/>
          <w:lang w:eastAsia="en-GB"/>
        </w:rPr>
        <w:t xml:space="preserve"> on imports of food from Japan but adjust the list of foods and prefectures covered by the controls</w:t>
      </w:r>
    </w:p>
    <w:p w14:paraId="7FD6D25C" w14:textId="6F5109BB" w:rsidR="0096233F" w:rsidRPr="002737B3" w:rsidRDefault="0096233F" w:rsidP="0096233F">
      <w:pPr>
        <w:rPr>
          <w:b/>
          <w:bCs/>
          <w:iCs/>
          <w:color w:val="548DD4" w:themeColor="text2" w:themeTint="99"/>
          <w:lang w:eastAsia="en-GB"/>
        </w:rPr>
      </w:pPr>
    </w:p>
    <w:tbl>
      <w:tblPr>
        <w:tblStyle w:val="TableGrid"/>
        <w:tblW w:w="0" w:type="auto"/>
        <w:tblLook w:val="04A0" w:firstRow="1" w:lastRow="0" w:firstColumn="1" w:lastColumn="0" w:noHBand="0" w:noVBand="1"/>
      </w:tblPr>
      <w:tblGrid>
        <w:gridCol w:w="2945"/>
        <w:gridCol w:w="2464"/>
        <w:gridCol w:w="2393"/>
        <w:gridCol w:w="2393"/>
      </w:tblGrid>
      <w:tr w:rsidR="0096233F" w14:paraId="6B0E61B5" w14:textId="77777777" w:rsidTr="002842E7">
        <w:tc>
          <w:tcPr>
            <w:tcW w:w="2945" w:type="dxa"/>
            <w:vMerge w:val="restart"/>
          </w:tcPr>
          <w:p w14:paraId="000E5BE2" w14:textId="77777777" w:rsidR="0096233F" w:rsidRDefault="0096233F" w:rsidP="002842E7">
            <w:pPr>
              <w:rPr>
                <w:bCs/>
                <w:lang w:eastAsia="en-GB"/>
              </w:rPr>
            </w:pPr>
          </w:p>
        </w:tc>
        <w:tc>
          <w:tcPr>
            <w:tcW w:w="7250" w:type="dxa"/>
            <w:gridSpan w:val="3"/>
          </w:tcPr>
          <w:p w14:paraId="41E78CB9" w14:textId="3F83110B" w:rsidR="0096233F" w:rsidRPr="00F03735" w:rsidRDefault="0096233F" w:rsidP="002842E7">
            <w:pPr>
              <w:jc w:val="center"/>
              <w:rPr>
                <w:b/>
                <w:lang w:eastAsia="en-GB"/>
              </w:rPr>
            </w:pPr>
            <w:r w:rsidRPr="00F03735">
              <w:rPr>
                <w:b/>
                <w:lang w:eastAsia="en-GB"/>
              </w:rPr>
              <w:t>£</w:t>
            </w:r>
            <w:r w:rsidR="00C05119" w:rsidRPr="00F03735">
              <w:rPr>
                <w:b/>
                <w:lang w:eastAsia="en-GB"/>
              </w:rPr>
              <w:t xml:space="preserve"> million</w:t>
            </w:r>
          </w:p>
        </w:tc>
      </w:tr>
      <w:tr w:rsidR="0096233F" w14:paraId="7F4A8B11" w14:textId="77777777" w:rsidTr="002842E7">
        <w:tc>
          <w:tcPr>
            <w:tcW w:w="2945" w:type="dxa"/>
            <w:vMerge/>
          </w:tcPr>
          <w:p w14:paraId="21C755B1" w14:textId="77777777" w:rsidR="0096233F" w:rsidRDefault="0096233F" w:rsidP="002842E7">
            <w:pPr>
              <w:rPr>
                <w:bCs/>
                <w:lang w:eastAsia="en-GB"/>
              </w:rPr>
            </w:pPr>
          </w:p>
        </w:tc>
        <w:tc>
          <w:tcPr>
            <w:tcW w:w="2464" w:type="dxa"/>
          </w:tcPr>
          <w:p w14:paraId="772F215E" w14:textId="77777777" w:rsidR="0096233F" w:rsidRPr="00F03735" w:rsidRDefault="0096233F" w:rsidP="002842E7">
            <w:pPr>
              <w:rPr>
                <w:b/>
                <w:lang w:eastAsia="en-GB"/>
              </w:rPr>
            </w:pPr>
            <w:r w:rsidRPr="00F03735">
              <w:rPr>
                <w:b/>
                <w:lang w:eastAsia="en-GB"/>
              </w:rPr>
              <w:t>Lower Bound</w:t>
            </w:r>
          </w:p>
        </w:tc>
        <w:tc>
          <w:tcPr>
            <w:tcW w:w="2393" w:type="dxa"/>
          </w:tcPr>
          <w:p w14:paraId="66200A95" w14:textId="77777777" w:rsidR="0096233F" w:rsidRPr="00F03735" w:rsidRDefault="0096233F" w:rsidP="002842E7">
            <w:pPr>
              <w:rPr>
                <w:b/>
                <w:lang w:eastAsia="en-GB"/>
              </w:rPr>
            </w:pPr>
            <w:r w:rsidRPr="00F03735">
              <w:rPr>
                <w:b/>
                <w:lang w:eastAsia="en-GB"/>
              </w:rPr>
              <w:t>Best Estimate</w:t>
            </w:r>
          </w:p>
        </w:tc>
        <w:tc>
          <w:tcPr>
            <w:tcW w:w="2393" w:type="dxa"/>
          </w:tcPr>
          <w:p w14:paraId="7642E4A5" w14:textId="77777777" w:rsidR="0096233F" w:rsidRPr="00F03735" w:rsidRDefault="0096233F" w:rsidP="002842E7">
            <w:pPr>
              <w:rPr>
                <w:b/>
                <w:lang w:eastAsia="en-GB"/>
              </w:rPr>
            </w:pPr>
            <w:r w:rsidRPr="00F03735">
              <w:rPr>
                <w:b/>
                <w:lang w:eastAsia="en-GB"/>
              </w:rPr>
              <w:t>Upper Bound</w:t>
            </w:r>
          </w:p>
        </w:tc>
      </w:tr>
      <w:tr w:rsidR="00E91DBF" w14:paraId="701DC0C6" w14:textId="77777777" w:rsidTr="002842E7">
        <w:tc>
          <w:tcPr>
            <w:tcW w:w="2945" w:type="dxa"/>
          </w:tcPr>
          <w:p w14:paraId="69C61890" w14:textId="77777777" w:rsidR="00E91DBF" w:rsidRPr="00F03735" w:rsidRDefault="00E91DBF" w:rsidP="00E91DBF">
            <w:pPr>
              <w:rPr>
                <w:b/>
                <w:lang w:eastAsia="en-GB"/>
              </w:rPr>
            </w:pPr>
            <w:r w:rsidRPr="00F03735">
              <w:rPr>
                <w:b/>
                <w:lang w:eastAsia="en-GB"/>
              </w:rPr>
              <w:t>EANDCB</w:t>
            </w:r>
          </w:p>
        </w:tc>
        <w:tc>
          <w:tcPr>
            <w:tcW w:w="2464" w:type="dxa"/>
          </w:tcPr>
          <w:p w14:paraId="6FA94339" w14:textId="34933141" w:rsidR="00E91DBF" w:rsidRDefault="00E91DBF" w:rsidP="00E91DBF">
            <w:pPr>
              <w:jc w:val="right"/>
              <w:rPr>
                <w:bCs/>
                <w:lang w:eastAsia="en-GB"/>
              </w:rPr>
            </w:pPr>
            <w:r>
              <w:rPr>
                <w:bCs/>
                <w:lang w:eastAsia="en-GB"/>
              </w:rPr>
              <w:t>-0.000</w:t>
            </w:r>
          </w:p>
        </w:tc>
        <w:tc>
          <w:tcPr>
            <w:tcW w:w="2393" w:type="dxa"/>
          </w:tcPr>
          <w:p w14:paraId="4B84C5A9" w14:textId="0DD5474F" w:rsidR="00E91DBF" w:rsidRDefault="00E91DBF" w:rsidP="00E91DBF">
            <w:pPr>
              <w:jc w:val="right"/>
              <w:rPr>
                <w:bCs/>
                <w:lang w:eastAsia="en-GB"/>
              </w:rPr>
            </w:pPr>
            <w:r>
              <w:rPr>
                <w:bCs/>
                <w:lang w:eastAsia="en-GB"/>
              </w:rPr>
              <w:t>-0.001</w:t>
            </w:r>
          </w:p>
        </w:tc>
        <w:tc>
          <w:tcPr>
            <w:tcW w:w="2393" w:type="dxa"/>
          </w:tcPr>
          <w:p w14:paraId="3F9FCA39" w14:textId="4A1D5A1F" w:rsidR="00E91DBF" w:rsidRDefault="00580F85">
            <w:pPr>
              <w:jc w:val="right"/>
              <w:rPr>
                <w:bCs/>
                <w:lang w:eastAsia="en-GB"/>
              </w:rPr>
            </w:pPr>
            <w:r>
              <w:rPr>
                <w:bCs/>
                <w:lang w:eastAsia="en-GB"/>
              </w:rPr>
              <w:t>-0.00</w:t>
            </w:r>
            <w:r w:rsidR="00611FD4">
              <w:rPr>
                <w:bCs/>
                <w:lang w:eastAsia="en-GB"/>
              </w:rPr>
              <w:t>2</w:t>
            </w:r>
          </w:p>
        </w:tc>
      </w:tr>
      <w:tr w:rsidR="00E91DBF" w14:paraId="426DC506" w14:textId="77777777" w:rsidTr="002842E7">
        <w:tc>
          <w:tcPr>
            <w:tcW w:w="2945" w:type="dxa"/>
          </w:tcPr>
          <w:p w14:paraId="4079647D" w14:textId="77777777" w:rsidR="00E91DBF" w:rsidRPr="00F03735" w:rsidRDefault="00E91DBF" w:rsidP="00E91DBF">
            <w:pPr>
              <w:rPr>
                <w:b/>
                <w:lang w:eastAsia="en-GB"/>
              </w:rPr>
            </w:pPr>
            <w:r w:rsidRPr="00F03735">
              <w:rPr>
                <w:b/>
                <w:lang w:eastAsia="en-GB"/>
              </w:rPr>
              <w:t>Business NPV</w:t>
            </w:r>
          </w:p>
        </w:tc>
        <w:tc>
          <w:tcPr>
            <w:tcW w:w="2464" w:type="dxa"/>
          </w:tcPr>
          <w:p w14:paraId="0C10F34B" w14:textId="6317287B" w:rsidR="00E91DBF" w:rsidRDefault="00E91DBF" w:rsidP="00E91DBF">
            <w:pPr>
              <w:jc w:val="right"/>
              <w:rPr>
                <w:bCs/>
                <w:lang w:eastAsia="en-GB"/>
              </w:rPr>
            </w:pPr>
            <w:r>
              <w:rPr>
                <w:bCs/>
                <w:lang w:eastAsia="en-GB"/>
              </w:rPr>
              <w:t>0.00</w:t>
            </w:r>
            <w:r w:rsidR="00611FD4">
              <w:rPr>
                <w:bCs/>
                <w:lang w:eastAsia="en-GB"/>
              </w:rPr>
              <w:t>1</w:t>
            </w:r>
          </w:p>
        </w:tc>
        <w:tc>
          <w:tcPr>
            <w:tcW w:w="2393" w:type="dxa"/>
          </w:tcPr>
          <w:p w14:paraId="01523C99" w14:textId="0A78F2FE" w:rsidR="00E91DBF" w:rsidRDefault="00E91DBF" w:rsidP="00E91DBF">
            <w:pPr>
              <w:jc w:val="right"/>
              <w:rPr>
                <w:bCs/>
                <w:lang w:eastAsia="en-GB"/>
              </w:rPr>
            </w:pPr>
            <w:r>
              <w:rPr>
                <w:bCs/>
                <w:lang w:eastAsia="en-GB"/>
              </w:rPr>
              <w:t>0.00</w:t>
            </w:r>
            <w:r w:rsidR="00611FD4">
              <w:rPr>
                <w:bCs/>
                <w:lang w:eastAsia="en-GB"/>
              </w:rPr>
              <w:t>9</w:t>
            </w:r>
          </w:p>
        </w:tc>
        <w:tc>
          <w:tcPr>
            <w:tcW w:w="2393" w:type="dxa"/>
          </w:tcPr>
          <w:p w14:paraId="4AEB5D79" w14:textId="5D0EBADC" w:rsidR="00E91DBF" w:rsidRDefault="00580F85" w:rsidP="00E91DBF">
            <w:pPr>
              <w:jc w:val="right"/>
              <w:rPr>
                <w:bCs/>
                <w:lang w:eastAsia="en-GB"/>
              </w:rPr>
            </w:pPr>
            <w:r>
              <w:rPr>
                <w:bCs/>
                <w:lang w:eastAsia="en-GB"/>
              </w:rPr>
              <w:t>0.01</w:t>
            </w:r>
            <w:r w:rsidR="00611FD4">
              <w:rPr>
                <w:bCs/>
                <w:lang w:eastAsia="en-GB"/>
              </w:rPr>
              <w:t>7</w:t>
            </w:r>
          </w:p>
        </w:tc>
      </w:tr>
      <w:tr w:rsidR="00E91DBF" w14:paraId="577C760A" w14:textId="77777777" w:rsidTr="002842E7">
        <w:tc>
          <w:tcPr>
            <w:tcW w:w="2945" w:type="dxa"/>
          </w:tcPr>
          <w:p w14:paraId="082C42DC" w14:textId="77777777" w:rsidR="00E91DBF" w:rsidRPr="00F03735" w:rsidRDefault="00E91DBF" w:rsidP="00E91DBF">
            <w:pPr>
              <w:rPr>
                <w:b/>
                <w:lang w:eastAsia="en-GB"/>
              </w:rPr>
            </w:pPr>
            <w:r w:rsidRPr="00F03735">
              <w:rPr>
                <w:b/>
                <w:lang w:eastAsia="en-GB"/>
              </w:rPr>
              <w:t>NPSV</w:t>
            </w:r>
          </w:p>
        </w:tc>
        <w:tc>
          <w:tcPr>
            <w:tcW w:w="2464" w:type="dxa"/>
          </w:tcPr>
          <w:p w14:paraId="250DB6EF" w14:textId="192379CB" w:rsidR="00E91DBF" w:rsidRDefault="00E91DBF" w:rsidP="00E91DBF">
            <w:pPr>
              <w:jc w:val="right"/>
              <w:rPr>
                <w:bCs/>
                <w:lang w:eastAsia="en-GB"/>
              </w:rPr>
            </w:pPr>
            <w:r>
              <w:rPr>
                <w:bCs/>
                <w:lang w:eastAsia="en-GB"/>
              </w:rPr>
              <w:t>0.00</w:t>
            </w:r>
            <w:r w:rsidR="00611FD4">
              <w:rPr>
                <w:bCs/>
                <w:lang w:eastAsia="en-GB"/>
              </w:rPr>
              <w:t>1</w:t>
            </w:r>
          </w:p>
        </w:tc>
        <w:tc>
          <w:tcPr>
            <w:tcW w:w="2393" w:type="dxa"/>
          </w:tcPr>
          <w:p w14:paraId="1A2FAD78" w14:textId="01041B7E" w:rsidR="00E91DBF" w:rsidRDefault="00E91DBF" w:rsidP="00E91DBF">
            <w:pPr>
              <w:jc w:val="right"/>
              <w:rPr>
                <w:bCs/>
                <w:lang w:eastAsia="en-GB"/>
              </w:rPr>
            </w:pPr>
            <w:r>
              <w:rPr>
                <w:bCs/>
                <w:lang w:eastAsia="en-GB"/>
              </w:rPr>
              <w:t>0.00</w:t>
            </w:r>
            <w:r w:rsidR="00611FD4">
              <w:rPr>
                <w:bCs/>
                <w:lang w:eastAsia="en-GB"/>
              </w:rPr>
              <w:t>9</w:t>
            </w:r>
          </w:p>
        </w:tc>
        <w:tc>
          <w:tcPr>
            <w:tcW w:w="2393" w:type="dxa"/>
          </w:tcPr>
          <w:p w14:paraId="321E8260" w14:textId="159F73D6" w:rsidR="00E91DBF" w:rsidRDefault="00580F85" w:rsidP="00E91DBF">
            <w:pPr>
              <w:jc w:val="right"/>
              <w:rPr>
                <w:bCs/>
                <w:lang w:eastAsia="en-GB"/>
              </w:rPr>
            </w:pPr>
            <w:r>
              <w:rPr>
                <w:bCs/>
                <w:lang w:eastAsia="en-GB"/>
              </w:rPr>
              <w:t>0.016</w:t>
            </w:r>
          </w:p>
        </w:tc>
      </w:tr>
    </w:tbl>
    <w:p w14:paraId="5CC93D51" w14:textId="21F397E3" w:rsidR="0096233F" w:rsidRPr="00AB142D" w:rsidRDefault="0096233F" w:rsidP="0096233F">
      <w:pPr>
        <w:rPr>
          <w:bCs/>
          <w:i/>
          <w:iCs/>
          <w:lang w:eastAsia="en-GB"/>
        </w:rPr>
      </w:pPr>
      <w:r w:rsidRPr="00AB142D">
        <w:rPr>
          <w:bCs/>
          <w:i/>
          <w:iCs/>
          <w:lang w:eastAsia="en-GB"/>
        </w:rPr>
        <w:t xml:space="preserve">Figures are </w:t>
      </w:r>
      <w:r w:rsidR="00BA7D0D">
        <w:rPr>
          <w:bCs/>
          <w:i/>
          <w:iCs/>
          <w:lang w:eastAsia="en-GB"/>
        </w:rPr>
        <w:t xml:space="preserve">rounded to the nearest </w:t>
      </w:r>
      <w:r w:rsidR="00470240">
        <w:rPr>
          <w:bCs/>
          <w:i/>
          <w:iCs/>
          <w:lang w:eastAsia="en-GB"/>
        </w:rPr>
        <w:t xml:space="preserve">thousand </w:t>
      </w:r>
      <w:r w:rsidR="00E2057A">
        <w:rPr>
          <w:bCs/>
          <w:i/>
          <w:iCs/>
          <w:lang w:eastAsia="en-GB"/>
        </w:rPr>
        <w:t>and displayed in £ million.</w:t>
      </w:r>
    </w:p>
    <w:p w14:paraId="12EF43F2" w14:textId="77777777" w:rsidR="0096233F" w:rsidRPr="00284221" w:rsidRDefault="0096233F" w:rsidP="00F03735">
      <w:pPr>
        <w:rPr>
          <w:b/>
          <w:bCs/>
          <w:iCs/>
          <w:color w:val="006F51"/>
          <w:lang w:eastAsia="en-GB"/>
        </w:rPr>
      </w:pPr>
    </w:p>
    <w:p w14:paraId="29C2D397" w14:textId="77777777" w:rsidR="0096233F" w:rsidRDefault="0096233F" w:rsidP="00402C8F">
      <w:pPr>
        <w:rPr>
          <w:bCs/>
          <w:lang w:eastAsia="en-GB"/>
        </w:rPr>
      </w:pPr>
    </w:p>
    <w:p w14:paraId="15FB8A61" w14:textId="491E0629" w:rsidR="001A6702" w:rsidRDefault="001A6702" w:rsidP="001A6702">
      <w:pPr>
        <w:rPr>
          <w:bCs/>
          <w:i/>
          <w:iCs/>
          <w:lang w:eastAsia="en-GB"/>
        </w:rPr>
      </w:pPr>
    </w:p>
    <w:p w14:paraId="196AF2BF" w14:textId="77777777" w:rsidR="000744DD" w:rsidRPr="001A6702" w:rsidRDefault="000744DD" w:rsidP="000744DD">
      <w:pPr>
        <w:pStyle w:val="ListParagraph"/>
        <w:rPr>
          <w:bCs/>
          <w:i/>
          <w:iCs/>
          <w:lang w:eastAsia="en-GB"/>
        </w:rPr>
      </w:pPr>
    </w:p>
    <w:p w14:paraId="0CA84F8E" w14:textId="77777777" w:rsidR="001A6702" w:rsidRPr="00421C14" w:rsidRDefault="001A6702" w:rsidP="001A6702">
      <w:pPr>
        <w:rPr>
          <w:iCs/>
          <w:lang w:eastAsia="en-GB"/>
        </w:rPr>
      </w:pPr>
    </w:p>
    <w:p w14:paraId="1FDF2CD0" w14:textId="77777777" w:rsidR="001A6702" w:rsidRPr="001A6702" w:rsidRDefault="001A6702" w:rsidP="001A6702">
      <w:pPr>
        <w:rPr>
          <w:bCs/>
          <w:lang w:eastAsia="en-GB"/>
        </w:rPr>
      </w:pPr>
    </w:p>
    <w:p w14:paraId="6F5E5E59" w14:textId="77777777" w:rsidR="00D64409" w:rsidRPr="00317110" w:rsidRDefault="00D64409" w:rsidP="00D64409">
      <w:pPr>
        <w:rPr>
          <w:bCs/>
          <w:i/>
          <w:iCs/>
          <w:lang w:eastAsia="en-GB"/>
        </w:rPr>
      </w:pPr>
    </w:p>
    <w:p w14:paraId="05B21971" w14:textId="77777777" w:rsidR="00DE5DC5" w:rsidRDefault="00DE5DC5">
      <w:pPr>
        <w:rPr>
          <w:rFonts w:ascii="Arial Bold" w:hAnsi="Arial Bold" w:cs="Arial"/>
          <w:b/>
          <w:bCs/>
          <w:color w:val="000000"/>
          <w:sz w:val="26"/>
          <w:szCs w:val="22"/>
          <w:lang w:eastAsia="en-GB"/>
        </w:rPr>
      </w:pPr>
      <w:r>
        <w:br w:type="page"/>
      </w:r>
    </w:p>
    <w:p w14:paraId="75054130" w14:textId="77777777" w:rsidR="00DE5DC5" w:rsidRDefault="00DE5DC5" w:rsidP="00835811">
      <w:pPr>
        <w:pStyle w:val="Heading2"/>
      </w:pPr>
    </w:p>
    <w:p w14:paraId="12567A4A" w14:textId="1C86A8C5" w:rsidR="00D64409" w:rsidRPr="00F03735" w:rsidRDefault="00D64409" w:rsidP="00835811">
      <w:pPr>
        <w:pStyle w:val="Heading2"/>
        <w:rPr>
          <w:sz w:val="28"/>
          <w:szCs w:val="28"/>
        </w:rPr>
      </w:pPr>
      <w:r w:rsidRPr="00F03735">
        <w:rPr>
          <w:sz w:val="28"/>
          <w:szCs w:val="28"/>
        </w:rPr>
        <w:t>Risks and assumptions</w:t>
      </w:r>
    </w:p>
    <w:p w14:paraId="3C807AE1" w14:textId="77777777" w:rsidR="00402C8F" w:rsidRDefault="00402C8F" w:rsidP="00402C8F">
      <w:pPr>
        <w:rPr>
          <w:bCs/>
          <w:lang w:eastAsia="en-GB"/>
        </w:rPr>
      </w:pPr>
    </w:p>
    <w:p w14:paraId="2AB9F362" w14:textId="7C25B970" w:rsidR="009027F9" w:rsidRDefault="00F1105B" w:rsidP="009027F9">
      <w:pPr>
        <w:rPr>
          <w:bCs/>
          <w:lang w:eastAsia="en-GB"/>
        </w:rPr>
      </w:pPr>
      <w:r w:rsidRPr="00F03735">
        <w:rPr>
          <w:b/>
          <w:bCs/>
          <w:sz w:val="26"/>
          <w:szCs w:val="26"/>
          <w:lang w:val="en-US" w:eastAsia="en-GB"/>
        </w:rPr>
        <w:t>Assumption</w:t>
      </w:r>
      <w:r w:rsidR="005B2B16" w:rsidRPr="00F03735">
        <w:rPr>
          <w:b/>
          <w:bCs/>
          <w:sz w:val="26"/>
          <w:szCs w:val="26"/>
          <w:lang w:val="en-US" w:eastAsia="en-GB"/>
        </w:rPr>
        <w:t>s</w:t>
      </w:r>
      <w:r w:rsidRPr="00F03735">
        <w:rPr>
          <w:b/>
          <w:bCs/>
          <w:sz w:val="26"/>
          <w:szCs w:val="26"/>
          <w:lang w:val="en-US" w:eastAsia="en-GB"/>
        </w:rPr>
        <w:t>:</w:t>
      </w:r>
    </w:p>
    <w:p w14:paraId="1F36EA4E" w14:textId="57C823CB" w:rsidR="00143622" w:rsidRPr="00394085" w:rsidRDefault="00143622" w:rsidP="00F03735">
      <w:pPr>
        <w:pStyle w:val="ListParagraph"/>
        <w:numPr>
          <w:ilvl w:val="0"/>
          <w:numId w:val="50"/>
        </w:numPr>
        <w:spacing w:before="240" w:after="240"/>
        <w:rPr>
          <w:bCs/>
          <w:lang w:eastAsia="en-GB"/>
        </w:rPr>
      </w:pPr>
      <w:r w:rsidRPr="006E484A">
        <w:rPr>
          <w:bCs/>
          <w:lang w:eastAsia="en-GB"/>
        </w:rPr>
        <w:t xml:space="preserve">The savings for Option 3 are estimated as a proportion of the savings for Option 2, based on the assumption that 50% of the previously controlled consignments (under retained </w:t>
      </w:r>
      <w:r w:rsidR="006B0950">
        <w:rPr>
          <w:bCs/>
          <w:lang w:eastAsia="en-GB"/>
        </w:rPr>
        <w:t>R</w:t>
      </w:r>
      <w:r w:rsidRPr="006E484A">
        <w:rPr>
          <w:bCs/>
          <w:lang w:eastAsia="en-GB"/>
        </w:rPr>
        <w:t>egulation 2016/6) remain controlled i.e. the number of controll</w:t>
      </w:r>
      <w:r w:rsidRPr="00951707">
        <w:rPr>
          <w:bCs/>
          <w:lang w:eastAsia="en-GB"/>
        </w:rPr>
        <w:t xml:space="preserve">ed consignments is half that of the baseline scenario. </w:t>
      </w:r>
      <w:r w:rsidR="00BD78E7" w:rsidRPr="00394085">
        <w:rPr>
          <w:bCs/>
          <w:lang w:eastAsia="en-GB"/>
        </w:rPr>
        <w:t>This assumption was agreed by policy steers</w:t>
      </w:r>
      <w:r w:rsidR="00EF7624" w:rsidRPr="00394085">
        <w:rPr>
          <w:bCs/>
          <w:lang w:eastAsia="en-GB"/>
        </w:rPr>
        <w:t>.</w:t>
      </w:r>
    </w:p>
    <w:p w14:paraId="594818D3" w14:textId="716B5E92" w:rsidR="009027F9" w:rsidRPr="00FF2F7D" w:rsidRDefault="00F1105B" w:rsidP="00F03735">
      <w:pPr>
        <w:numPr>
          <w:ilvl w:val="0"/>
          <w:numId w:val="50"/>
        </w:numPr>
        <w:spacing w:before="240"/>
        <w:rPr>
          <w:bCs/>
          <w:lang w:val="en-US" w:eastAsia="en-GB"/>
        </w:rPr>
      </w:pPr>
      <w:r w:rsidRPr="00F1105B">
        <w:rPr>
          <w:bCs/>
          <w:lang w:eastAsia="en-GB"/>
        </w:rPr>
        <w:t>Compound products have not been considered in this analysis due to a lack of robust data and policy steering regarding the assumption that very few Japanese compound products would contain more than 50% of a controlled commodity, given the very specific nature of these commodities.</w:t>
      </w:r>
    </w:p>
    <w:p w14:paraId="52D6D113" w14:textId="704BA409" w:rsidR="00FF2F7D" w:rsidRPr="00F03735" w:rsidRDefault="00FF2F7D" w:rsidP="00F03735">
      <w:pPr>
        <w:numPr>
          <w:ilvl w:val="0"/>
          <w:numId w:val="50"/>
        </w:numPr>
        <w:spacing w:before="240"/>
        <w:rPr>
          <w:bCs/>
          <w:lang w:eastAsia="en-GB"/>
        </w:rPr>
      </w:pPr>
      <w:r w:rsidRPr="006E484A">
        <w:rPr>
          <w:bCs/>
          <w:lang w:eastAsia="en-GB"/>
        </w:rPr>
        <w:t xml:space="preserve">As per retained </w:t>
      </w:r>
      <w:r w:rsidR="00EB52BB">
        <w:rPr>
          <w:bCs/>
          <w:lang w:eastAsia="en-GB"/>
        </w:rPr>
        <w:t>R</w:t>
      </w:r>
      <w:r w:rsidRPr="006E484A">
        <w:rPr>
          <w:bCs/>
          <w:lang w:eastAsia="en-GB"/>
        </w:rPr>
        <w:t xml:space="preserve">egulation 2016/6, physical, </w:t>
      </w:r>
      <w:r w:rsidR="00EB52BB">
        <w:rPr>
          <w:bCs/>
          <w:lang w:eastAsia="en-GB"/>
        </w:rPr>
        <w:t xml:space="preserve">identity </w:t>
      </w:r>
      <w:r w:rsidRPr="006E484A">
        <w:rPr>
          <w:bCs/>
          <w:lang w:eastAsia="en-GB"/>
        </w:rPr>
        <w:t xml:space="preserve">and (radiocaesium) laboratory tests are performed on a “random” basis, </w:t>
      </w:r>
      <w:r w:rsidRPr="00951707">
        <w:rPr>
          <w:bCs/>
          <w:lang w:eastAsia="en-GB"/>
        </w:rPr>
        <w:t>which is assum</w:t>
      </w:r>
      <w:r w:rsidR="009B5170">
        <w:rPr>
          <w:bCs/>
          <w:lang w:eastAsia="en-GB"/>
        </w:rPr>
        <w:t xml:space="preserve">ed by </w:t>
      </w:r>
      <w:r w:rsidRPr="00951707">
        <w:rPr>
          <w:bCs/>
          <w:lang w:eastAsia="en-GB"/>
        </w:rPr>
        <w:t>policy steers to be less than 5% of consignments. This is because the level of checks was introduced in Regulation 322/2014 (now revoked) and prior to this requirement, check frequencies were 5% of consignments to have physical chec</w:t>
      </w:r>
      <w:r w:rsidRPr="00394085">
        <w:rPr>
          <w:bCs/>
          <w:lang w:eastAsia="en-GB"/>
        </w:rPr>
        <w:t>ks, including laboratory analysis. Therefore, it is assumed that ‘random’ can be classed as less than 5%. However, for the purposes of our calculations, 5% is used. It is assumed that if a consignment is (</w:t>
      </w:r>
      <w:r w:rsidR="00870797" w:rsidRPr="00394085">
        <w:rPr>
          <w:bCs/>
          <w:lang w:eastAsia="en-GB"/>
        </w:rPr>
        <w:t>radio</w:t>
      </w:r>
      <w:r w:rsidRPr="00394085">
        <w:rPr>
          <w:bCs/>
          <w:lang w:eastAsia="en-GB"/>
        </w:rPr>
        <w:t>caesium) lab-tested, it also receives physical</w:t>
      </w:r>
      <w:r w:rsidRPr="00F03735">
        <w:rPr>
          <w:bCs/>
          <w:lang w:eastAsia="en-GB"/>
        </w:rPr>
        <w:t xml:space="preserve"> and </w:t>
      </w:r>
      <w:r w:rsidR="00EB52BB">
        <w:rPr>
          <w:bCs/>
          <w:lang w:eastAsia="en-GB"/>
        </w:rPr>
        <w:t xml:space="preserve">identity </w:t>
      </w:r>
      <w:r w:rsidRPr="00F03735">
        <w:rPr>
          <w:bCs/>
          <w:lang w:eastAsia="en-GB"/>
        </w:rPr>
        <w:t>checks.</w:t>
      </w:r>
    </w:p>
    <w:p w14:paraId="4C888134" w14:textId="7966E936" w:rsidR="009059BD" w:rsidRPr="00F1105B" w:rsidRDefault="00F1105B" w:rsidP="00F03735">
      <w:pPr>
        <w:numPr>
          <w:ilvl w:val="0"/>
          <w:numId w:val="50"/>
        </w:numPr>
        <w:spacing w:before="240"/>
        <w:rPr>
          <w:bCs/>
          <w:lang w:val="en-US" w:eastAsia="en-GB"/>
        </w:rPr>
      </w:pPr>
      <w:r w:rsidRPr="00F1105B">
        <w:rPr>
          <w:bCs/>
          <w:lang w:val="en-US" w:eastAsia="en-GB"/>
        </w:rPr>
        <w:t xml:space="preserve">For the upper bound, we assume that products consigned but not originating from a specified prefecture would still be subject to controls under </w:t>
      </w:r>
      <w:r w:rsidR="001058C8">
        <w:rPr>
          <w:bCs/>
          <w:lang w:val="en-US" w:eastAsia="en-GB"/>
        </w:rPr>
        <w:t xml:space="preserve">retained </w:t>
      </w:r>
      <w:r w:rsidR="004A78FB">
        <w:rPr>
          <w:bCs/>
          <w:lang w:val="en-US" w:eastAsia="en-GB"/>
        </w:rPr>
        <w:t>R</w:t>
      </w:r>
      <w:r w:rsidRPr="00F1105B">
        <w:rPr>
          <w:bCs/>
          <w:lang w:val="en-US" w:eastAsia="en-GB"/>
        </w:rPr>
        <w:t>egulation 2016/6.</w:t>
      </w:r>
    </w:p>
    <w:p w14:paraId="3CD5971B" w14:textId="0BEAD7D0" w:rsidR="009059BD" w:rsidRPr="006E484A" w:rsidRDefault="00F1105B" w:rsidP="00F03735">
      <w:pPr>
        <w:numPr>
          <w:ilvl w:val="0"/>
          <w:numId w:val="50"/>
        </w:numPr>
        <w:spacing w:before="240"/>
        <w:rPr>
          <w:bCs/>
          <w:lang w:val="en-US" w:eastAsia="en-GB"/>
        </w:rPr>
      </w:pPr>
      <w:r w:rsidRPr="006E484A">
        <w:rPr>
          <w:bCs/>
          <w:lang w:val="en-US" w:eastAsia="en-GB"/>
        </w:rPr>
        <w:t>The cost of declaration</w:t>
      </w:r>
      <w:r w:rsidR="00547C2A">
        <w:rPr>
          <w:bCs/>
          <w:lang w:val="en-US" w:eastAsia="en-GB"/>
        </w:rPr>
        <w:t>s</w:t>
      </w:r>
      <w:r w:rsidRPr="006E484A">
        <w:rPr>
          <w:bCs/>
          <w:lang w:val="en-US" w:eastAsia="en-GB"/>
        </w:rPr>
        <w:t xml:space="preserve"> is assumed to be negligible follow</w:t>
      </w:r>
      <w:r w:rsidRPr="00951707">
        <w:rPr>
          <w:bCs/>
          <w:lang w:val="en-US" w:eastAsia="en-GB"/>
        </w:rPr>
        <w:t>ing policy steering.</w:t>
      </w:r>
    </w:p>
    <w:p w14:paraId="0FB7B828" w14:textId="368C2E45" w:rsidR="009059BD" w:rsidRPr="006E484A" w:rsidRDefault="00F1105B" w:rsidP="00F03735">
      <w:pPr>
        <w:numPr>
          <w:ilvl w:val="0"/>
          <w:numId w:val="50"/>
        </w:numPr>
        <w:spacing w:before="240"/>
        <w:rPr>
          <w:bCs/>
          <w:lang w:val="en-US" w:eastAsia="en-GB"/>
        </w:rPr>
      </w:pPr>
      <w:r w:rsidRPr="00951707">
        <w:rPr>
          <w:bCs/>
          <w:lang w:val="en-US" w:eastAsia="en-GB"/>
        </w:rPr>
        <w:t>For estimating the cost of controls, information on the cost of conducting</w:t>
      </w:r>
      <w:r w:rsidRPr="00394085">
        <w:rPr>
          <w:bCs/>
          <w:i/>
          <w:iCs/>
          <w:lang w:val="en-US" w:eastAsia="en-GB"/>
        </w:rPr>
        <w:t xml:space="preserve"> </w:t>
      </w:r>
      <w:r w:rsidRPr="00394085">
        <w:rPr>
          <w:bCs/>
          <w:lang w:val="en-US" w:eastAsia="en-GB"/>
        </w:rPr>
        <w:t xml:space="preserve">‘part turn outs’ and ‘full turns outs’ was used. These are assumed to be the equivalents of </w:t>
      </w:r>
      <w:r w:rsidR="004A78FB">
        <w:rPr>
          <w:bCs/>
          <w:lang w:val="en-US" w:eastAsia="en-GB"/>
        </w:rPr>
        <w:t xml:space="preserve">identity </w:t>
      </w:r>
      <w:r w:rsidRPr="00394085">
        <w:rPr>
          <w:bCs/>
          <w:lang w:val="en-US" w:eastAsia="en-GB"/>
        </w:rPr>
        <w:t>and physical checks respectively.</w:t>
      </w:r>
    </w:p>
    <w:p w14:paraId="66F508A6" w14:textId="365D5DFC" w:rsidR="009059BD" w:rsidRPr="006E484A" w:rsidRDefault="00F1105B" w:rsidP="00F03735">
      <w:pPr>
        <w:numPr>
          <w:ilvl w:val="0"/>
          <w:numId w:val="50"/>
        </w:numPr>
        <w:spacing w:before="240"/>
        <w:rPr>
          <w:bCs/>
          <w:lang w:val="en-US" w:eastAsia="en-GB"/>
        </w:rPr>
      </w:pPr>
      <w:r w:rsidRPr="00951707">
        <w:rPr>
          <w:bCs/>
          <w:lang w:val="en-US" w:eastAsia="en-GB"/>
        </w:rPr>
        <w:t xml:space="preserve">As complete fee information for </w:t>
      </w:r>
      <w:r w:rsidR="00121C80" w:rsidRPr="00394085">
        <w:rPr>
          <w:bCs/>
          <w:lang w:val="en-US" w:eastAsia="en-GB"/>
        </w:rPr>
        <w:t>all relevant</w:t>
      </w:r>
      <w:r w:rsidRPr="00394085">
        <w:rPr>
          <w:bCs/>
          <w:lang w:val="en-US" w:eastAsia="en-GB"/>
        </w:rPr>
        <w:t xml:space="preserve"> ports could not be found, the available fee information has been assumed to be representative of all controlled consignments under </w:t>
      </w:r>
      <w:r w:rsidR="00FF07F6">
        <w:rPr>
          <w:bCs/>
          <w:lang w:val="en-US" w:eastAsia="en-GB"/>
        </w:rPr>
        <w:t xml:space="preserve">retained </w:t>
      </w:r>
      <w:r w:rsidR="00FC79A3">
        <w:rPr>
          <w:bCs/>
          <w:lang w:val="en-US" w:eastAsia="en-GB"/>
        </w:rPr>
        <w:t>R</w:t>
      </w:r>
      <w:r w:rsidRPr="00394085">
        <w:rPr>
          <w:bCs/>
          <w:lang w:val="en-US" w:eastAsia="en-GB"/>
        </w:rPr>
        <w:t>egulation 2016/6 entering ports</w:t>
      </w:r>
      <w:r w:rsidR="00121C80" w:rsidRPr="00394085">
        <w:rPr>
          <w:bCs/>
          <w:lang w:val="en-US" w:eastAsia="en-GB"/>
        </w:rPr>
        <w:t xml:space="preserve"> during 2018-2020</w:t>
      </w:r>
      <w:r w:rsidRPr="00F03735">
        <w:rPr>
          <w:bCs/>
          <w:lang w:val="en-US" w:eastAsia="en-GB"/>
        </w:rPr>
        <w:t xml:space="preserve">.  </w:t>
      </w:r>
    </w:p>
    <w:p w14:paraId="1BEA14C4" w14:textId="48DA218C" w:rsidR="009059BD" w:rsidRPr="006E484A" w:rsidRDefault="00F1105B" w:rsidP="00F03735">
      <w:pPr>
        <w:numPr>
          <w:ilvl w:val="0"/>
          <w:numId w:val="50"/>
        </w:numPr>
        <w:spacing w:before="240"/>
        <w:rPr>
          <w:bCs/>
          <w:lang w:val="en-US" w:eastAsia="en-GB"/>
        </w:rPr>
      </w:pPr>
      <w:r w:rsidRPr="00951707">
        <w:rPr>
          <w:bCs/>
          <w:lang w:val="en-US" w:eastAsia="en-GB"/>
        </w:rPr>
        <w:t>We assume</w:t>
      </w:r>
      <w:r w:rsidRPr="00F03735">
        <w:rPr>
          <w:bCs/>
          <w:lang w:val="en-US" w:eastAsia="en-GB"/>
        </w:rPr>
        <w:t xml:space="preserve"> that each consignment has </w:t>
      </w:r>
      <w:r w:rsidR="00664F48">
        <w:rPr>
          <w:bCs/>
          <w:lang w:val="en-US" w:eastAsia="en-GB"/>
        </w:rPr>
        <w:t>one</w:t>
      </w:r>
      <w:r w:rsidR="00E45FBC" w:rsidRPr="006E484A">
        <w:rPr>
          <w:bCs/>
          <w:lang w:val="en-US" w:eastAsia="en-GB"/>
        </w:rPr>
        <w:t xml:space="preserve"> </w:t>
      </w:r>
      <w:r w:rsidRPr="00951707">
        <w:rPr>
          <w:bCs/>
          <w:lang w:val="en-US" w:eastAsia="en-GB"/>
        </w:rPr>
        <w:t>lab test</w:t>
      </w:r>
      <w:r w:rsidR="00664F48">
        <w:rPr>
          <w:bCs/>
          <w:lang w:val="en-US" w:eastAsia="en-GB"/>
        </w:rPr>
        <w:t xml:space="preserve"> (which detects for both</w:t>
      </w:r>
      <w:r w:rsidRPr="00F03735">
        <w:rPr>
          <w:bCs/>
          <w:lang w:val="en-US" w:eastAsia="en-GB"/>
        </w:rPr>
        <w:t xml:space="preserve"> caesium 134 and caesium 137</w:t>
      </w:r>
      <w:r w:rsidR="00664F48">
        <w:rPr>
          <w:bCs/>
          <w:lang w:val="en-US" w:eastAsia="en-GB"/>
        </w:rPr>
        <w:t>)</w:t>
      </w:r>
      <w:r w:rsidRPr="006E484A">
        <w:rPr>
          <w:bCs/>
          <w:lang w:val="en-US" w:eastAsia="en-GB"/>
        </w:rPr>
        <w:t>.</w:t>
      </w:r>
      <w:r w:rsidR="001630A1">
        <w:rPr>
          <w:bCs/>
          <w:lang w:val="en-US" w:eastAsia="en-GB"/>
        </w:rPr>
        <w:t xml:space="preserve"> An estimate of the cost of a lab test is </w:t>
      </w:r>
      <w:r w:rsidR="004120DD">
        <w:rPr>
          <w:bCs/>
          <w:lang w:val="en-US" w:eastAsia="en-GB"/>
        </w:rPr>
        <w:t>used</w:t>
      </w:r>
      <w:r w:rsidR="009B5170">
        <w:rPr>
          <w:bCs/>
          <w:lang w:val="en-US" w:eastAsia="en-GB"/>
        </w:rPr>
        <w:t xml:space="preserve">, based on </w:t>
      </w:r>
      <w:r w:rsidR="001630A1">
        <w:rPr>
          <w:bCs/>
          <w:lang w:val="en-US" w:eastAsia="en-GB"/>
        </w:rPr>
        <w:t>contract costs.</w:t>
      </w:r>
    </w:p>
    <w:p w14:paraId="7D38F2D3" w14:textId="380E7BFB" w:rsidR="00EF7624" w:rsidRPr="00394085" w:rsidRDefault="00EF7624" w:rsidP="00F03735">
      <w:pPr>
        <w:numPr>
          <w:ilvl w:val="0"/>
          <w:numId w:val="50"/>
        </w:numPr>
        <w:spacing w:before="240"/>
        <w:rPr>
          <w:bCs/>
          <w:lang w:val="en-US" w:eastAsia="en-GB"/>
        </w:rPr>
      </w:pPr>
      <w:r w:rsidRPr="006E484A">
        <w:rPr>
          <w:bCs/>
          <w:lang w:val="en-US" w:eastAsia="en-GB"/>
        </w:rPr>
        <w:t xml:space="preserve">When calculating familiarization costs, a time duration of 30 mins is assumed per </w:t>
      </w:r>
      <w:r w:rsidR="00C11EBF" w:rsidRPr="00951707">
        <w:rPr>
          <w:bCs/>
          <w:lang w:val="en-US" w:eastAsia="en-GB"/>
        </w:rPr>
        <w:t>FBO or PHA manager.</w:t>
      </w:r>
    </w:p>
    <w:p w14:paraId="163527EC" w14:textId="77777777" w:rsidR="00F1105B" w:rsidRPr="00F1105B" w:rsidRDefault="00F1105B" w:rsidP="00F1105B">
      <w:pPr>
        <w:rPr>
          <w:b/>
          <w:bCs/>
          <w:lang w:val="en-US" w:eastAsia="en-GB"/>
        </w:rPr>
      </w:pPr>
    </w:p>
    <w:p w14:paraId="23DF334F" w14:textId="77777777" w:rsidR="00527F06" w:rsidRDefault="00527F06" w:rsidP="00F1105B">
      <w:pPr>
        <w:rPr>
          <w:b/>
          <w:bCs/>
          <w:sz w:val="26"/>
          <w:szCs w:val="26"/>
          <w:lang w:val="en-US" w:eastAsia="en-GB"/>
        </w:rPr>
      </w:pPr>
    </w:p>
    <w:p w14:paraId="0AC56A73" w14:textId="36B89701" w:rsidR="00527F06" w:rsidRPr="00B749DE" w:rsidRDefault="00F1105B" w:rsidP="00527F06">
      <w:pPr>
        <w:rPr>
          <w:b/>
          <w:bCs/>
          <w:sz w:val="26"/>
          <w:szCs w:val="26"/>
          <w:lang w:val="en-US" w:eastAsia="en-GB"/>
        </w:rPr>
      </w:pPr>
      <w:r w:rsidRPr="00F03735">
        <w:rPr>
          <w:b/>
          <w:bCs/>
          <w:sz w:val="26"/>
          <w:szCs w:val="26"/>
          <w:lang w:val="en-US" w:eastAsia="en-GB"/>
        </w:rPr>
        <w:t>Caveats:</w:t>
      </w:r>
    </w:p>
    <w:p w14:paraId="63756259" w14:textId="4EBDAE80" w:rsidR="00F1105B" w:rsidRPr="00F03735" w:rsidRDefault="00121C80" w:rsidP="00F03735">
      <w:pPr>
        <w:pStyle w:val="ListParagraph"/>
        <w:numPr>
          <w:ilvl w:val="0"/>
          <w:numId w:val="50"/>
        </w:numPr>
        <w:spacing w:before="240"/>
        <w:rPr>
          <w:bCs/>
          <w:lang w:val="en-US" w:eastAsia="en-GB"/>
        </w:rPr>
      </w:pPr>
      <w:r w:rsidRPr="006E484A">
        <w:rPr>
          <w:bCs/>
          <w:lang w:val="en-US" w:eastAsia="en-GB"/>
        </w:rPr>
        <w:t>The</w:t>
      </w:r>
      <w:r w:rsidR="00F1105B" w:rsidRPr="00951707">
        <w:rPr>
          <w:bCs/>
          <w:lang w:val="en-US" w:eastAsia="en-GB"/>
        </w:rPr>
        <w:t xml:space="preserve"> analysis has not considered the cost of documentary checks as they would still occur for fish products (which comprise the majority of controlled commodities) irrespective of </w:t>
      </w:r>
      <w:r w:rsidR="00FF07F6">
        <w:rPr>
          <w:bCs/>
          <w:lang w:val="en-US" w:eastAsia="en-GB"/>
        </w:rPr>
        <w:t xml:space="preserve">retained </w:t>
      </w:r>
      <w:r w:rsidR="00646A1C">
        <w:rPr>
          <w:bCs/>
          <w:lang w:val="en-US" w:eastAsia="en-GB"/>
        </w:rPr>
        <w:t>R</w:t>
      </w:r>
      <w:r w:rsidR="00F1105B" w:rsidRPr="00951707">
        <w:rPr>
          <w:bCs/>
          <w:lang w:val="en-US" w:eastAsia="en-GB"/>
        </w:rPr>
        <w:t xml:space="preserve">egulation 2016/6. However, documentary checks may not still occur for food not </w:t>
      </w:r>
      <w:r w:rsidR="00F1105B" w:rsidRPr="00394085">
        <w:rPr>
          <w:bCs/>
          <w:lang w:val="en-US" w:eastAsia="en-GB"/>
        </w:rPr>
        <w:t xml:space="preserve">of animal origin products listed under </w:t>
      </w:r>
      <w:r w:rsidR="00FF07F6">
        <w:rPr>
          <w:bCs/>
          <w:lang w:val="en-US" w:eastAsia="en-GB"/>
        </w:rPr>
        <w:t xml:space="preserve">retained Regulation </w:t>
      </w:r>
      <w:r w:rsidR="00F1105B" w:rsidRPr="00394085">
        <w:rPr>
          <w:bCs/>
          <w:lang w:val="en-US" w:eastAsia="en-GB"/>
        </w:rPr>
        <w:t xml:space="preserve">2016/6, as they are not currently controlled under any other regulation. This caveat does not affect </w:t>
      </w:r>
      <w:r w:rsidR="00B77A60" w:rsidRPr="00394085">
        <w:rPr>
          <w:bCs/>
          <w:lang w:val="en-US" w:eastAsia="en-GB"/>
        </w:rPr>
        <w:t xml:space="preserve">the </w:t>
      </w:r>
      <w:r w:rsidR="00F1105B" w:rsidRPr="00394085">
        <w:rPr>
          <w:bCs/>
          <w:lang w:val="en-US" w:eastAsia="en-GB"/>
        </w:rPr>
        <w:t xml:space="preserve">lower bound estimate </w:t>
      </w:r>
      <w:r w:rsidR="00B77A60" w:rsidRPr="00F03735">
        <w:rPr>
          <w:bCs/>
          <w:lang w:val="en-US" w:eastAsia="en-GB"/>
        </w:rPr>
        <w:t xml:space="preserve">for the savings from official controls fees </w:t>
      </w:r>
      <w:r w:rsidR="00F1105B" w:rsidRPr="00F03735">
        <w:rPr>
          <w:bCs/>
          <w:lang w:val="en-US" w:eastAsia="en-GB"/>
        </w:rPr>
        <w:t>(for which 100% of consignments were fish products) but does affect the upper bound estimate, resulting in a potential underestimation of the upper bound cost of controls.</w:t>
      </w:r>
    </w:p>
    <w:p w14:paraId="4E5F2D1C" w14:textId="3407ED28" w:rsidR="00E51D04" w:rsidRDefault="00E51D04" w:rsidP="00F03735">
      <w:pPr>
        <w:numPr>
          <w:ilvl w:val="0"/>
          <w:numId w:val="50"/>
        </w:numPr>
        <w:spacing w:before="240"/>
        <w:rPr>
          <w:bCs/>
          <w:lang w:val="en-US" w:eastAsia="en-GB"/>
        </w:rPr>
      </w:pPr>
      <w:r>
        <w:rPr>
          <w:bCs/>
          <w:lang w:val="en-US" w:eastAsia="en-GB"/>
        </w:rPr>
        <w:lastRenderedPageBreak/>
        <w:t>Some</w:t>
      </w:r>
      <w:r w:rsidRPr="00E51D04">
        <w:rPr>
          <w:bCs/>
          <w:lang w:val="en-US" w:eastAsia="en-GB"/>
        </w:rPr>
        <w:t xml:space="preserve"> of the controlled commodities checked because they originate from Fukushima (or another affected prefecture) would still be subject to certain checks even if </w:t>
      </w:r>
      <w:r w:rsidR="00FF07F6">
        <w:rPr>
          <w:bCs/>
          <w:lang w:val="en-US" w:eastAsia="en-GB"/>
        </w:rPr>
        <w:t xml:space="preserve">retained </w:t>
      </w:r>
      <w:r w:rsidR="00646A1C">
        <w:rPr>
          <w:bCs/>
          <w:lang w:val="en-US" w:eastAsia="en-GB"/>
        </w:rPr>
        <w:t>R</w:t>
      </w:r>
      <w:r w:rsidRPr="00E51D04">
        <w:rPr>
          <w:bCs/>
          <w:lang w:val="en-US" w:eastAsia="en-GB"/>
        </w:rPr>
        <w:t>egulation 2016/6 was lifted, as they are high-risk products. The types of sanitary and phytosanitary (SPS) checks in scope for this analysis are</w:t>
      </w:r>
      <w:r w:rsidR="00646A1C">
        <w:rPr>
          <w:bCs/>
          <w:lang w:val="en-US" w:eastAsia="en-GB"/>
        </w:rPr>
        <w:t xml:space="preserve"> identity</w:t>
      </w:r>
      <w:r w:rsidRPr="00E51D04">
        <w:rPr>
          <w:bCs/>
          <w:lang w:val="en-US" w:eastAsia="en-GB"/>
        </w:rPr>
        <w:t xml:space="preserve">, physical and </w:t>
      </w:r>
      <w:r w:rsidR="00C0072B">
        <w:rPr>
          <w:bCs/>
          <w:lang w:val="en-US" w:eastAsia="en-GB"/>
        </w:rPr>
        <w:t>radio</w:t>
      </w:r>
      <w:r w:rsidRPr="00E51D04">
        <w:rPr>
          <w:bCs/>
          <w:lang w:val="en-US" w:eastAsia="en-GB"/>
        </w:rPr>
        <w:t xml:space="preserve">caesium lab tests. Only </w:t>
      </w:r>
      <w:r w:rsidR="00C0072B">
        <w:rPr>
          <w:bCs/>
          <w:lang w:val="en-US" w:eastAsia="en-GB"/>
        </w:rPr>
        <w:t>radio</w:t>
      </w:r>
      <w:r w:rsidRPr="00E51D04">
        <w:rPr>
          <w:bCs/>
          <w:lang w:val="en-US" w:eastAsia="en-GB"/>
        </w:rPr>
        <w:t xml:space="preserve">caesium lab tests are exclusive to </w:t>
      </w:r>
      <w:r w:rsidR="00FF07F6">
        <w:rPr>
          <w:bCs/>
          <w:lang w:val="en-US" w:eastAsia="en-GB"/>
        </w:rPr>
        <w:t xml:space="preserve">retained </w:t>
      </w:r>
      <w:r w:rsidR="00FC79A3">
        <w:rPr>
          <w:bCs/>
          <w:lang w:val="en-US" w:eastAsia="en-GB"/>
        </w:rPr>
        <w:t>R</w:t>
      </w:r>
      <w:r w:rsidRPr="00E51D04">
        <w:rPr>
          <w:bCs/>
          <w:lang w:val="en-US" w:eastAsia="en-GB"/>
        </w:rPr>
        <w:t xml:space="preserve">egulation 2016/6; a product can be subject to </w:t>
      </w:r>
      <w:r w:rsidR="00C34C95">
        <w:rPr>
          <w:bCs/>
          <w:lang w:val="en-US" w:eastAsia="en-GB"/>
        </w:rPr>
        <w:t xml:space="preserve">identity </w:t>
      </w:r>
      <w:r w:rsidRPr="00E51D04">
        <w:rPr>
          <w:bCs/>
          <w:lang w:val="en-US" w:eastAsia="en-GB"/>
        </w:rPr>
        <w:t xml:space="preserve">and physical checks for other regulations. As a result, if </w:t>
      </w:r>
      <w:r w:rsidR="00FF07F6">
        <w:rPr>
          <w:bCs/>
          <w:lang w:val="en-US" w:eastAsia="en-GB"/>
        </w:rPr>
        <w:t xml:space="preserve">retained </w:t>
      </w:r>
      <w:r w:rsidR="00FC79A3">
        <w:rPr>
          <w:bCs/>
          <w:lang w:val="en-US" w:eastAsia="en-GB"/>
        </w:rPr>
        <w:t>R</w:t>
      </w:r>
      <w:r w:rsidRPr="00E51D04">
        <w:rPr>
          <w:bCs/>
          <w:lang w:val="en-US" w:eastAsia="en-GB"/>
        </w:rPr>
        <w:t xml:space="preserve">egulation 2016/6 was lifted, there could still be costs borne by the importer from physical and </w:t>
      </w:r>
      <w:r w:rsidR="00C34C95">
        <w:rPr>
          <w:bCs/>
          <w:lang w:val="en-US" w:eastAsia="en-GB"/>
        </w:rPr>
        <w:t xml:space="preserve">identity </w:t>
      </w:r>
      <w:r w:rsidRPr="00E51D04">
        <w:rPr>
          <w:bCs/>
          <w:lang w:val="en-US" w:eastAsia="en-GB"/>
        </w:rPr>
        <w:t>checks on the product, and therefore the actual economic savings (forgone costs) of the controls being lifted could be lower than those estimated.</w:t>
      </w:r>
    </w:p>
    <w:p w14:paraId="61C98CD1" w14:textId="1E002F81" w:rsidR="00832FFE" w:rsidRDefault="00832FFE" w:rsidP="00F03735">
      <w:pPr>
        <w:numPr>
          <w:ilvl w:val="0"/>
          <w:numId w:val="50"/>
        </w:numPr>
        <w:spacing w:before="240"/>
        <w:rPr>
          <w:bCs/>
          <w:lang w:val="en-US" w:eastAsia="en-GB"/>
        </w:rPr>
      </w:pPr>
      <w:r>
        <w:t xml:space="preserve">The average cost per </w:t>
      </w:r>
      <w:r w:rsidR="00354AA9">
        <w:t xml:space="preserve">physical and </w:t>
      </w:r>
      <w:r w:rsidR="00C34C95">
        <w:t xml:space="preserve">identity </w:t>
      </w:r>
      <w:r>
        <w:t>check is estimated using the available 2020 fee information from the ports whereby controlled commodities entered the UK in 2018-2020. Due to limited data availability, the average fees in 2020 are used to estimate the cost of controls which took place in 2018-2020. This is acknowledged as a limitation of this work, as due to inflation, fees in 2018 and 2019 may have been less than those set in 2020. The necessary fee information could also not be found for some applicable ports.</w:t>
      </w:r>
    </w:p>
    <w:p w14:paraId="3313A266" w14:textId="180EBA6C" w:rsidR="00C11EBF" w:rsidRPr="00F03735" w:rsidRDefault="00C11EBF" w:rsidP="00527F06">
      <w:pPr>
        <w:pStyle w:val="ListParagraph"/>
        <w:numPr>
          <w:ilvl w:val="0"/>
          <w:numId w:val="50"/>
        </w:numPr>
        <w:spacing w:before="240"/>
        <w:rPr>
          <w:bCs/>
          <w:i/>
          <w:iCs/>
          <w:lang w:eastAsia="en-GB"/>
        </w:rPr>
      </w:pPr>
      <w:r>
        <w:rPr>
          <w:bCs/>
          <w:lang w:eastAsia="en-GB"/>
        </w:rPr>
        <w:t>When calculating familiarisation costs, the number of FBOs affected is estimated using the same data source used to calculate the number of controlled consignments imported into the UK between 2018 and 2020. We could identify the exact number of businesses affected for the lower bound. The estimate for the number of businesses affected for the upper bound considers all products entering the UK from Japan which are on the list of controlled products. This may result in an overestimation as some of these products would not actually require controls if not originating from a stipulated Japanese prefecture. This is a caveat of the analysis as it was not possible to proportion the number of businesses to provide a more exact estimate.</w:t>
      </w:r>
    </w:p>
    <w:p w14:paraId="08127DB5" w14:textId="77777777" w:rsidR="00037823" w:rsidRPr="00377895" w:rsidRDefault="00037823" w:rsidP="00F03735">
      <w:pPr>
        <w:pStyle w:val="ListParagraph"/>
        <w:spacing w:before="240"/>
        <w:rPr>
          <w:bCs/>
          <w:i/>
          <w:iCs/>
          <w:lang w:eastAsia="en-GB"/>
        </w:rPr>
      </w:pPr>
    </w:p>
    <w:p w14:paraId="427DE394" w14:textId="5BF838F8" w:rsidR="00377895" w:rsidRPr="00030873" w:rsidRDefault="00030873" w:rsidP="00F03735">
      <w:pPr>
        <w:pStyle w:val="ListParagraph"/>
        <w:numPr>
          <w:ilvl w:val="0"/>
          <w:numId w:val="50"/>
        </w:numPr>
        <w:spacing w:before="240"/>
        <w:rPr>
          <w:bCs/>
          <w:lang w:eastAsia="en-GB"/>
        </w:rPr>
      </w:pPr>
      <w:r w:rsidRPr="00030873">
        <w:rPr>
          <w:bCs/>
          <w:lang w:eastAsia="en-GB"/>
        </w:rPr>
        <w:t>The analysis</w:t>
      </w:r>
      <w:r w:rsidR="00377895" w:rsidRPr="00030873">
        <w:rPr>
          <w:bCs/>
          <w:lang w:eastAsia="en-GB"/>
        </w:rPr>
        <w:t xml:space="preserve"> does not account for the Rotterdam effect</w:t>
      </w:r>
      <w:r w:rsidRPr="00030873">
        <w:rPr>
          <w:bCs/>
          <w:lang w:eastAsia="en-GB"/>
        </w:rPr>
        <w:t xml:space="preserve">, </w:t>
      </w:r>
      <w:r w:rsidR="00377895" w:rsidRPr="00030873">
        <w:rPr>
          <w:bCs/>
          <w:lang w:eastAsia="en-GB"/>
        </w:rPr>
        <w:t xml:space="preserve">a phenomenon referring to errors in the way that trade is recorded when trade flows through other ports before reaching the final destination. In the case of this </w:t>
      </w:r>
      <w:r>
        <w:rPr>
          <w:bCs/>
          <w:lang w:eastAsia="en-GB"/>
        </w:rPr>
        <w:t>assessment</w:t>
      </w:r>
      <w:r w:rsidR="00377895" w:rsidRPr="00030873">
        <w:rPr>
          <w:bCs/>
          <w:lang w:eastAsia="en-GB"/>
        </w:rPr>
        <w:t xml:space="preserve">, this effect could occur if controlled products leave Japan and pass through an EU port before reaching the UK. This trade </w:t>
      </w:r>
      <w:r w:rsidR="007620EF">
        <w:rPr>
          <w:bCs/>
          <w:lang w:eastAsia="en-GB"/>
        </w:rPr>
        <w:t>may be</w:t>
      </w:r>
      <w:r w:rsidR="00377895" w:rsidRPr="00030873">
        <w:rPr>
          <w:bCs/>
          <w:lang w:eastAsia="en-GB"/>
        </w:rPr>
        <w:t xml:space="preserve"> mis-recorded as a Japan to EU flow and then an EU to UK flow. These flows are not included in the estimates calculated as we have only considered flows whereby the country of origin is Japan.</w:t>
      </w:r>
      <w:r>
        <w:rPr>
          <w:bCs/>
          <w:lang w:eastAsia="en-GB"/>
        </w:rPr>
        <w:t xml:space="preserve"> </w:t>
      </w:r>
      <w:r w:rsidR="00377895" w:rsidRPr="00030873">
        <w:rPr>
          <w:bCs/>
          <w:lang w:eastAsia="en-GB"/>
        </w:rPr>
        <w:t xml:space="preserve">However, this may not be a significant consideration as </w:t>
      </w:r>
      <w:r w:rsidR="00FC4222">
        <w:rPr>
          <w:bCs/>
          <w:lang w:eastAsia="en-GB"/>
        </w:rPr>
        <w:t>the data indicated</w:t>
      </w:r>
      <w:r w:rsidR="00377895" w:rsidRPr="00030873">
        <w:rPr>
          <w:bCs/>
          <w:lang w:eastAsia="en-GB"/>
        </w:rPr>
        <w:t xml:space="preserve"> that most Japanese imports arrive in the UK directly as they use air travel.</w:t>
      </w:r>
    </w:p>
    <w:p w14:paraId="294AEA51" w14:textId="7029A7C9" w:rsidR="00F1105B" w:rsidRPr="00F1105B" w:rsidRDefault="00F1105B" w:rsidP="00F03735">
      <w:pPr>
        <w:numPr>
          <w:ilvl w:val="0"/>
          <w:numId w:val="50"/>
        </w:numPr>
        <w:spacing w:before="240"/>
        <w:rPr>
          <w:bCs/>
          <w:lang w:val="en-US" w:eastAsia="en-GB"/>
        </w:rPr>
      </w:pPr>
      <w:r w:rsidRPr="00F1105B">
        <w:rPr>
          <w:bCs/>
          <w:lang w:eastAsia="en-GB"/>
        </w:rPr>
        <w:t xml:space="preserve">The ‘consignor city’ is used to identify the consignments consigned from a specified prefecture. </w:t>
      </w:r>
      <w:r w:rsidR="00DE2083">
        <w:rPr>
          <w:bCs/>
          <w:lang w:eastAsia="en-GB"/>
        </w:rPr>
        <w:t xml:space="preserve">The reliability of this field </w:t>
      </w:r>
      <w:r w:rsidR="0009285D">
        <w:rPr>
          <w:bCs/>
          <w:lang w:eastAsia="en-GB"/>
        </w:rPr>
        <w:t>being</w:t>
      </w:r>
      <w:r w:rsidR="00DE2083">
        <w:rPr>
          <w:bCs/>
          <w:lang w:eastAsia="en-GB"/>
        </w:rPr>
        <w:t xml:space="preserve"> filled out correctly is </w:t>
      </w:r>
      <w:r w:rsidR="005D076C">
        <w:rPr>
          <w:bCs/>
          <w:lang w:eastAsia="en-GB"/>
        </w:rPr>
        <w:t>unknown</w:t>
      </w:r>
      <w:r w:rsidR="00DE2083">
        <w:rPr>
          <w:bCs/>
          <w:lang w:eastAsia="en-GB"/>
        </w:rPr>
        <w:t>.</w:t>
      </w:r>
    </w:p>
    <w:p w14:paraId="31821057" w14:textId="1858C235" w:rsidR="00527F06" w:rsidRPr="00F1105B" w:rsidRDefault="00F1105B" w:rsidP="00F03735">
      <w:pPr>
        <w:numPr>
          <w:ilvl w:val="0"/>
          <w:numId w:val="50"/>
        </w:numPr>
        <w:spacing w:before="240"/>
        <w:rPr>
          <w:bCs/>
          <w:lang w:eastAsia="en-GB"/>
        </w:rPr>
      </w:pPr>
      <w:r w:rsidRPr="00F1105B">
        <w:rPr>
          <w:bCs/>
          <w:lang w:eastAsia="en-GB"/>
        </w:rPr>
        <w:t>The analysis does not consider Japanese controlled commodities which have undergone further processing in the EU before being imported into the UK.</w:t>
      </w:r>
    </w:p>
    <w:p w14:paraId="2F062C8F" w14:textId="74BB53EC" w:rsidR="00527F06" w:rsidRPr="00527F06" w:rsidRDefault="00F1105B" w:rsidP="00F03735">
      <w:pPr>
        <w:numPr>
          <w:ilvl w:val="0"/>
          <w:numId w:val="50"/>
        </w:numPr>
        <w:spacing w:before="240"/>
        <w:rPr>
          <w:bCs/>
          <w:lang w:val="en-US" w:eastAsia="en-GB"/>
        </w:rPr>
      </w:pPr>
      <w:r w:rsidRPr="00527F06">
        <w:rPr>
          <w:bCs/>
          <w:lang w:val="en-US" w:eastAsia="en-GB"/>
        </w:rPr>
        <w:t>When calculating the upper bound</w:t>
      </w:r>
      <w:r w:rsidR="0009285D" w:rsidRPr="00527F06">
        <w:rPr>
          <w:bCs/>
          <w:lang w:val="en-US" w:eastAsia="en-GB"/>
        </w:rPr>
        <w:t xml:space="preserve"> for the official controls savings fees</w:t>
      </w:r>
      <w:r w:rsidRPr="00527F06">
        <w:rPr>
          <w:bCs/>
          <w:lang w:val="en-US" w:eastAsia="en-GB"/>
        </w:rPr>
        <w:t xml:space="preserve">, </w:t>
      </w:r>
      <w:r w:rsidR="0009285D" w:rsidRPr="00527F06">
        <w:rPr>
          <w:bCs/>
          <w:lang w:val="en-US" w:eastAsia="en-GB"/>
        </w:rPr>
        <w:t>it is made</w:t>
      </w:r>
      <w:r w:rsidRPr="00527F06">
        <w:rPr>
          <w:bCs/>
          <w:lang w:val="en-US" w:eastAsia="en-GB"/>
        </w:rPr>
        <w:t xml:space="preserve"> equivalent </w:t>
      </w:r>
      <w:r w:rsidR="006F0F9C" w:rsidRPr="00527F06">
        <w:rPr>
          <w:bCs/>
          <w:lang w:val="en-US" w:eastAsia="en-GB"/>
        </w:rPr>
        <w:t xml:space="preserve">that the number of actual </w:t>
      </w:r>
      <w:r w:rsidR="0091715D" w:rsidRPr="00527F06">
        <w:rPr>
          <w:bCs/>
          <w:lang w:val="en-US" w:eastAsia="en-GB"/>
        </w:rPr>
        <w:t>radio</w:t>
      </w:r>
      <w:r w:rsidR="006F0F9C" w:rsidRPr="00527F06">
        <w:rPr>
          <w:bCs/>
          <w:lang w:val="en-US" w:eastAsia="en-GB"/>
        </w:rPr>
        <w:t xml:space="preserve">caesium lab tests was equal to 5% of the number of controlled products. </w:t>
      </w:r>
      <w:r w:rsidRPr="00527F06">
        <w:rPr>
          <w:bCs/>
          <w:lang w:val="en-US" w:eastAsia="en-GB"/>
        </w:rPr>
        <w:t xml:space="preserve">This is a caveat as due to the small sample </w:t>
      </w:r>
      <w:r w:rsidRPr="00527F06" w:rsidDel="004E68B3">
        <w:rPr>
          <w:bCs/>
          <w:lang w:val="en-US" w:eastAsia="en-GB"/>
        </w:rPr>
        <w:t>size</w:t>
      </w:r>
      <w:r w:rsidRPr="00527F06">
        <w:rPr>
          <w:bCs/>
          <w:lang w:val="en-US" w:eastAsia="en-GB"/>
        </w:rPr>
        <w:t>; it may be the case that less than 5% ha</w:t>
      </w:r>
      <w:r w:rsidR="00377895" w:rsidRPr="00527F06">
        <w:rPr>
          <w:bCs/>
          <w:lang w:val="en-US" w:eastAsia="en-GB"/>
        </w:rPr>
        <w:t>d</w:t>
      </w:r>
      <w:r w:rsidRPr="00527F06">
        <w:rPr>
          <w:bCs/>
          <w:lang w:val="en-US" w:eastAsia="en-GB"/>
        </w:rPr>
        <w:t xml:space="preserve"> been lab tested. Especially as 'random' is assumed to be less than 5%. Therefore, the figure estimated is an upper bound.</w:t>
      </w:r>
    </w:p>
    <w:p w14:paraId="4BBBF572" w14:textId="18564C9C" w:rsidR="00F1105B" w:rsidRPr="00951707" w:rsidRDefault="00F1105B" w:rsidP="00F03735">
      <w:pPr>
        <w:pStyle w:val="ListParagraph"/>
        <w:numPr>
          <w:ilvl w:val="0"/>
          <w:numId w:val="50"/>
        </w:numPr>
        <w:spacing w:before="240"/>
        <w:rPr>
          <w:bCs/>
          <w:u w:val="single"/>
          <w:lang w:eastAsia="en-GB"/>
        </w:rPr>
      </w:pPr>
      <w:r w:rsidRPr="006E484A">
        <w:rPr>
          <w:bCs/>
          <w:lang w:val="en-US" w:eastAsia="en-GB"/>
        </w:rPr>
        <w:t>The data for 2020 was merged together by FSA analysts using statistical software, and therefore it is plausible that the merging process could have resulted in minor errors in the data.</w:t>
      </w:r>
    </w:p>
    <w:p w14:paraId="5BD7581F" w14:textId="48AEE366" w:rsidR="00D34F4F" w:rsidRPr="00A73F1C" w:rsidRDefault="00E8078B" w:rsidP="00835811">
      <w:pPr>
        <w:pStyle w:val="Heading2"/>
        <w:rPr>
          <w:sz w:val="28"/>
          <w:szCs w:val="28"/>
        </w:rPr>
      </w:pPr>
      <w:r w:rsidRPr="00A73F1C">
        <w:rPr>
          <w:sz w:val="28"/>
          <w:szCs w:val="28"/>
        </w:rPr>
        <w:lastRenderedPageBreak/>
        <w:t>S</w:t>
      </w:r>
      <w:r w:rsidR="00D34F4F" w:rsidRPr="00A73F1C">
        <w:rPr>
          <w:sz w:val="28"/>
          <w:szCs w:val="28"/>
        </w:rPr>
        <w:t xml:space="preserve">mall and </w:t>
      </w:r>
      <w:r w:rsidRPr="00A73F1C">
        <w:rPr>
          <w:sz w:val="28"/>
          <w:szCs w:val="28"/>
        </w:rPr>
        <w:t>M</w:t>
      </w:r>
      <w:r w:rsidR="00D34F4F" w:rsidRPr="00A73F1C">
        <w:rPr>
          <w:sz w:val="28"/>
          <w:szCs w:val="28"/>
        </w:rPr>
        <w:t xml:space="preserve">icro </w:t>
      </w:r>
      <w:r w:rsidRPr="00A73F1C">
        <w:rPr>
          <w:sz w:val="28"/>
          <w:szCs w:val="28"/>
        </w:rPr>
        <w:t>B</w:t>
      </w:r>
      <w:r w:rsidR="00D34F4F" w:rsidRPr="00A73F1C">
        <w:rPr>
          <w:sz w:val="28"/>
          <w:szCs w:val="28"/>
        </w:rPr>
        <w:t>usinesses</w:t>
      </w:r>
      <w:r w:rsidR="00E26C30" w:rsidRPr="00A73F1C">
        <w:rPr>
          <w:sz w:val="28"/>
          <w:szCs w:val="28"/>
        </w:rPr>
        <w:t xml:space="preserve"> Assessment</w:t>
      </w:r>
    </w:p>
    <w:p w14:paraId="3047DED9" w14:textId="77777777" w:rsidR="00402C8F" w:rsidRDefault="00402C8F" w:rsidP="00402C8F">
      <w:pPr>
        <w:rPr>
          <w:bCs/>
          <w:lang w:eastAsia="en-GB"/>
        </w:rPr>
      </w:pPr>
    </w:p>
    <w:p w14:paraId="7F66013E" w14:textId="60EC2537" w:rsidR="00DF072B" w:rsidRPr="00C70CDE" w:rsidRDefault="00DF072B">
      <w:pPr>
        <w:pStyle w:val="ListParagraph"/>
        <w:numPr>
          <w:ilvl w:val="0"/>
          <w:numId w:val="50"/>
        </w:numPr>
        <w:rPr>
          <w:bCs/>
          <w:lang w:eastAsia="en-GB"/>
        </w:rPr>
      </w:pPr>
      <w:r>
        <w:t xml:space="preserve">According to the </w:t>
      </w:r>
      <w:hyperlink r:id="rId13" w:history="1">
        <w:r w:rsidRPr="00C94B4B">
          <w:rPr>
            <w:rStyle w:val="Hyperlink"/>
          </w:rPr>
          <w:t>Inter-Departmental Business Register (IDBR) 2020 data</w:t>
        </w:r>
      </w:hyperlink>
      <w:r>
        <w:t xml:space="preserve">, about 98% of businesses in the </w:t>
      </w:r>
      <w:r w:rsidR="006F0AF3">
        <w:t xml:space="preserve">UK </w:t>
      </w:r>
      <w:r w:rsidR="00C02C7A" w:rsidRPr="00C02C7A">
        <w:t xml:space="preserve">food wholesale, retail and service </w:t>
      </w:r>
      <w:r w:rsidR="00C02C7A">
        <w:t xml:space="preserve">activities </w:t>
      </w:r>
      <w:r w:rsidR="00C02C7A" w:rsidRPr="00C02C7A">
        <w:t>industries</w:t>
      </w:r>
      <w:r>
        <w:t xml:space="preserve"> are small and micro businesses</w:t>
      </w:r>
      <w:r w:rsidR="006F0AF3">
        <w:rPr>
          <w:rStyle w:val="FootnoteReference"/>
        </w:rPr>
        <w:footnoteReference w:id="6"/>
      </w:r>
      <w:r w:rsidR="00BD5548">
        <w:t>.</w:t>
      </w:r>
    </w:p>
    <w:p w14:paraId="19745860" w14:textId="77777777" w:rsidR="00C70CDE" w:rsidRDefault="00C70CDE" w:rsidP="00C70CDE">
      <w:pPr>
        <w:pStyle w:val="ListParagraph"/>
        <w:rPr>
          <w:bCs/>
          <w:lang w:eastAsia="en-GB"/>
        </w:rPr>
      </w:pPr>
    </w:p>
    <w:p w14:paraId="3193E83D" w14:textId="37D4E7A1" w:rsidR="00402C8F" w:rsidRPr="006E484A" w:rsidRDefault="001B2F9B" w:rsidP="00F03735">
      <w:pPr>
        <w:pStyle w:val="ListParagraph"/>
        <w:numPr>
          <w:ilvl w:val="0"/>
          <w:numId w:val="50"/>
        </w:numPr>
        <w:rPr>
          <w:bCs/>
          <w:lang w:eastAsia="en-GB"/>
        </w:rPr>
      </w:pPr>
      <w:r w:rsidRPr="006E484A">
        <w:rPr>
          <w:bCs/>
          <w:lang w:eastAsia="en-GB"/>
        </w:rPr>
        <w:t>The existing controls apply to all businesses, including small and micro businesses. It is assumed that the range of products which remain listed will be primarily imported for Japanese restaurants and specialist retailers</w:t>
      </w:r>
      <w:r w:rsidR="00A60433">
        <w:rPr>
          <w:bCs/>
          <w:lang w:eastAsia="en-GB"/>
        </w:rPr>
        <w:t>,</w:t>
      </w:r>
      <w:r w:rsidRPr="006E484A">
        <w:rPr>
          <w:bCs/>
          <w:lang w:eastAsia="en-GB"/>
        </w:rPr>
        <w:t xml:space="preserve"> who are likely to be small busine</w:t>
      </w:r>
      <w:r w:rsidRPr="00951707">
        <w:rPr>
          <w:bCs/>
          <w:lang w:eastAsia="en-GB"/>
        </w:rPr>
        <w:t xml:space="preserve">sses. Both Options 2 and 3 will </w:t>
      </w:r>
      <w:r w:rsidR="001F4DCA" w:rsidRPr="00394085">
        <w:rPr>
          <w:bCs/>
          <w:lang w:eastAsia="en-GB"/>
        </w:rPr>
        <w:t xml:space="preserve">reduce </w:t>
      </w:r>
      <w:r w:rsidR="00F711E7" w:rsidRPr="00394085">
        <w:rPr>
          <w:bCs/>
          <w:lang w:eastAsia="en-GB"/>
        </w:rPr>
        <w:t>costs</w:t>
      </w:r>
      <w:r w:rsidR="00537CFA" w:rsidRPr="00394085">
        <w:rPr>
          <w:bCs/>
          <w:lang w:eastAsia="en-GB"/>
        </w:rPr>
        <w:t xml:space="preserve"> associated with complying with the enhance</w:t>
      </w:r>
      <w:r w:rsidR="00AF7D09">
        <w:rPr>
          <w:bCs/>
          <w:lang w:eastAsia="en-GB"/>
        </w:rPr>
        <w:t>d</w:t>
      </w:r>
      <w:r w:rsidR="00537CFA" w:rsidRPr="006E484A">
        <w:rPr>
          <w:bCs/>
          <w:lang w:eastAsia="en-GB"/>
        </w:rPr>
        <w:t xml:space="preserve"> </w:t>
      </w:r>
      <w:r w:rsidR="00A90DA9" w:rsidRPr="00E8078B">
        <w:rPr>
          <w:bCs/>
          <w:lang w:eastAsia="en-GB"/>
        </w:rPr>
        <w:t>controls to</w:t>
      </w:r>
      <w:r w:rsidRPr="006E484A">
        <w:rPr>
          <w:bCs/>
          <w:lang w:eastAsia="en-GB"/>
        </w:rPr>
        <w:t xml:space="preserve"> these small businesses.</w:t>
      </w:r>
      <w:r w:rsidR="00CA16E0">
        <w:rPr>
          <w:bCs/>
          <w:lang w:eastAsia="en-GB"/>
        </w:rPr>
        <w:t xml:space="preserve"> These would represent </w:t>
      </w:r>
      <w:r w:rsidR="0003169A">
        <w:rPr>
          <w:bCs/>
          <w:lang w:eastAsia="en-GB"/>
        </w:rPr>
        <w:t>dis</w:t>
      </w:r>
      <w:r w:rsidR="00CA16E0">
        <w:rPr>
          <w:bCs/>
          <w:lang w:eastAsia="en-GB"/>
        </w:rPr>
        <w:t xml:space="preserve">proportionately </w:t>
      </w:r>
      <w:r w:rsidR="00710F7B">
        <w:rPr>
          <w:bCs/>
          <w:lang w:eastAsia="en-GB"/>
        </w:rPr>
        <w:t>significant</w:t>
      </w:r>
      <w:r w:rsidR="00AF7D09">
        <w:rPr>
          <w:bCs/>
          <w:lang w:eastAsia="en-GB"/>
        </w:rPr>
        <w:t xml:space="preserve"> cost-savings </w:t>
      </w:r>
      <w:r w:rsidR="00710F7B">
        <w:rPr>
          <w:bCs/>
          <w:lang w:eastAsia="en-GB"/>
        </w:rPr>
        <w:t xml:space="preserve">for small and micro businesses </w:t>
      </w:r>
      <w:r w:rsidR="00AF7D09">
        <w:rPr>
          <w:bCs/>
          <w:lang w:eastAsia="en-GB"/>
        </w:rPr>
        <w:t>compared to any affected large businesses.</w:t>
      </w:r>
    </w:p>
    <w:p w14:paraId="57892272" w14:textId="77777777" w:rsidR="001B2F9B" w:rsidRPr="00835811" w:rsidRDefault="001B2F9B" w:rsidP="00402C8F">
      <w:pPr>
        <w:rPr>
          <w:bCs/>
          <w:i/>
          <w:iCs/>
          <w:lang w:eastAsia="en-GB"/>
        </w:rPr>
      </w:pPr>
    </w:p>
    <w:p w14:paraId="0E2F882F" w14:textId="77777777" w:rsidR="00E26C30" w:rsidRDefault="00E26C30" w:rsidP="00E26C30">
      <w:pPr>
        <w:pStyle w:val="Heading2"/>
        <w:rPr>
          <w:sz w:val="28"/>
          <w:szCs w:val="28"/>
        </w:rPr>
      </w:pPr>
      <w:r>
        <w:rPr>
          <w:sz w:val="28"/>
          <w:szCs w:val="28"/>
        </w:rPr>
        <w:t>Wider Impacts</w:t>
      </w:r>
    </w:p>
    <w:p w14:paraId="73F04EFB" w14:textId="77777777" w:rsidR="00402C8F" w:rsidRDefault="00402C8F" w:rsidP="00402C8F">
      <w:pPr>
        <w:rPr>
          <w:bCs/>
          <w:lang w:eastAsia="en-GB"/>
        </w:rPr>
      </w:pPr>
    </w:p>
    <w:p w14:paraId="6BAAEA09" w14:textId="056097A3" w:rsidR="00402C8F" w:rsidRPr="00F03735" w:rsidRDefault="0041552D" w:rsidP="00402C8F">
      <w:pPr>
        <w:rPr>
          <w:b/>
          <w:sz w:val="26"/>
          <w:szCs w:val="26"/>
          <w:lang w:eastAsia="en-GB"/>
        </w:rPr>
      </w:pPr>
      <w:r w:rsidRPr="00F03735">
        <w:rPr>
          <w:b/>
          <w:sz w:val="26"/>
          <w:szCs w:val="26"/>
          <w:lang w:eastAsia="en-GB"/>
        </w:rPr>
        <w:t xml:space="preserve">Potential Impact on </w:t>
      </w:r>
      <w:r w:rsidR="004B1182" w:rsidRPr="00F03735">
        <w:rPr>
          <w:b/>
          <w:sz w:val="26"/>
          <w:szCs w:val="26"/>
          <w:lang w:eastAsia="en-GB"/>
        </w:rPr>
        <w:t xml:space="preserve">Northern Ireland due to </w:t>
      </w:r>
      <w:r w:rsidRPr="00F03735">
        <w:rPr>
          <w:b/>
          <w:sz w:val="26"/>
          <w:szCs w:val="26"/>
          <w:lang w:eastAsia="en-GB"/>
        </w:rPr>
        <w:t>the</w:t>
      </w:r>
      <w:r w:rsidR="007E2481">
        <w:rPr>
          <w:b/>
          <w:sz w:val="26"/>
          <w:szCs w:val="26"/>
          <w:lang w:eastAsia="en-GB"/>
        </w:rPr>
        <w:t xml:space="preserve"> current</w:t>
      </w:r>
      <w:r w:rsidRPr="00F03735">
        <w:rPr>
          <w:b/>
          <w:sz w:val="26"/>
          <w:szCs w:val="26"/>
          <w:lang w:eastAsia="en-GB"/>
        </w:rPr>
        <w:t xml:space="preserve"> Northern Ireland Protocol</w:t>
      </w:r>
      <w:r w:rsidR="007E2481">
        <w:rPr>
          <w:b/>
          <w:sz w:val="26"/>
          <w:szCs w:val="26"/>
          <w:lang w:eastAsia="en-GB"/>
        </w:rPr>
        <w:t xml:space="preserve"> arrangements</w:t>
      </w:r>
    </w:p>
    <w:p w14:paraId="42E9BA9C" w14:textId="77777777" w:rsidR="00764973" w:rsidRDefault="00764973" w:rsidP="00764973">
      <w:pPr>
        <w:rPr>
          <w:bCs/>
          <w:lang w:eastAsia="en-GB"/>
        </w:rPr>
      </w:pPr>
    </w:p>
    <w:p w14:paraId="66AF2A14" w14:textId="09ED9752" w:rsidR="007E2481" w:rsidRPr="007E2481" w:rsidRDefault="007E2481" w:rsidP="007E2481">
      <w:pPr>
        <w:pStyle w:val="ListParagraph"/>
        <w:numPr>
          <w:ilvl w:val="0"/>
          <w:numId w:val="50"/>
        </w:numPr>
        <w:rPr>
          <w:b/>
          <w:sz w:val="26"/>
          <w:szCs w:val="26"/>
          <w:lang w:eastAsia="en-GB"/>
        </w:rPr>
      </w:pPr>
      <w:bookmarkStart w:id="42" w:name="_Hlk82788013"/>
      <w:r>
        <w:t>Please note that the UK Government has set out in its Command Paper - The way forward - changes to certain elements of the Protocol and is engaging with the EU on these proposals</w:t>
      </w:r>
      <w:r w:rsidRPr="006F1B10">
        <w:t>.</w:t>
      </w:r>
    </w:p>
    <w:p w14:paraId="7AD2E36D" w14:textId="77777777" w:rsidR="007E2481" w:rsidRPr="007E2481" w:rsidRDefault="007E2481" w:rsidP="007E2481">
      <w:pPr>
        <w:pStyle w:val="ListParagraph"/>
        <w:rPr>
          <w:b/>
          <w:sz w:val="26"/>
          <w:szCs w:val="26"/>
          <w:lang w:eastAsia="en-GB"/>
        </w:rPr>
      </w:pPr>
    </w:p>
    <w:p w14:paraId="2F8B6710" w14:textId="23157D12" w:rsidR="002D657E" w:rsidRPr="00F03735" w:rsidRDefault="00764973" w:rsidP="00F03735">
      <w:pPr>
        <w:pStyle w:val="ListParagraph"/>
        <w:numPr>
          <w:ilvl w:val="0"/>
          <w:numId w:val="50"/>
        </w:numPr>
        <w:rPr>
          <w:bCs/>
          <w:lang w:eastAsia="en-GB"/>
        </w:rPr>
      </w:pPr>
      <w:r w:rsidRPr="006E484A">
        <w:rPr>
          <w:bCs/>
          <w:lang w:eastAsia="en-GB"/>
        </w:rPr>
        <w:t>There would be a potential impact on NI</w:t>
      </w:r>
      <w:r w:rsidR="00D21450" w:rsidRPr="00951707">
        <w:rPr>
          <w:bCs/>
          <w:lang w:eastAsia="en-GB"/>
        </w:rPr>
        <w:t xml:space="preserve"> </w:t>
      </w:r>
      <w:r w:rsidR="00F81EC9" w:rsidRPr="00394085">
        <w:rPr>
          <w:bCs/>
          <w:lang w:eastAsia="en-GB"/>
        </w:rPr>
        <w:t>of both options</w:t>
      </w:r>
      <w:r w:rsidRPr="00394085">
        <w:rPr>
          <w:bCs/>
          <w:lang w:eastAsia="en-GB"/>
        </w:rPr>
        <w:t xml:space="preserve"> if there was a divergence between Great Britain and the EU’s decisions whether or not to lift the controls on imports following the Fukushima accident. Northern Ireland aligns with EU </w:t>
      </w:r>
      <w:r w:rsidR="00E16EB5" w:rsidRPr="00394085">
        <w:rPr>
          <w:bCs/>
          <w:lang w:eastAsia="en-GB"/>
        </w:rPr>
        <w:t xml:space="preserve">official control </w:t>
      </w:r>
      <w:r w:rsidRPr="00F03735">
        <w:rPr>
          <w:bCs/>
          <w:lang w:eastAsia="en-GB"/>
        </w:rPr>
        <w:t xml:space="preserve">legislation, therefore, </w:t>
      </w:r>
      <w:r w:rsidR="0011010E">
        <w:rPr>
          <w:bCs/>
          <w:lang w:eastAsia="en-GB"/>
        </w:rPr>
        <w:t xml:space="preserve">as </w:t>
      </w:r>
      <w:r w:rsidRPr="00F03735">
        <w:rPr>
          <w:bCs/>
          <w:lang w:eastAsia="en-GB"/>
        </w:rPr>
        <w:t xml:space="preserve">the EU </w:t>
      </w:r>
      <w:r w:rsidR="0011010E">
        <w:rPr>
          <w:bCs/>
          <w:lang w:eastAsia="en-GB"/>
        </w:rPr>
        <w:t xml:space="preserve">has replaced </w:t>
      </w:r>
      <w:r w:rsidR="004D4D21">
        <w:rPr>
          <w:bCs/>
          <w:lang w:eastAsia="en-GB"/>
        </w:rPr>
        <w:t xml:space="preserve">EU </w:t>
      </w:r>
      <w:r w:rsidR="005A61B2">
        <w:rPr>
          <w:bCs/>
          <w:lang w:eastAsia="en-GB"/>
        </w:rPr>
        <w:t>R</w:t>
      </w:r>
      <w:r w:rsidRPr="00F03735">
        <w:rPr>
          <w:bCs/>
          <w:lang w:eastAsia="en-GB"/>
        </w:rPr>
        <w:t>egulation 2016/6</w:t>
      </w:r>
      <w:r w:rsidR="00D86A84">
        <w:rPr>
          <w:bCs/>
          <w:lang w:eastAsia="en-GB"/>
        </w:rPr>
        <w:t xml:space="preserve"> with </w:t>
      </w:r>
      <w:r w:rsidR="004D4D21">
        <w:rPr>
          <w:bCs/>
          <w:lang w:eastAsia="en-GB"/>
        </w:rPr>
        <w:t xml:space="preserve">EU </w:t>
      </w:r>
      <w:r w:rsidR="00D86A84">
        <w:rPr>
          <w:bCs/>
          <w:lang w:eastAsia="en-GB"/>
        </w:rPr>
        <w:t>Regulation 2021/1533 which made some changes but largely retained the same controls</w:t>
      </w:r>
      <w:r w:rsidRPr="00F03735">
        <w:rPr>
          <w:bCs/>
          <w:lang w:eastAsia="en-GB"/>
        </w:rPr>
        <w:t xml:space="preserve">, controls in NI will remain in place. </w:t>
      </w:r>
    </w:p>
    <w:p w14:paraId="4A242A60" w14:textId="31FCF3E5" w:rsidR="002D657E" w:rsidRDefault="002D657E" w:rsidP="002D657E">
      <w:pPr>
        <w:rPr>
          <w:bCs/>
          <w:lang w:eastAsia="en-GB"/>
        </w:rPr>
      </w:pPr>
    </w:p>
    <w:p w14:paraId="208BE5D6" w14:textId="30412985" w:rsidR="002D657E" w:rsidRPr="00F03735" w:rsidRDefault="002D657E" w:rsidP="00F03735">
      <w:pPr>
        <w:ind w:left="720"/>
        <w:rPr>
          <w:b/>
          <w:lang w:eastAsia="en-GB"/>
        </w:rPr>
      </w:pPr>
      <w:r w:rsidRPr="00F03735">
        <w:rPr>
          <w:b/>
          <w:lang w:eastAsia="en-GB"/>
        </w:rPr>
        <w:t>Option 2:</w:t>
      </w:r>
    </w:p>
    <w:p w14:paraId="5255C7A9" w14:textId="602CE1DA" w:rsidR="00610C78" w:rsidRPr="00F04691" w:rsidRDefault="002D657E" w:rsidP="00F03735">
      <w:pPr>
        <w:pStyle w:val="ListParagraph"/>
        <w:numPr>
          <w:ilvl w:val="0"/>
          <w:numId w:val="50"/>
        </w:numPr>
        <w:spacing w:before="240"/>
        <w:ind w:left="1440"/>
        <w:rPr>
          <w:bCs/>
          <w:lang w:eastAsia="en-GB"/>
        </w:rPr>
      </w:pPr>
      <w:r>
        <w:rPr>
          <w:bCs/>
          <w:lang w:eastAsia="en-GB"/>
        </w:rPr>
        <w:t xml:space="preserve">If Great Britain removes the controls, there would </w:t>
      </w:r>
      <w:r w:rsidR="00C61C47">
        <w:rPr>
          <w:bCs/>
          <w:lang w:eastAsia="en-GB"/>
        </w:rPr>
        <w:t xml:space="preserve">in theory </w:t>
      </w:r>
      <w:r>
        <w:rPr>
          <w:bCs/>
          <w:lang w:eastAsia="en-GB"/>
        </w:rPr>
        <w:t>be an</w:t>
      </w:r>
      <w:r w:rsidRPr="002D657E">
        <w:rPr>
          <w:bCs/>
          <w:lang w:eastAsia="en-GB"/>
        </w:rPr>
        <w:t xml:space="preserve"> impact on </w:t>
      </w:r>
      <w:r w:rsidR="00C61C47">
        <w:rPr>
          <w:bCs/>
          <w:lang w:eastAsia="en-GB"/>
        </w:rPr>
        <w:t xml:space="preserve">any flows of Japanese controlled products </w:t>
      </w:r>
      <w:r w:rsidR="00924E54">
        <w:rPr>
          <w:bCs/>
          <w:lang w:eastAsia="en-GB"/>
        </w:rPr>
        <w:t xml:space="preserve">travelling </w:t>
      </w:r>
      <w:r w:rsidR="00C61C47">
        <w:rPr>
          <w:bCs/>
          <w:lang w:eastAsia="en-GB"/>
        </w:rPr>
        <w:t>from Great Britain to Northern Ireland</w:t>
      </w:r>
      <w:r w:rsidR="00924E54">
        <w:rPr>
          <w:bCs/>
          <w:lang w:eastAsia="en-GB"/>
        </w:rPr>
        <w:t>. This is because</w:t>
      </w:r>
      <w:r w:rsidR="00C61C47">
        <w:rPr>
          <w:bCs/>
          <w:lang w:eastAsia="en-GB"/>
        </w:rPr>
        <w:t xml:space="preserve"> </w:t>
      </w:r>
      <w:r w:rsidR="00924E54" w:rsidRPr="00924E54">
        <w:rPr>
          <w:bCs/>
          <w:lang w:eastAsia="en-GB"/>
        </w:rPr>
        <w:t xml:space="preserve">a </w:t>
      </w:r>
      <w:r w:rsidR="00924E54">
        <w:rPr>
          <w:bCs/>
          <w:lang w:eastAsia="en-GB"/>
        </w:rPr>
        <w:t xml:space="preserve">controlled </w:t>
      </w:r>
      <w:r w:rsidR="00924E54" w:rsidRPr="00924E54">
        <w:rPr>
          <w:bCs/>
          <w:lang w:eastAsia="en-GB"/>
        </w:rPr>
        <w:t>product arriv</w:t>
      </w:r>
      <w:r w:rsidR="00924E54">
        <w:rPr>
          <w:bCs/>
          <w:lang w:eastAsia="en-GB"/>
        </w:rPr>
        <w:t>ing</w:t>
      </w:r>
      <w:r w:rsidR="00924E54" w:rsidRPr="00924E54">
        <w:rPr>
          <w:bCs/>
          <w:lang w:eastAsia="en-GB"/>
        </w:rPr>
        <w:t xml:space="preserve"> at </w:t>
      </w:r>
      <w:r w:rsidR="00924E54">
        <w:rPr>
          <w:bCs/>
          <w:lang w:eastAsia="en-GB"/>
        </w:rPr>
        <w:t xml:space="preserve">GB </w:t>
      </w:r>
      <w:r w:rsidR="00924E54" w:rsidRPr="00924E54">
        <w:rPr>
          <w:bCs/>
          <w:lang w:eastAsia="en-GB"/>
        </w:rPr>
        <w:t>from Japan does</w:t>
      </w:r>
      <w:r w:rsidR="00AE1EBA">
        <w:rPr>
          <w:bCs/>
          <w:lang w:eastAsia="en-GB"/>
        </w:rPr>
        <w:t xml:space="preserve"> no</w:t>
      </w:r>
      <w:r w:rsidR="00924E54" w:rsidRPr="00924E54">
        <w:rPr>
          <w:bCs/>
          <w:lang w:eastAsia="en-GB"/>
        </w:rPr>
        <w:t xml:space="preserve">t require </w:t>
      </w:r>
      <w:r w:rsidR="00C35DDD">
        <w:rPr>
          <w:bCs/>
          <w:lang w:eastAsia="en-GB"/>
        </w:rPr>
        <w:t>controls</w:t>
      </w:r>
      <w:r w:rsidR="00E41064">
        <w:rPr>
          <w:bCs/>
          <w:lang w:eastAsia="en-GB"/>
        </w:rPr>
        <w:t>.</w:t>
      </w:r>
      <w:r w:rsidR="00C35DDD">
        <w:rPr>
          <w:bCs/>
          <w:lang w:eastAsia="en-GB"/>
        </w:rPr>
        <w:t xml:space="preserve"> </w:t>
      </w:r>
      <w:r w:rsidR="00E41064">
        <w:rPr>
          <w:bCs/>
          <w:lang w:eastAsia="en-GB"/>
        </w:rPr>
        <w:t>H</w:t>
      </w:r>
      <w:r w:rsidR="00C35DDD">
        <w:rPr>
          <w:bCs/>
          <w:lang w:eastAsia="en-GB"/>
        </w:rPr>
        <w:t>owever,</w:t>
      </w:r>
      <w:r w:rsidR="00924E54" w:rsidRPr="00924E54">
        <w:rPr>
          <w:bCs/>
          <w:lang w:eastAsia="en-GB"/>
        </w:rPr>
        <w:t xml:space="preserve"> </w:t>
      </w:r>
      <w:r w:rsidR="00C35DDD">
        <w:rPr>
          <w:bCs/>
          <w:lang w:eastAsia="en-GB"/>
        </w:rPr>
        <w:t>when it travels onwards to NI, it become</w:t>
      </w:r>
      <w:r w:rsidR="00F04691">
        <w:rPr>
          <w:bCs/>
          <w:lang w:eastAsia="en-GB"/>
        </w:rPr>
        <w:t>s subject to controls under EU R</w:t>
      </w:r>
      <w:r w:rsidR="00C35DDD">
        <w:rPr>
          <w:bCs/>
          <w:lang w:eastAsia="en-GB"/>
        </w:rPr>
        <w:t>egulation</w:t>
      </w:r>
      <w:r w:rsidR="007E2481">
        <w:rPr>
          <w:bCs/>
          <w:lang w:eastAsia="en-GB"/>
        </w:rPr>
        <w:t xml:space="preserve"> for </w:t>
      </w:r>
      <w:r w:rsidR="007E2481">
        <w:t xml:space="preserve">traders outside of the </w:t>
      </w:r>
      <w:r w:rsidR="007E2481" w:rsidRPr="00DB1773">
        <w:rPr>
          <w:color w:val="000000" w:themeColor="text1"/>
        </w:rPr>
        <w:t>Scheme for Temporary Agri-food Movements to Northern Ireland</w:t>
      </w:r>
      <w:r w:rsidR="007E2481">
        <w:t xml:space="preserve"> (STAMNI)</w:t>
      </w:r>
      <w:r w:rsidR="00C35DDD">
        <w:rPr>
          <w:bCs/>
          <w:lang w:eastAsia="en-GB"/>
        </w:rPr>
        <w:t xml:space="preserve">. Therefore, there could be a cost incurred for </w:t>
      </w:r>
      <w:r w:rsidR="00EA5DDA">
        <w:rPr>
          <w:bCs/>
          <w:lang w:eastAsia="en-GB"/>
        </w:rPr>
        <w:t xml:space="preserve">relevant Japanese </w:t>
      </w:r>
      <w:r w:rsidR="00D21450">
        <w:rPr>
          <w:bCs/>
          <w:lang w:eastAsia="en-GB"/>
        </w:rPr>
        <w:t>goods being moved from GB into NI.</w:t>
      </w:r>
    </w:p>
    <w:p w14:paraId="696790AC" w14:textId="08C2C241" w:rsidR="001F668F" w:rsidRDefault="001F668F" w:rsidP="00F03735">
      <w:pPr>
        <w:ind w:left="360"/>
        <w:rPr>
          <w:bCs/>
          <w:lang w:eastAsia="en-GB"/>
        </w:rPr>
      </w:pPr>
    </w:p>
    <w:p w14:paraId="32A2E2C6" w14:textId="63757967" w:rsidR="005024F6" w:rsidRPr="00F03735" w:rsidRDefault="005024F6" w:rsidP="00F03735">
      <w:pPr>
        <w:ind w:left="720"/>
        <w:rPr>
          <w:b/>
          <w:lang w:eastAsia="en-GB"/>
        </w:rPr>
      </w:pPr>
      <w:r w:rsidRPr="00F03735">
        <w:rPr>
          <w:b/>
          <w:lang w:eastAsia="en-GB"/>
        </w:rPr>
        <w:t>Option 3:</w:t>
      </w:r>
    </w:p>
    <w:p w14:paraId="1DC424C9" w14:textId="00102FB0" w:rsidR="001F668F" w:rsidRDefault="005024F6" w:rsidP="00F03735">
      <w:pPr>
        <w:pStyle w:val="ListParagraph"/>
        <w:numPr>
          <w:ilvl w:val="0"/>
          <w:numId w:val="50"/>
        </w:numPr>
        <w:spacing w:before="240"/>
        <w:ind w:left="1440"/>
        <w:rPr>
          <w:bCs/>
          <w:lang w:eastAsia="en-GB"/>
        </w:rPr>
      </w:pPr>
      <w:r>
        <w:rPr>
          <w:bCs/>
          <w:lang w:eastAsia="en-GB"/>
        </w:rPr>
        <w:t>If</w:t>
      </w:r>
      <w:r w:rsidR="001F668F" w:rsidRPr="005024F6">
        <w:rPr>
          <w:bCs/>
          <w:lang w:eastAsia="en-GB"/>
        </w:rPr>
        <w:t xml:space="preserve"> G</w:t>
      </w:r>
      <w:r>
        <w:rPr>
          <w:bCs/>
          <w:lang w:eastAsia="en-GB"/>
        </w:rPr>
        <w:t>reat Britain</w:t>
      </w:r>
      <w:r w:rsidR="001F668F" w:rsidRPr="005024F6">
        <w:rPr>
          <w:bCs/>
          <w:lang w:eastAsia="en-GB"/>
        </w:rPr>
        <w:t xml:space="preserve"> reduces controls</w:t>
      </w:r>
      <w:r>
        <w:rPr>
          <w:bCs/>
          <w:lang w:eastAsia="en-GB"/>
        </w:rPr>
        <w:t>, there is an</w:t>
      </w:r>
      <w:r w:rsidR="001F668F" w:rsidRPr="005024F6">
        <w:rPr>
          <w:bCs/>
          <w:lang w:eastAsia="en-GB"/>
        </w:rPr>
        <w:t xml:space="preserve"> impact on </w:t>
      </w:r>
      <w:r w:rsidR="00C97973">
        <w:rPr>
          <w:bCs/>
          <w:lang w:eastAsia="en-GB"/>
        </w:rPr>
        <w:t>NI</w:t>
      </w:r>
      <w:r w:rsidR="00FF2A48">
        <w:rPr>
          <w:bCs/>
          <w:lang w:eastAsia="en-GB"/>
        </w:rPr>
        <w:t xml:space="preserve"> </w:t>
      </w:r>
      <w:r w:rsidR="001F668F" w:rsidRPr="005024F6">
        <w:rPr>
          <w:bCs/>
          <w:lang w:eastAsia="en-GB"/>
        </w:rPr>
        <w:t xml:space="preserve">in that </w:t>
      </w:r>
      <w:r>
        <w:rPr>
          <w:bCs/>
          <w:lang w:eastAsia="en-GB"/>
        </w:rPr>
        <w:t>any GB to NI</w:t>
      </w:r>
      <w:r w:rsidR="001F668F" w:rsidRPr="005024F6">
        <w:rPr>
          <w:bCs/>
          <w:lang w:eastAsia="en-GB"/>
        </w:rPr>
        <w:t xml:space="preserve"> flows</w:t>
      </w:r>
      <w:r w:rsidR="007E2481">
        <w:rPr>
          <w:bCs/>
          <w:lang w:eastAsia="en-GB"/>
        </w:rPr>
        <w:t xml:space="preserve"> outside STAMNI</w:t>
      </w:r>
      <w:r w:rsidR="001F668F" w:rsidRPr="005024F6">
        <w:rPr>
          <w:bCs/>
          <w:lang w:eastAsia="en-GB"/>
        </w:rPr>
        <w:t xml:space="preserve"> may incur additional costs for NI importers if products do</w:t>
      </w:r>
      <w:r w:rsidR="00095C34">
        <w:rPr>
          <w:bCs/>
          <w:lang w:eastAsia="en-GB"/>
        </w:rPr>
        <w:t xml:space="preserve"> no</w:t>
      </w:r>
      <w:r w:rsidR="001F668F" w:rsidRPr="005024F6">
        <w:rPr>
          <w:bCs/>
          <w:lang w:eastAsia="en-GB"/>
        </w:rPr>
        <w:t xml:space="preserve">t require checks in GB but do require </w:t>
      </w:r>
      <w:r w:rsidR="00DF1AE3">
        <w:rPr>
          <w:bCs/>
          <w:lang w:eastAsia="en-GB"/>
        </w:rPr>
        <w:t xml:space="preserve">controls upon </w:t>
      </w:r>
      <w:r w:rsidR="001F668F" w:rsidRPr="005024F6">
        <w:rPr>
          <w:bCs/>
          <w:lang w:eastAsia="en-GB"/>
        </w:rPr>
        <w:t>NI</w:t>
      </w:r>
      <w:r w:rsidR="00DF1AE3">
        <w:rPr>
          <w:bCs/>
          <w:lang w:eastAsia="en-GB"/>
        </w:rPr>
        <w:t xml:space="preserve"> point of entry</w:t>
      </w:r>
      <w:r w:rsidR="001F668F" w:rsidRPr="005024F6">
        <w:rPr>
          <w:bCs/>
          <w:lang w:eastAsia="en-GB"/>
        </w:rPr>
        <w:t>.</w:t>
      </w:r>
    </w:p>
    <w:p w14:paraId="47C74C7B" w14:textId="77777777" w:rsidR="00610C78" w:rsidRDefault="00610C78" w:rsidP="00F03735">
      <w:pPr>
        <w:pStyle w:val="ListParagraph"/>
        <w:spacing w:before="240"/>
        <w:ind w:left="1440"/>
        <w:rPr>
          <w:bCs/>
          <w:lang w:eastAsia="en-GB"/>
        </w:rPr>
      </w:pPr>
    </w:p>
    <w:p w14:paraId="242BBBC0" w14:textId="36FB30F6" w:rsidR="00610C78" w:rsidRDefault="00610C78" w:rsidP="00F03735">
      <w:pPr>
        <w:pStyle w:val="ListParagraph"/>
        <w:spacing w:before="240"/>
        <w:ind w:left="1440"/>
        <w:rPr>
          <w:bCs/>
          <w:lang w:eastAsia="en-GB"/>
        </w:rPr>
      </w:pPr>
    </w:p>
    <w:bookmarkEnd w:id="42"/>
    <w:p w14:paraId="53C87BC7" w14:textId="77777777" w:rsidR="001F668F" w:rsidRPr="001F668F" w:rsidRDefault="001F668F" w:rsidP="001F668F">
      <w:pPr>
        <w:rPr>
          <w:bCs/>
          <w:lang w:eastAsia="en-GB"/>
        </w:rPr>
      </w:pPr>
    </w:p>
    <w:p w14:paraId="65D0B4E3" w14:textId="5C05D6A0" w:rsidR="00553071" w:rsidRPr="006E484A" w:rsidRDefault="00764973" w:rsidP="00F03735">
      <w:pPr>
        <w:pStyle w:val="ListParagraph"/>
        <w:numPr>
          <w:ilvl w:val="0"/>
          <w:numId w:val="50"/>
        </w:numPr>
        <w:rPr>
          <w:bCs/>
          <w:lang w:eastAsia="en-GB"/>
        </w:rPr>
      </w:pPr>
      <w:r w:rsidRPr="006E484A">
        <w:rPr>
          <w:bCs/>
          <w:lang w:eastAsia="en-GB"/>
        </w:rPr>
        <w:lastRenderedPageBreak/>
        <w:t>However, as none of the consignments in the lower or upper bou</w:t>
      </w:r>
      <w:r w:rsidRPr="00951707">
        <w:rPr>
          <w:bCs/>
          <w:lang w:eastAsia="en-GB"/>
        </w:rPr>
        <w:t xml:space="preserve">nd estimates entered the UK via a port in Northern Ireland, our estimates are </w:t>
      </w:r>
      <w:r w:rsidR="004A04E6" w:rsidRPr="00394085">
        <w:rPr>
          <w:bCs/>
          <w:lang w:eastAsia="en-GB"/>
        </w:rPr>
        <w:t>that</w:t>
      </w:r>
      <w:r w:rsidRPr="00394085">
        <w:rPr>
          <w:bCs/>
          <w:lang w:eastAsia="en-GB"/>
        </w:rPr>
        <w:t xml:space="preserve"> impact</w:t>
      </w:r>
      <w:r w:rsidR="004A04E6" w:rsidRPr="00394085">
        <w:rPr>
          <w:bCs/>
          <w:lang w:eastAsia="en-GB"/>
        </w:rPr>
        <w:t>s on NI are likely to be very limited.</w:t>
      </w:r>
      <w:r w:rsidRPr="00F03735">
        <w:rPr>
          <w:bCs/>
          <w:lang w:eastAsia="en-GB"/>
        </w:rPr>
        <w:t xml:space="preserve"> </w:t>
      </w:r>
      <w:r w:rsidR="008D622B" w:rsidRPr="006E484A">
        <w:rPr>
          <w:bCs/>
          <w:lang w:eastAsia="en-GB"/>
        </w:rPr>
        <w:t xml:space="preserve">Also, </w:t>
      </w:r>
      <w:r w:rsidRPr="00951707">
        <w:rPr>
          <w:bCs/>
          <w:lang w:eastAsia="en-GB"/>
        </w:rPr>
        <w:t>upon inspecting the place of destination cities for all consignments, none are in Northern Ireland.</w:t>
      </w:r>
    </w:p>
    <w:p w14:paraId="0B73ACDF" w14:textId="77777777" w:rsidR="0041552D" w:rsidRPr="00835811" w:rsidRDefault="0041552D" w:rsidP="00402C8F">
      <w:pPr>
        <w:rPr>
          <w:bCs/>
          <w:i/>
          <w:iCs/>
          <w:lang w:eastAsia="en-GB"/>
        </w:rPr>
      </w:pPr>
    </w:p>
    <w:p w14:paraId="5020ADE5" w14:textId="4B45CBB4" w:rsidR="00D64409" w:rsidRDefault="00D64409" w:rsidP="00835811">
      <w:pPr>
        <w:pStyle w:val="Heading2"/>
      </w:pPr>
      <w:r w:rsidRPr="00D3755A">
        <w:t xml:space="preserve">A </w:t>
      </w:r>
      <w:r w:rsidR="00B26725">
        <w:t>S</w:t>
      </w:r>
      <w:r w:rsidRPr="00D3755A">
        <w:t xml:space="preserve">ummary of the </w:t>
      </w:r>
      <w:r w:rsidR="00B26725">
        <w:t>P</w:t>
      </w:r>
      <w:r w:rsidRPr="00D3755A">
        <w:t xml:space="preserve">otential </w:t>
      </w:r>
      <w:r w:rsidR="00B26725">
        <w:t>T</w:t>
      </w:r>
      <w:r w:rsidRPr="00D3755A">
        <w:t xml:space="preserve">rade </w:t>
      </w:r>
      <w:r w:rsidR="00B26725">
        <w:t>I</w:t>
      </w:r>
      <w:r w:rsidRPr="00D3755A">
        <w:t xml:space="preserve">mplications of </w:t>
      </w:r>
      <w:r w:rsidR="00B26725">
        <w:t>the M</w:t>
      </w:r>
      <w:r w:rsidRPr="00D3755A">
        <w:t>easure</w:t>
      </w:r>
    </w:p>
    <w:p w14:paraId="539E7784" w14:textId="1D6D9FE8" w:rsidR="001A34B5" w:rsidRDefault="001A34B5" w:rsidP="001A34B5">
      <w:pPr>
        <w:rPr>
          <w:bCs/>
          <w:lang w:eastAsia="en-GB"/>
        </w:rPr>
      </w:pPr>
    </w:p>
    <w:p w14:paraId="3A78A7C0" w14:textId="20F74850" w:rsidR="00314234" w:rsidRDefault="00314234" w:rsidP="00F03735">
      <w:pPr>
        <w:pStyle w:val="ListParagraph"/>
        <w:numPr>
          <w:ilvl w:val="0"/>
          <w:numId w:val="50"/>
        </w:numPr>
      </w:pPr>
      <w:r>
        <w:t>The range of foods included in the current enhanced controls are not in the top 5 commodities imported from Japan. It is therefore unlikely these foods are imported into the UK in significant volumes and unlikely that this will change significantly as a result of removing the enhanced controls.</w:t>
      </w:r>
    </w:p>
    <w:p w14:paraId="1B0F7142" w14:textId="77777777" w:rsidR="00314234" w:rsidRDefault="00314234" w:rsidP="001A34B5">
      <w:pPr>
        <w:rPr>
          <w:bCs/>
          <w:lang w:eastAsia="en-GB"/>
        </w:rPr>
      </w:pPr>
    </w:p>
    <w:p w14:paraId="34D26F68" w14:textId="529CC59D" w:rsidR="001A34B5" w:rsidRPr="00F03735" w:rsidRDefault="001D7B6E" w:rsidP="00F03735">
      <w:pPr>
        <w:pStyle w:val="ListParagraph"/>
        <w:numPr>
          <w:ilvl w:val="0"/>
          <w:numId w:val="50"/>
        </w:numPr>
        <w:rPr>
          <w:bCs/>
          <w:lang w:eastAsia="en-GB"/>
        </w:rPr>
      </w:pPr>
      <w:r w:rsidRPr="006E484A">
        <w:rPr>
          <w:bCs/>
          <w:lang w:eastAsia="en-GB"/>
        </w:rPr>
        <w:t>The existing controls apply enhanced requirements on products from Japan which do not apply to domestic goods or similar products imported from other countries. Under the World Trade Organisation (WTO) Sanitary and Phytosanitary (SPS) agreement, such contr</w:t>
      </w:r>
      <w:r w:rsidRPr="00951707">
        <w:rPr>
          <w:bCs/>
          <w:lang w:eastAsia="en-GB"/>
        </w:rPr>
        <w:t>ols should be based on science and be applied only to the extent necessary to protect human, animal or plant life or health. They should not arbitrarily or unjustifiably discriminate between countries where identical or similar conditions prevail. As our r</w:t>
      </w:r>
      <w:r w:rsidRPr="00394085">
        <w:rPr>
          <w:bCs/>
          <w:lang w:eastAsia="en-GB"/>
        </w:rPr>
        <w:t xml:space="preserve">isk assessment </w:t>
      </w:r>
      <w:r w:rsidR="00F04691">
        <w:rPr>
          <w:bCs/>
          <w:lang w:eastAsia="en-GB"/>
        </w:rPr>
        <w:t xml:space="preserve">indicates </w:t>
      </w:r>
      <w:r w:rsidRPr="00394085">
        <w:rPr>
          <w:bCs/>
          <w:lang w:eastAsia="en-GB"/>
        </w:rPr>
        <w:t>that rem</w:t>
      </w:r>
      <w:r w:rsidR="00F04691">
        <w:rPr>
          <w:bCs/>
          <w:lang w:eastAsia="en-GB"/>
        </w:rPr>
        <w:t>oving these controls would represent a negligible increase in</w:t>
      </w:r>
      <w:r w:rsidR="001B511E" w:rsidRPr="001B511E">
        <w:rPr>
          <w:bCs/>
          <w:lang w:eastAsia="en-GB"/>
        </w:rPr>
        <w:t xml:space="preserve"> risk to human health through consumption</w:t>
      </w:r>
      <w:r w:rsidRPr="00394085">
        <w:rPr>
          <w:bCs/>
          <w:lang w:eastAsia="en-GB"/>
        </w:rPr>
        <w:t xml:space="preserve">, continuing these controls </w:t>
      </w:r>
      <w:r w:rsidR="0073651B" w:rsidRPr="00394085">
        <w:rPr>
          <w:bCs/>
          <w:lang w:eastAsia="en-GB"/>
        </w:rPr>
        <w:t>may</w:t>
      </w:r>
      <w:r w:rsidRPr="00394085">
        <w:rPr>
          <w:bCs/>
          <w:lang w:eastAsia="en-GB"/>
        </w:rPr>
        <w:t xml:space="preserve"> not be in line with this agreement.</w:t>
      </w:r>
    </w:p>
    <w:p w14:paraId="6BC93406" w14:textId="20DDB302" w:rsidR="001D7B6E" w:rsidRDefault="001D7B6E" w:rsidP="001A34B5">
      <w:pPr>
        <w:rPr>
          <w:bCs/>
          <w:lang w:eastAsia="en-GB"/>
        </w:rPr>
      </w:pPr>
    </w:p>
    <w:p w14:paraId="605E2716" w14:textId="7B6A8344" w:rsidR="004B222D" w:rsidRPr="00F03735" w:rsidRDefault="004B222D" w:rsidP="00F03735">
      <w:pPr>
        <w:pStyle w:val="ListParagraph"/>
        <w:numPr>
          <w:ilvl w:val="0"/>
          <w:numId w:val="50"/>
        </w:numPr>
        <w:rPr>
          <w:bCs/>
          <w:lang w:eastAsia="en-GB"/>
        </w:rPr>
      </w:pPr>
      <w:r w:rsidRPr="006E484A">
        <w:rPr>
          <w:bCs/>
          <w:lang w:eastAsia="en-GB"/>
        </w:rPr>
        <w:t xml:space="preserve">We will notify WTO members </w:t>
      </w:r>
      <w:r w:rsidR="00AA03B3" w:rsidRPr="00951707">
        <w:rPr>
          <w:bCs/>
          <w:lang w:eastAsia="en-GB"/>
        </w:rPr>
        <w:t>of our proposed risk management decision. This will be done after pub</w:t>
      </w:r>
      <w:r w:rsidR="00AA03B3" w:rsidRPr="00394085">
        <w:rPr>
          <w:bCs/>
          <w:lang w:eastAsia="en-GB"/>
        </w:rPr>
        <w:t xml:space="preserve">lic consultation, so we are clear on our preferred risk management decision. </w:t>
      </w:r>
      <w:r w:rsidR="00752BC4" w:rsidRPr="00394085">
        <w:rPr>
          <w:bCs/>
          <w:lang w:eastAsia="en-GB"/>
        </w:rPr>
        <w:t>We</w:t>
      </w:r>
      <w:r w:rsidR="00AA03B3" w:rsidRPr="00394085">
        <w:rPr>
          <w:bCs/>
          <w:lang w:eastAsia="en-GB"/>
        </w:rPr>
        <w:t xml:space="preserve"> will</w:t>
      </w:r>
      <w:r w:rsidR="00752BC4" w:rsidRPr="00F03735">
        <w:rPr>
          <w:bCs/>
          <w:lang w:eastAsia="en-GB"/>
        </w:rPr>
        <w:t xml:space="preserve"> notify</w:t>
      </w:r>
      <w:r w:rsidR="00AA03B3" w:rsidRPr="00F03735">
        <w:rPr>
          <w:bCs/>
          <w:lang w:eastAsia="en-GB"/>
        </w:rPr>
        <w:t xml:space="preserve">, however, before going to Ministers for a final decision in order for this to be a meaningful notification. </w:t>
      </w:r>
    </w:p>
    <w:p w14:paraId="18349723" w14:textId="0BF9CF88" w:rsidR="001D7B6E" w:rsidRDefault="001D7B6E" w:rsidP="001A34B5">
      <w:pPr>
        <w:rPr>
          <w:b/>
          <w:bCs/>
          <w:lang w:eastAsia="en-GB"/>
        </w:rPr>
      </w:pPr>
    </w:p>
    <w:p w14:paraId="099B5DC4" w14:textId="2D303139" w:rsidR="001D7B6E" w:rsidRDefault="001D7B6E" w:rsidP="001A34B5">
      <w:pPr>
        <w:rPr>
          <w:b/>
          <w:bCs/>
          <w:lang w:eastAsia="en-GB"/>
        </w:rPr>
      </w:pPr>
    </w:p>
    <w:p w14:paraId="15AD575D" w14:textId="77777777" w:rsidR="00952593" w:rsidRDefault="00952593" w:rsidP="001A34B5">
      <w:pPr>
        <w:rPr>
          <w:b/>
          <w:bCs/>
          <w:lang w:eastAsia="en-GB"/>
        </w:rPr>
      </w:pPr>
    </w:p>
    <w:p w14:paraId="6482756D" w14:textId="77777777" w:rsidR="006E0D98" w:rsidRDefault="006E0D98">
      <w:pPr>
        <w:rPr>
          <w:b/>
          <w:bCs/>
          <w:lang w:eastAsia="en-GB"/>
        </w:rPr>
      </w:pPr>
      <w:r>
        <w:rPr>
          <w:b/>
          <w:bCs/>
          <w:lang w:eastAsia="en-GB"/>
        </w:rPr>
        <w:br w:type="page"/>
      </w:r>
    </w:p>
    <w:p w14:paraId="50AE5CC8" w14:textId="77777777" w:rsidR="006E0D98" w:rsidRDefault="006E0D98" w:rsidP="001A34B5">
      <w:pPr>
        <w:rPr>
          <w:b/>
          <w:bCs/>
          <w:lang w:eastAsia="en-GB"/>
        </w:rPr>
      </w:pPr>
    </w:p>
    <w:p w14:paraId="6FF0DB74" w14:textId="4263266E" w:rsidR="00B91D3F" w:rsidRPr="0070313D" w:rsidRDefault="00B91D3F" w:rsidP="00F03735">
      <w:pPr>
        <w:pStyle w:val="ListParagraph"/>
        <w:rPr>
          <w:lang w:eastAsia="en-GB"/>
        </w:rPr>
      </w:pPr>
    </w:p>
    <w:p w14:paraId="1B731A84" w14:textId="77777777" w:rsidR="006E0D98" w:rsidRDefault="006E0D98" w:rsidP="00835811">
      <w:pPr>
        <w:pStyle w:val="Heading2"/>
      </w:pPr>
    </w:p>
    <w:p w14:paraId="4E56E167" w14:textId="1436F574" w:rsidR="00D64409" w:rsidRPr="00D769D0" w:rsidRDefault="00D64409" w:rsidP="00835811">
      <w:pPr>
        <w:pStyle w:val="Heading2"/>
      </w:pPr>
      <w:r w:rsidRPr="00D3755A">
        <w:t>Monitoring and Evaluation</w:t>
      </w:r>
    </w:p>
    <w:p w14:paraId="2000D2E1" w14:textId="77777777" w:rsidR="001A34B5" w:rsidRDefault="001A34B5" w:rsidP="001A34B5">
      <w:pPr>
        <w:rPr>
          <w:lang w:eastAsia="en-GB"/>
        </w:rPr>
      </w:pPr>
    </w:p>
    <w:p w14:paraId="3FE3DEDF" w14:textId="6FD7F886" w:rsidR="001A34B5" w:rsidRDefault="00AD1DD0" w:rsidP="00F03735">
      <w:pPr>
        <w:pStyle w:val="ListParagraph"/>
        <w:numPr>
          <w:ilvl w:val="0"/>
          <w:numId w:val="50"/>
        </w:numPr>
        <w:rPr>
          <w:lang w:eastAsia="en-GB"/>
        </w:rPr>
      </w:pPr>
      <w:r>
        <w:rPr>
          <w:lang w:eastAsia="en-GB"/>
        </w:rPr>
        <w:t xml:space="preserve">The Ministry of Health, Labour and Welfare (MHLW) in Japan routinely publish data on the levels of radioactivity in food produced in Japan. This is publicly available on their website in Japanese and English. </w:t>
      </w:r>
      <w:r w:rsidR="00FF6D82">
        <w:rPr>
          <w:lang w:eastAsia="en-GB"/>
        </w:rPr>
        <w:t xml:space="preserve">The levels of radioactive contamination reported in food produced in Japan has significantly reduced since the first year after the accident. This trend will continue unless there is a new incident which releases significant quantities of radioactive </w:t>
      </w:r>
      <w:r>
        <w:rPr>
          <w:lang w:eastAsia="en-GB"/>
        </w:rPr>
        <w:t>material into the environment</w:t>
      </w:r>
      <w:r w:rsidR="00FF6D82">
        <w:rPr>
          <w:lang w:eastAsia="en-GB"/>
        </w:rPr>
        <w:t>.</w:t>
      </w:r>
      <w:r>
        <w:rPr>
          <w:lang w:eastAsia="en-GB"/>
        </w:rPr>
        <w:t xml:space="preserve"> If this was to occur, ministers in the UK could impose new emergency measures using powers such as those in retained Regulation 2016/52 on setting maximum permitted levels in food and feed following a nuclear accident. In the event of a nuclear </w:t>
      </w:r>
      <w:r w:rsidR="003B3FDA">
        <w:rPr>
          <w:lang w:eastAsia="en-GB"/>
        </w:rPr>
        <w:t>incident</w:t>
      </w:r>
      <w:r>
        <w:rPr>
          <w:lang w:eastAsia="en-GB"/>
        </w:rPr>
        <w:t>, the FSA</w:t>
      </w:r>
      <w:r w:rsidR="003B3FDA">
        <w:rPr>
          <w:lang w:eastAsia="en-GB"/>
        </w:rPr>
        <w:t xml:space="preserve"> and FSS</w:t>
      </w:r>
      <w:r>
        <w:rPr>
          <w:lang w:eastAsia="en-GB"/>
        </w:rPr>
        <w:t xml:space="preserve"> will work with other </w:t>
      </w:r>
      <w:r w:rsidR="003B3FDA">
        <w:rPr>
          <w:lang w:eastAsia="en-GB"/>
        </w:rPr>
        <w:t>government departments and agencies to obtain relevant data on the release. Using this information, the FSA and FSS will make</w:t>
      </w:r>
      <w:r>
        <w:rPr>
          <w:lang w:eastAsia="en-GB"/>
        </w:rPr>
        <w:t xml:space="preserve"> recomme</w:t>
      </w:r>
      <w:r w:rsidR="003B3FDA">
        <w:rPr>
          <w:lang w:eastAsia="en-GB"/>
        </w:rPr>
        <w:t>ndations</w:t>
      </w:r>
      <w:r>
        <w:rPr>
          <w:lang w:eastAsia="en-GB"/>
        </w:rPr>
        <w:t xml:space="preserve"> to ministers </w:t>
      </w:r>
      <w:r w:rsidR="003B3FDA">
        <w:rPr>
          <w:lang w:eastAsia="en-GB"/>
        </w:rPr>
        <w:t>on whether</w:t>
      </w:r>
      <w:r>
        <w:rPr>
          <w:lang w:eastAsia="en-GB"/>
        </w:rPr>
        <w:t xml:space="preserve"> new </w:t>
      </w:r>
      <w:r w:rsidR="003B3FDA">
        <w:rPr>
          <w:lang w:eastAsia="en-GB"/>
        </w:rPr>
        <w:t xml:space="preserve">emergency </w:t>
      </w:r>
      <w:r>
        <w:rPr>
          <w:lang w:eastAsia="en-GB"/>
        </w:rPr>
        <w:t>measures are required.</w:t>
      </w:r>
    </w:p>
    <w:p w14:paraId="52CCED14" w14:textId="1AAFEAEA" w:rsidR="00AD1DD0" w:rsidRDefault="00AD1DD0" w:rsidP="001A34B5">
      <w:pPr>
        <w:rPr>
          <w:lang w:eastAsia="en-GB"/>
        </w:rPr>
      </w:pPr>
    </w:p>
    <w:p w14:paraId="69D3D3E5" w14:textId="4D2BB5FD" w:rsidR="00AD1DD0" w:rsidRPr="00952593" w:rsidRDefault="00C52EEC" w:rsidP="00F03735">
      <w:pPr>
        <w:pStyle w:val="ListParagraph"/>
        <w:numPr>
          <w:ilvl w:val="0"/>
          <w:numId w:val="50"/>
        </w:numPr>
        <w:rPr>
          <w:i/>
          <w:iCs/>
          <w:lang w:eastAsia="en-GB"/>
        </w:rPr>
      </w:pPr>
      <w:r>
        <w:rPr>
          <w:lang w:eastAsia="en-GB"/>
        </w:rPr>
        <w:t xml:space="preserve">Under Option 1 or Option </w:t>
      </w:r>
      <w:r w:rsidR="00414922">
        <w:rPr>
          <w:lang w:eastAsia="en-GB"/>
        </w:rPr>
        <w:t>3</w:t>
      </w:r>
      <w:r>
        <w:rPr>
          <w:lang w:eastAsia="en-GB"/>
        </w:rPr>
        <w:t xml:space="preserve">, </w:t>
      </w:r>
      <w:r w:rsidR="00955EA8">
        <w:rPr>
          <w:lang w:eastAsia="en-GB"/>
        </w:rPr>
        <w:t xml:space="preserve">it is proposed that </w:t>
      </w:r>
      <w:r>
        <w:rPr>
          <w:lang w:eastAsia="en-GB"/>
        </w:rPr>
        <w:t>a</w:t>
      </w:r>
      <w:r w:rsidR="00AD1DD0">
        <w:rPr>
          <w:lang w:eastAsia="en-GB"/>
        </w:rPr>
        <w:t xml:space="preserve"> </w:t>
      </w:r>
      <w:r w:rsidR="00320804">
        <w:rPr>
          <w:lang w:eastAsia="en-GB"/>
        </w:rPr>
        <w:t xml:space="preserve">further </w:t>
      </w:r>
      <w:r w:rsidR="00AD1DD0">
        <w:rPr>
          <w:lang w:eastAsia="en-GB"/>
        </w:rPr>
        <w:t>review will take place in 202</w:t>
      </w:r>
      <w:r w:rsidR="00414922">
        <w:rPr>
          <w:lang w:eastAsia="en-GB"/>
        </w:rPr>
        <w:t>3</w:t>
      </w:r>
      <w:r w:rsidR="00955EA8">
        <w:rPr>
          <w:lang w:eastAsia="en-GB"/>
        </w:rPr>
        <w:t>,</w:t>
      </w:r>
      <w:r w:rsidR="00AD1DD0">
        <w:rPr>
          <w:lang w:eastAsia="en-GB"/>
        </w:rPr>
        <w:t xml:space="preserve"> which will consider any new data available</w:t>
      </w:r>
      <w:r w:rsidR="00955EA8">
        <w:rPr>
          <w:lang w:eastAsia="en-GB"/>
        </w:rPr>
        <w:t>,</w:t>
      </w:r>
      <w:r w:rsidR="004F1FF4">
        <w:rPr>
          <w:lang w:eastAsia="en-GB"/>
        </w:rPr>
        <w:t xml:space="preserve"> continuing the previous pattern of two-yearly reviews</w:t>
      </w:r>
      <w:r w:rsidR="00AD1DD0">
        <w:rPr>
          <w:lang w:eastAsia="en-GB"/>
        </w:rPr>
        <w:t>.</w:t>
      </w:r>
      <w:r w:rsidR="00414922">
        <w:rPr>
          <w:lang w:eastAsia="en-GB"/>
        </w:rPr>
        <w:t xml:space="preserve"> Under Option </w:t>
      </w:r>
      <w:r w:rsidR="00320804">
        <w:rPr>
          <w:lang w:eastAsia="en-GB"/>
        </w:rPr>
        <w:t>2</w:t>
      </w:r>
      <w:r w:rsidR="00414922">
        <w:rPr>
          <w:lang w:eastAsia="en-GB"/>
        </w:rPr>
        <w:t>, the</w:t>
      </w:r>
      <w:r w:rsidR="00AC2DF2">
        <w:rPr>
          <w:lang w:eastAsia="en-GB"/>
        </w:rPr>
        <w:t xml:space="preserve"> relevant </w:t>
      </w:r>
      <w:r w:rsidR="00874AB4">
        <w:rPr>
          <w:lang w:eastAsia="en-GB"/>
        </w:rPr>
        <w:t xml:space="preserve">regulations will be revoked and there will be no review unless there is </w:t>
      </w:r>
      <w:r w:rsidR="00542C12">
        <w:rPr>
          <w:lang w:eastAsia="en-GB"/>
        </w:rPr>
        <w:t xml:space="preserve">new </w:t>
      </w:r>
      <w:r w:rsidR="00874AB4">
        <w:rPr>
          <w:lang w:eastAsia="en-GB"/>
        </w:rPr>
        <w:t>evidence</w:t>
      </w:r>
      <w:r w:rsidR="00542C12">
        <w:rPr>
          <w:lang w:eastAsia="en-GB"/>
        </w:rPr>
        <w:t xml:space="preserve"> in the future</w:t>
      </w:r>
      <w:r w:rsidR="00874AB4">
        <w:rPr>
          <w:lang w:eastAsia="en-GB"/>
        </w:rPr>
        <w:t xml:space="preserve"> of a significant change </w:t>
      </w:r>
      <w:r w:rsidR="00320804">
        <w:rPr>
          <w:lang w:eastAsia="en-GB"/>
        </w:rPr>
        <w:t>in contamination levels in food in Japan.</w:t>
      </w:r>
    </w:p>
    <w:sectPr w:rsidR="00AD1DD0" w:rsidRPr="00952593" w:rsidSect="00807DB6">
      <w:headerReference w:type="even" r:id="rId14"/>
      <w:footerReference w:type="default" r:id="rId15"/>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AD23" w14:textId="77777777" w:rsidR="00F63111" w:rsidRDefault="00F63111">
      <w:r>
        <w:separator/>
      </w:r>
    </w:p>
  </w:endnote>
  <w:endnote w:type="continuationSeparator" w:id="0">
    <w:p w14:paraId="12BA8D81" w14:textId="77777777" w:rsidR="00F63111" w:rsidRDefault="00F63111">
      <w:r>
        <w:continuationSeparator/>
      </w:r>
    </w:p>
  </w:endnote>
  <w:endnote w:type="continuationNotice" w:id="1">
    <w:p w14:paraId="5BA35411" w14:textId="77777777" w:rsidR="00F63111" w:rsidRDefault="00F6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UI">
    <w:altName w:val="SegoeUI"/>
    <w:charset w:val="00"/>
    <w:family w:val="swiss"/>
    <w:pitch w:val="variable"/>
    <w:sig w:usb0="800000EF" w:usb1="8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708B" w14:textId="454D7699" w:rsidR="00547C2A" w:rsidRPr="00EB43FD" w:rsidRDefault="00547C2A"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3D4A8B">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9F90" w14:textId="08838B83" w:rsidR="00547C2A" w:rsidRPr="00EB43FD" w:rsidRDefault="00547C2A"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3D4A8B">
      <w:rPr>
        <w:rStyle w:val="PageNumber"/>
        <w:b w:val="0"/>
        <w:noProof/>
        <w:szCs w:val="18"/>
      </w:rPr>
      <w:t>20</w:t>
    </w:r>
    <w:r w:rsidRPr="00EB43FD">
      <w:rPr>
        <w:rStyle w:val="PageNumber"/>
        <w:b w:val="0"/>
        <w:szCs w:val="18"/>
      </w:rPr>
      <w:fldChar w:fldCharType="end"/>
    </w:r>
  </w:p>
  <w:p w14:paraId="6F033233" w14:textId="77777777" w:rsidR="00547C2A" w:rsidRDefault="00547C2A"/>
  <w:p w14:paraId="68A9B507" w14:textId="77777777" w:rsidR="00547C2A" w:rsidRDefault="00547C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D9F8" w14:textId="77777777" w:rsidR="00F63111" w:rsidRDefault="00F63111">
      <w:r>
        <w:separator/>
      </w:r>
    </w:p>
  </w:footnote>
  <w:footnote w:type="continuationSeparator" w:id="0">
    <w:p w14:paraId="58827167" w14:textId="77777777" w:rsidR="00F63111" w:rsidRDefault="00F63111">
      <w:r>
        <w:continuationSeparator/>
      </w:r>
    </w:p>
  </w:footnote>
  <w:footnote w:type="continuationNotice" w:id="1">
    <w:p w14:paraId="430DA802" w14:textId="77777777" w:rsidR="00F63111" w:rsidRDefault="00F63111"/>
  </w:footnote>
  <w:footnote w:id="2">
    <w:p w14:paraId="2E3C11AF" w14:textId="59797340" w:rsidR="00547C2A" w:rsidRPr="00284221" w:rsidRDefault="00547C2A">
      <w:pPr>
        <w:pStyle w:val="FootnoteText"/>
        <w:rPr>
          <w:sz w:val="24"/>
          <w:szCs w:val="24"/>
        </w:rPr>
      </w:pPr>
      <w:r w:rsidRPr="00284221">
        <w:rPr>
          <w:rStyle w:val="FootnoteReference"/>
          <w:sz w:val="24"/>
          <w:szCs w:val="24"/>
        </w:rPr>
        <w:footnoteRef/>
      </w:r>
      <w:r w:rsidRPr="00284221">
        <w:rPr>
          <w:sz w:val="24"/>
          <w:szCs w:val="24"/>
        </w:rPr>
        <w:t xml:space="preserve"> </w:t>
      </w:r>
      <w:hyperlink r:id="rId1" w:history="1">
        <w:r w:rsidRPr="00284221">
          <w:rPr>
            <w:rStyle w:val="Hyperlink"/>
            <w:sz w:val="24"/>
            <w:szCs w:val="24"/>
          </w:rPr>
          <w:t>Earnings and hours worked, occupation by four-digit SOC: ASHE Table 14,(2019)</w:t>
        </w:r>
      </w:hyperlink>
    </w:p>
  </w:footnote>
  <w:footnote w:id="3">
    <w:p w14:paraId="6B39A8A0" w14:textId="7FB1A1BE" w:rsidR="00547C2A" w:rsidRDefault="00547C2A">
      <w:pPr>
        <w:pStyle w:val="FootnoteText"/>
      </w:pPr>
      <w:r w:rsidRPr="00284221">
        <w:rPr>
          <w:rStyle w:val="FootnoteReference"/>
          <w:sz w:val="24"/>
          <w:szCs w:val="24"/>
        </w:rPr>
        <w:footnoteRef/>
      </w:r>
      <w:r w:rsidRPr="00284221">
        <w:rPr>
          <w:sz w:val="24"/>
          <w:szCs w:val="24"/>
        </w:rPr>
        <w:t xml:space="preserve"> </w:t>
      </w:r>
      <w:hyperlink r:id="rId2" w:history="1">
        <w:r w:rsidRPr="00284221">
          <w:rPr>
            <w:rStyle w:val="Hyperlink"/>
            <w:sz w:val="24"/>
            <w:szCs w:val="24"/>
          </w:rPr>
          <w:t>The Green Book (2020)</w:t>
        </w:r>
      </w:hyperlink>
    </w:p>
  </w:footnote>
  <w:footnote w:id="4">
    <w:p w14:paraId="76D70A60" w14:textId="010F34E4" w:rsidR="00547C2A" w:rsidRDefault="00547C2A">
      <w:pPr>
        <w:pStyle w:val="FootnoteText"/>
      </w:pPr>
      <w:r>
        <w:rPr>
          <w:rStyle w:val="FootnoteReference"/>
        </w:rPr>
        <w:footnoteRef/>
      </w:r>
      <w:r>
        <w:t xml:space="preserve"> </w:t>
      </w:r>
      <w:bookmarkStart w:id="38" w:name="_Hlk80888269"/>
      <w:r w:rsidRPr="00284221">
        <w:rPr>
          <w:sz w:val="24"/>
          <w:szCs w:val="24"/>
        </w:rPr>
        <w:t xml:space="preserve">The exact number of controlled products estimated for the lower </w:t>
      </w:r>
      <w:r>
        <w:rPr>
          <w:sz w:val="24"/>
          <w:szCs w:val="24"/>
        </w:rPr>
        <w:t>bound</w:t>
      </w:r>
      <w:r w:rsidRPr="00284221">
        <w:rPr>
          <w:sz w:val="24"/>
          <w:szCs w:val="24"/>
        </w:rPr>
        <w:t xml:space="preserve"> </w:t>
      </w:r>
      <w:r>
        <w:rPr>
          <w:sz w:val="24"/>
          <w:szCs w:val="24"/>
        </w:rPr>
        <w:t>is</w:t>
      </w:r>
      <w:r w:rsidRPr="00284221">
        <w:rPr>
          <w:sz w:val="24"/>
          <w:szCs w:val="24"/>
        </w:rPr>
        <w:t xml:space="preserve"> not given in this IA, to </w:t>
      </w:r>
      <w:r>
        <w:rPr>
          <w:sz w:val="24"/>
          <w:szCs w:val="24"/>
        </w:rPr>
        <w:t>protect commercial sensitivity.</w:t>
      </w:r>
      <w:bookmarkEnd w:id="38"/>
    </w:p>
  </w:footnote>
  <w:footnote w:id="5">
    <w:p w14:paraId="738AEEDC" w14:textId="3395E174" w:rsidR="00547C2A" w:rsidRDefault="00547C2A">
      <w:pPr>
        <w:pStyle w:val="FootnoteText"/>
      </w:pPr>
      <w:r>
        <w:rPr>
          <w:rStyle w:val="FootnoteReference"/>
        </w:rPr>
        <w:footnoteRef/>
      </w:r>
      <w:r>
        <w:t xml:space="preserve"> </w:t>
      </w:r>
      <w:r w:rsidRPr="00132A93">
        <w:rPr>
          <w:sz w:val="24"/>
          <w:szCs w:val="24"/>
        </w:rPr>
        <w:t xml:space="preserve">The number of </w:t>
      </w:r>
      <w:r>
        <w:rPr>
          <w:sz w:val="24"/>
          <w:szCs w:val="24"/>
        </w:rPr>
        <w:t xml:space="preserve">average annual </w:t>
      </w:r>
      <w:r w:rsidRPr="00132A93">
        <w:rPr>
          <w:sz w:val="24"/>
          <w:szCs w:val="24"/>
        </w:rPr>
        <w:t xml:space="preserve">controlled products estimated for the lower bound </w:t>
      </w:r>
      <w:r>
        <w:rPr>
          <w:sz w:val="24"/>
          <w:szCs w:val="24"/>
        </w:rPr>
        <w:t>(and the resulting opportunity cost estimation) is</w:t>
      </w:r>
      <w:r w:rsidRPr="00132A93">
        <w:rPr>
          <w:sz w:val="24"/>
          <w:szCs w:val="24"/>
        </w:rPr>
        <w:t xml:space="preserve"> not given in this IA, to </w:t>
      </w:r>
      <w:r>
        <w:rPr>
          <w:sz w:val="24"/>
          <w:szCs w:val="24"/>
        </w:rPr>
        <w:t>protect commercial sensitivity.</w:t>
      </w:r>
    </w:p>
  </w:footnote>
  <w:footnote w:id="6">
    <w:p w14:paraId="65709D86" w14:textId="076139CE" w:rsidR="00547C2A" w:rsidRPr="00EE12DC" w:rsidRDefault="00547C2A">
      <w:pPr>
        <w:pStyle w:val="FootnoteText"/>
        <w:rPr>
          <w:sz w:val="24"/>
          <w:szCs w:val="24"/>
        </w:rPr>
      </w:pPr>
      <w:r w:rsidRPr="00EE12DC">
        <w:rPr>
          <w:rStyle w:val="FootnoteReference"/>
          <w:sz w:val="24"/>
          <w:szCs w:val="24"/>
        </w:rPr>
        <w:footnoteRef/>
      </w:r>
      <w:r w:rsidRPr="00EE12DC">
        <w:rPr>
          <w:sz w:val="24"/>
          <w:szCs w:val="24"/>
        </w:rPr>
        <w:t xml:space="preserve"> The </w:t>
      </w:r>
      <w:r>
        <w:rPr>
          <w:sz w:val="24"/>
          <w:szCs w:val="24"/>
        </w:rPr>
        <w:t xml:space="preserve">following </w:t>
      </w:r>
      <w:r w:rsidRPr="00EE12DC">
        <w:rPr>
          <w:sz w:val="24"/>
          <w:szCs w:val="24"/>
        </w:rPr>
        <w:t xml:space="preserve">Standard Industrial Classifications </w:t>
      </w:r>
      <w:r>
        <w:rPr>
          <w:sz w:val="24"/>
          <w:szCs w:val="24"/>
        </w:rPr>
        <w:t xml:space="preserve">of the agri-food sector were used: </w:t>
      </w:r>
      <w:r w:rsidRPr="00EE12DC">
        <w:rPr>
          <w:sz w:val="24"/>
          <w:szCs w:val="24"/>
        </w:rPr>
        <w:t>46, 47 (selected) and 56. These represent the industries: wholesale trade (except of motor vehicles and motorcycles), food retail, and food and beverage service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920D" w14:textId="7DB6F0B8" w:rsidR="00547C2A" w:rsidRDefault="00F04691">
    <w:pPr>
      <w:pStyle w:val="Header"/>
    </w:pPr>
    <w:r>
      <w:tab/>
    </w:r>
    <w:r>
      <w:tab/>
    </w:r>
    <w:r>
      <w:tab/>
    </w:r>
    <w:r>
      <w:tab/>
    </w:r>
    <w:r>
      <w:tab/>
    </w:r>
    <w:r>
      <w:tab/>
    </w:r>
    <w:r>
      <w:tab/>
    </w:r>
    <w:r>
      <w:tab/>
    </w:r>
    <w:r>
      <w:tab/>
    </w:r>
    <w:r>
      <w:tab/>
    </w:r>
    <w:r>
      <w:tab/>
    </w:r>
    <w:r>
      <w:tab/>
    </w:r>
    <w:r w:rsidRPr="00F04691">
      <w:rPr>
        <w:b/>
      </w:rPr>
      <w:t>Annex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35C1" w14:textId="77777777" w:rsidR="00547C2A" w:rsidRDefault="00547C2A"/>
  <w:p w14:paraId="51ACEAC7" w14:textId="77777777" w:rsidR="00547C2A" w:rsidRDefault="00547C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269140E"/>
    <w:multiLevelType w:val="hybridMultilevel"/>
    <w:tmpl w:val="E758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04F44"/>
    <w:multiLevelType w:val="hybridMultilevel"/>
    <w:tmpl w:val="2206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3394878"/>
    <w:multiLevelType w:val="hybridMultilevel"/>
    <w:tmpl w:val="C28E592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043210EE"/>
    <w:multiLevelType w:val="hybridMultilevel"/>
    <w:tmpl w:val="65F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B41362"/>
    <w:multiLevelType w:val="hybridMultilevel"/>
    <w:tmpl w:val="875E8A2A"/>
    <w:lvl w:ilvl="0" w:tplc="FBEA0646">
      <w:start w:val="1"/>
      <w:numFmt w:val="decimal"/>
      <w:lvlText w:val="%1."/>
      <w:lvlJc w:val="left"/>
      <w:pPr>
        <w:ind w:left="720"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F63340"/>
    <w:multiLevelType w:val="hybridMultilevel"/>
    <w:tmpl w:val="4A96E432"/>
    <w:lvl w:ilvl="0" w:tplc="CED0BE46">
      <w:start w:val="1"/>
      <w:numFmt w:val="decimal"/>
      <w:lvlText w:val="%1."/>
      <w:lvlJc w:val="left"/>
      <w:pPr>
        <w:ind w:left="720" w:hanging="360"/>
      </w:pPr>
      <w:rPr>
        <w:rFonts w:hint="default"/>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4E35F6"/>
    <w:multiLevelType w:val="hybridMultilevel"/>
    <w:tmpl w:val="D3D64B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0F8936B3"/>
    <w:multiLevelType w:val="hybridMultilevel"/>
    <w:tmpl w:val="4C2CC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D767E5"/>
    <w:multiLevelType w:val="hybridMultilevel"/>
    <w:tmpl w:val="101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526891"/>
    <w:multiLevelType w:val="hybridMultilevel"/>
    <w:tmpl w:val="01AC89D6"/>
    <w:lvl w:ilvl="0" w:tplc="08090001">
      <w:start w:val="1"/>
      <w:numFmt w:val="bullet"/>
      <w:lvlText w:val=""/>
      <w:lvlJc w:val="left"/>
      <w:pPr>
        <w:ind w:left="720" w:hanging="360"/>
      </w:pPr>
      <w:rPr>
        <w:rFonts w:ascii="Symbol" w:hAnsi="Symbol" w:hint="default"/>
      </w:rPr>
    </w:lvl>
    <w:lvl w:ilvl="1" w:tplc="3EA0DC4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5538AE"/>
    <w:multiLevelType w:val="hybridMultilevel"/>
    <w:tmpl w:val="59987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60F7D9E"/>
    <w:multiLevelType w:val="hybridMultilevel"/>
    <w:tmpl w:val="CE1EC8D4"/>
    <w:lvl w:ilvl="0" w:tplc="08090001">
      <w:start w:val="1"/>
      <w:numFmt w:val="bullet"/>
      <w:lvlText w:val=""/>
      <w:lvlJc w:val="left"/>
      <w:pPr>
        <w:ind w:left="1307" w:hanging="360"/>
      </w:pPr>
      <w:rPr>
        <w:rFonts w:ascii="Symbol" w:hAnsi="Symbol"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23" w15:restartNumberingAfterBreak="0">
    <w:nsid w:val="19F20BBB"/>
    <w:multiLevelType w:val="hybridMultilevel"/>
    <w:tmpl w:val="A2D4297C"/>
    <w:lvl w:ilvl="0" w:tplc="FBEA0646">
      <w:start w:val="1"/>
      <w:numFmt w:val="decimal"/>
      <w:lvlText w:val="%1."/>
      <w:lvlJc w:val="left"/>
      <w:pPr>
        <w:ind w:left="720" w:hanging="360"/>
      </w:pPr>
      <w:rPr>
        <w:rFonts w:hint="default"/>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1CD011DB"/>
    <w:multiLevelType w:val="hybridMultilevel"/>
    <w:tmpl w:val="6448A0DC"/>
    <w:lvl w:ilvl="0" w:tplc="08090001">
      <w:start w:val="1"/>
      <w:numFmt w:val="bullet"/>
      <w:lvlText w:val=""/>
      <w:lvlJc w:val="left"/>
      <w:pPr>
        <w:ind w:left="1307" w:hanging="360"/>
      </w:pPr>
      <w:rPr>
        <w:rFonts w:ascii="Symbol" w:hAnsi="Symbol"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26"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2B550CD5"/>
    <w:multiLevelType w:val="hybridMultilevel"/>
    <w:tmpl w:val="61323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34045A"/>
    <w:multiLevelType w:val="hybridMultilevel"/>
    <w:tmpl w:val="529E030A"/>
    <w:lvl w:ilvl="0" w:tplc="47F85ECE">
      <w:start w:val="1"/>
      <w:numFmt w:val="bullet"/>
      <w:lvlText w:val=""/>
      <w:lvlJc w:val="left"/>
      <w:pPr>
        <w:ind w:left="360" w:hanging="360"/>
      </w:pPr>
      <w:rPr>
        <w:rFonts w:ascii="Symbol" w:hAnsi="Symbol" w:hint="default"/>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CA57EB1"/>
    <w:multiLevelType w:val="hybridMultilevel"/>
    <w:tmpl w:val="A0F8BD9E"/>
    <w:lvl w:ilvl="0" w:tplc="9CFAB616">
      <w:start w:val="1"/>
      <w:numFmt w:val="decimal"/>
      <w:lvlText w:val="%1."/>
      <w:lvlJc w:val="center"/>
      <w:pPr>
        <w:ind w:left="720" w:hanging="360"/>
      </w:pPr>
      <w:rPr>
        <w:rFonts w:hint="default"/>
        <w:b w:val="0"/>
        <w:bCs w:val="0"/>
        <w:i w:val="0"/>
        <w:iCs w:val="0"/>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BF449A"/>
    <w:multiLevelType w:val="hybridMultilevel"/>
    <w:tmpl w:val="1D7A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601C38"/>
    <w:multiLevelType w:val="hybridMultilevel"/>
    <w:tmpl w:val="AE7EA676"/>
    <w:lvl w:ilvl="0" w:tplc="FBEA0646">
      <w:start w:val="1"/>
      <w:numFmt w:val="decimal"/>
      <w:lvlText w:val="%1."/>
      <w:lvlJc w:val="left"/>
      <w:pPr>
        <w:ind w:left="720" w:hanging="360"/>
      </w:pPr>
      <w:rPr>
        <w:rFonts w:hint="default"/>
        <w:i w:val="0"/>
        <w:i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921B6E"/>
    <w:multiLevelType w:val="hybridMultilevel"/>
    <w:tmpl w:val="1FA6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34" w15:restartNumberingAfterBreak="0">
    <w:nsid w:val="367E3927"/>
    <w:multiLevelType w:val="hybridMultilevel"/>
    <w:tmpl w:val="B3D6A514"/>
    <w:lvl w:ilvl="0" w:tplc="D72E9BCC">
      <w:start w:val="1"/>
      <w:numFmt w:val="decimal"/>
      <w:lvlText w:val="%1."/>
      <w:lvlJc w:val="center"/>
      <w:pPr>
        <w:ind w:left="720" w:hanging="360"/>
      </w:pPr>
      <w:rPr>
        <w:rFonts w:hint="default"/>
        <w:b w:val="0"/>
        <w:bCs w:val="0"/>
        <w:i w:val="0"/>
        <w:i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6"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ED24B93"/>
    <w:multiLevelType w:val="hybridMultilevel"/>
    <w:tmpl w:val="0282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9C6542"/>
    <w:multiLevelType w:val="hybridMultilevel"/>
    <w:tmpl w:val="B538DC6A"/>
    <w:lvl w:ilvl="0" w:tplc="47F85ECE">
      <w:start w:val="1"/>
      <w:numFmt w:val="bullet"/>
      <w:lvlText w:val=""/>
      <w:lvlJc w:val="left"/>
      <w:pPr>
        <w:ind w:left="1080" w:hanging="360"/>
      </w:pPr>
      <w:rPr>
        <w:rFonts w:ascii="Symbol" w:hAnsi="Symbol" w:hint="default"/>
        <w:b w:val="0"/>
        <w:bCs w:val="0"/>
        <w:i w:val="0"/>
        <w:iCs w:val="0"/>
        <w:color w:val="auto"/>
        <w:spacing w:val="-40"/>
        <w:sz w:val="24"/>
        <w:szCs w:val="24"/>
      </w:rPr>
    </w:lvl>
    <w:lvl w:ilvl="1" w:tplc="47F85ECE">
      <w:start w:val="1"/>
      <w:numFmt w:val="bullet"/>
      <w:lvlText w:val=""/>
      <w:lvlJc w:val="left"/>
      <w:pPr>
        <w:ind w:left="1800" w:hanging="360"/>
      </w:pPr>
      <w:rPr>
        <w:rFonts w:ascii="Symbol" w:hAnsi="Symbol" w:hint="default"/>
        <w:spacing w:val="-4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68364CE"/>
    <w:multiLevelType w:val="hybridMultilevel"/>
    <w:tmpl w:val="FFFFFFFF"/>
    <w:lvl w:ilvl="0" w:tplc="ECDE9436">
      <w:start w:val="1"/>
      <w:numFmt w:val="bullet"/>
      <w:lvlText w:val=""/>
      <w:lvlJc w:val="left"/>
      <w:pPr>
        <w:ind w:left="720" w:hanging="360"/>
      </w:pPr>
      <w:rPr>
        <w:rFonts w:ascii="Symbol" w:hAnsi="Symbol" w:hint="default"/>
      </w:rPr>
    </w:lvl>
    <w:lvl w:ilvl="1" w:tplc="4F66505A">
      <w:start w:val="1"/>
      <w:numFmt w:val="bullet"/>
      <w:lvlText w:val="o"/>
      <w:lvlJc w:val="left"/>
      <w:pPr>
        <w:ind w:left="1440" w:hanging="360"/>
      </w:pPr>
      <w:rPr>
        <w:rFonts w:ascii="Courier New" w:hAnsi="Courier New" w:hint="default"/>
      </w:rPr>
    </w:lvl>
    <w:lvl w:ilvl="2" w:tplc="0BB8E4C0">
      <w:start w:val="1"/>
      <w:numFmt w:val="bullet"/>
      <w:lvlText w:val=""/>
      <w:lvlJc w:val="left"/>
      <w:pPr>
        <w:ind w:left="2160" w:hanging="360"/>
      </w:pPr>
      <w:rPr>
        <w:rFonts w:ascii="Wingdings" w:hAnsi="Wingdings" w:hint="default"/>
      </w:rPr>
    </w:lvl>
    <w:lvl w:ilvl="3" w:tplc="1E748F7E">
      <w:start w:val="1"/>
      <w:numFmt w:val="bullet"/>
      <w:lvlText w:val=""/>
      <w:lvlJc w:val="left"/>
      <w:pPr>
        <w:ind w:left="2880" w:hanging="360"/>
      </w:pPr>
      <w:rPr>
        <w:rFonts w:ascii="Symbol" w:hAnsi="Symbol" w:hint="default"/>
      </w:rPr>
    </w:lvl>
    <w:lvl w:ilvl="4" w:tplc="69B4B300">
      <w:start w:val="1"/>
      <w:numFmt w:val="bullet"/>
      <w:lvlText w:val="o"/>
      <w:lvlJc w:val="left"/>
      <w:pPr>
        <w:ind w:left="3600" w:hanging="360"/>
      </w:pPr>
      <w:rPr>
        <w:rFonts w:ascii="Courier New" w:hAnsi="Courier New" w:hint="default"/>
      </w:rPr>
    </w:lvl>
    <w:lvl w:ilvl="5" w:tplc="7528DAF4">
      <w:start w:val="1"/>
      <w:numFmt w:val="bullet"/>
      <w:lvlText w:val=""/>
      <w:lvlJc w:val="left"/>
      <w:pPr>
        <w:ind w:left="4320" w:hanging="360"/>
      </w:pPr>
      <w:rPr>
        <w:rFonts w:ascii="Wingdings" w:hAnsi="Wingdings" w:hint="default"/>
      </w:rPr>
    </w:lvl>
    <w:lvl w:ilvl="6" w:tplc="3C665F32">
      <w:start w:val="1"/>
      <w:numFmt w:val="bullet"/>
      <w:lvlText w:val=""/>
      <w:lvlJc w:val="left"/>
      <w:pPr>
        <w:ind w:left="5040" w:hanging="360"/>
      </w:pPr>
      <w:rPr>
        <w:rFonts w:ascii="Symbol" w:hAnsi="Symbol" w:hint="default"/>
      </w:rPr>
    </w:lvl>
    <w:lvl w:ilvl="7" w:tplc="7DA80D72">
      <w:start w:val="1"/>
      <w:numFmt w:val="bullet"/>
      <w:lvlText w:val="o"/>
      <w:lvlJc w:val="left"/>
      <w:pPr>
        <w:ind w:left="5760" w:hanging="360"/>
      </w:pPr>
      <w:rPr>
        <w:rFonts w:ascii="Courier New" w:hAnsi="Courier New" w:hint="default"/>
      </w:rPr>
    </w:lvl>
    <w:lvl w:ilvl="8" w:tplc="2EC49F0A">
      <w:start w:val="1"/>
      <w:numFmt w:val="bullet"/>
      <w:lvlText w:val=""/>
      <w:lvlJc w:val="left"/>
      <w:pPr>
        <w:ind w:left="6480" w:hanging="360"/>
      </w:pPr>
      <w:rPr>
        <w:rFonts w:ascii="Wingdings" w:hAnsi="Wingdings" w:hint="default"/>
      </w:rPr>
    </w:lvl>
  </w:abstractNum>
  <w:abstractNum w:abstractNumId="40" w15:restartNumberingAfterBreak="0">
    <w:nsid w:val="4D4649CE"/>
    <w:multiLevelType w:val="hybridMultilevel"/>
    <w:tmpl w:val="9F30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4B7DA0"/>
    <w:multiLevelType w:val="hybridMultilevel"/>
    <w:tmpl w:val="85AA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52042EF0"/>
    <w:multiLevelType w:val="hybridMultilevel"/>
    <w:tmpl w:val="EBA48E06"/>
    <w:lvl w:ilvl="0" w:tplc="CED0BE46">
      <w:start w:val="1"/>
      <w:numFmt w:val="decimal"/>
      <w:lvlText w:val="%1."/>
      <w:lvlJc w:val="left"/>
      <w:pPr>
        <w:ind w:left="1080" w:hanging="360"/>
      </w:pPr>
      <w:rPr>
        <w:rFonts w:hint="default"/>
        <w:b w:val="0"/>
        <w:bCs w:val="0"/>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4CD02BD"/>
    <w:multiLevelType w:val="hybridMultilevel"/>
    <w:tmpl w:val="65E6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C4070F"/>
    <w:multiLevelType w:val="hybridMultilevel"/>
    <w:tmpl w:val="11E61A70"/>
    <w:lvl w:ilvl="0" w:tplc="7468231A">
      <w:start w:val="1"/>
      <w:numFmt w:val="decimal"/>
      <w:lvlText w:val="%1."/>
      <w:lvlJc w:val="left"/>
      <w:pPr>
        <w:ind w:left="1080" w:hanging="360"/>
      </w:pPr>
      <w:rPr>
        <w:rFonts w:hint="default"/>
        <w:b w:val="0"/>
        <w:bCs w:val="0"/>
        <w:i w:val="0"/>
        <w:iCs w:val="0"/>
        <w:color w:val="auto"/>
        <w:sz w:val="24"/>
        <w:szCs w:val="24"/>
      </w:rPr>
    </w:lvl>
    <w:lvl w:ilvl="1" w:tplc="47F85ECE">
      <w:start w:val="1"/>
      <w:numFmt w:val="bullet"/>
      <w:lvlText w:val=""/>
      <w:lvlJc w:val="left"/>
      <w:pPr>
        <w:ind w:left="1800" w:hanging="360"/>
      </w:pPr>
      <w:rPr>
        <w:rFonts w:ascii="Symbol" w:hAnsi="Symbol" w:hint="default"/>
        <w:spacing w:val="-4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B13377B"/>
    <w:multiLevelType w:val="hybridMultilevel"/>
    <w:tmpl w:val="6CE04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B2C5F2D"/>
    <w:multiLevelType w:val="hybridMultilevel"/>
    <w:tmpl w:val="FDBA8F7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8" w15:restartNumberingAfterBreak="0">
    <w:nsid w:val="5EAB23A7"/>
    <w:multiLevelType w:val="hybridMultilevel"/>
    <w:tmpl w:val="FA44864C"/>
    <w:lvl w:ilvl="0" w:tplc="7468231A">
      <w:start w:val="1"/>
      <w:numFmt w:val="decimal"/>
      <w:lvlText w:val="%1."/>
      <w:lvlJc w:val="left"/>
      <w:pPr>
        <w:ind w:left="720" w:hanging="360"/>
      </w:pPr>
      <w:rPr>
        <w:rFonts w:hint="default"/>
        <w:b w:val="0"/>
        <w:bCs w:val="0"/>
        <w:i w:val="0"/>
        <w:iCs w:val="0"/>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B61638"/>
    <w:multiLevelType w:val="hybridMultilevel"/>
    <w:tmpl w:val="FFFFFFFF"/>
    <w:lvl w:ilvl="0" w:tplc="2EFCD6D2">
      <w:start w:val="1"/>
      <w:numFmt w:val="bullet"/>
      <w:lvlText w:val=""/>
      <w:lvlJc w:val="left"/>
      <w:pPr>
        <w:ind w:left="720" w:hanging="360"/>
      </w:pPr>
      <w:rPr>
        <w:rFonts w:ascii="Symbol" w:hAnsi="Symbol" w:hint="default"/>
      </w:rPr>
    </w:lvl>
    <w:lvl w:ilvl="1" w:tplc="CAE42A3A">
      <w:start w:val="1"/>
      <w:numFmt w:val="bullet"/>
      <w:lvlText w:val="o"/>
      <w:lvlJc w:val="left"/>
      <w:pPr>
        <w:ind w:left="1440" w:hanging="360"/>
      </w:pPr>
      <w:rPr>
        <w:rFonts w:ascii="Courier New" w:hAnsi="Courier New" w:hint="default"/>
      </w:rPr>
    </w:lvl>
    <w:lvl w:ilvl="2" w:tplc="3E4C482E">
      <w:start w:val="1"/>
      <w:numFmt w:val="bullet"/>
      <w:lvlText w:val=""/>
      <w:lvlJc w:val="left"/>
      <w:pPr>
        <w:ind w:left="2160" w:hanging="360"/>
      </w:pPr>
      <w:rPr>
        <w:rFonts w:ascii="Wingdings" w:hAnsi="Wingdings" w:hint="default"/>
      </w:rPr>
    </w:lvl>
    <w:lvl w:ilvl="3" w:tplc="7B48F71E">
      <w:start w:val="1"/>
      <w:numFmt w:val="bullet"/>
      <w:lvlText w:val=""/>
      <w:lvlJc w:val="left"/>
      <w:pPr>
        <w:ind w:left="2880" w:hanging="360"/>
      </w:pPr>
      <w:rPr>
        <w:rFonts w:ascii="Symbol" w:hAnsi="Symbol" w:hint="default"/>
      </w:rPr>
    </w:lvl>
    <w:lvl w:ilvl="4" w:tplc="D9A4142A">
      <w:start w:val="1"/>
      <w:numFmt w:val="bullet"/>
      <w:lvlText w:val="o"/>
      <w:lvlJc w:val="left"/>
      <w:pPr>
        <w:ind w:left="3600" w:hanging="360"/>
      </w:pPr>
      <w:rPr>
        <w:rFonts w:ascii="Courier New" w:hAnsi="Courier New" w:hint="default"/>
      </w:rPr>
    </w:lvl>
    <w:lvl w:ilvl="5" w:tplc="FA0C40A6">
      <w:start w:val="1"/>
      <w:numFmt w:val="bullet"/>
      <w:lvlText w:val=""/>
      <w:lvlJc w:val="left"/>
      <w:pPr>
        <w:ind w:left="4320" w:hanging="360"/>
      </w:pPr>
      <w:rPr>
        <w:rFonts w:ascii="Wingdings" w:hAnsi="Wingdings" w:hint="default"/>
      </w:rPr>
    </w:lvl>
    <w:lvl w:ilvl="6" w:tplc="A83C7A62">
      <w:start w:val="1"/>
      <w:numFmt w:val="bullet"/>
      <w:lvlText w:val=""/>
      <w:lvlJc w:val="left"/>
      <w:pPr>
        <w:ind w:left="5040" w:hanging="360"/>
      </w:pPr>
      <w:rPr>
        <w:rFonts w:ascii="Symbol" w:hAnsi="Symbol" w:hint="default"/>
      </w:rPr>
    </w:lvl>
    <w:lvl w:ilvl="7" w:tplc="68342028">
      <w:start w:val="1"/>
      <w:numFmt w:val="bullet"/>
      <w:lvlText w:val="o"/>
      <w:lvlJc w:val="left"/>
      <w:pPr>
        <w:ind w:left="5760" w:hanging="360"/>
      </w:pPr>
      <w:rPr>
        <w:rFonts w:ascii="Courier New" w:hAnsi="Courier New" w:hint="default"/>
      </w:rPr>
    </w:lvl>
    <w:lvl w:ilvl="8" w:tplc="1B72648E">
      <w:start w:val="1"/>
      <w:numFmt w:val="bullet"/>
      <w:lvlText w:val=""/>
      <w:lvlJc w:val="left"/>
      <w:pPr>
        <w:ind w:left="6480" w:hanging="360"/>
      </w:pPr>
      <w:rPr>
        <w:rFonts w:ascii="Wingdings" w:hAnsi="Wingdings" w:hint="default"/>
      </w:rPr>
    </w:lvl>
  </w:abstractNum>
  <w:abstractNum w:abstractNumId="50" w15:restartNumberingAfterBreak="0">
    <w:nsid w:val="63904587"/>
    <w:multiLevelType w:val="hybridMultilevel"/>
    <w:tmpl w:val="095C6E08"/>
    <w:lvl w:ilvl="0" w:tplc="47F85ECE">
      <w:start w:val="1"/>
      <w:numFmt w:val="bullet"/>
      <w:lvlText w:val=""/>
      <w:lvlJc w:val="left"/>
      <w:pPr>
        <w:ind w:left="360" w:hanging="360"/>
      </w:pPr>
      <w:rPr>
        <w:rFonts w:ascii="Symbol" w:hAnsi="Symbol" w:hint="default"/>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E61EA0"/>
    <w:multiLevelType w:val="hybridMultilevel"/>
    <w:tmpl w:val="0A4A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53" w15:restartNumberingAfterBreak="0">
    <w:nsid w:val="75297048"/>
    <w:multiLevelType w:val="hybridMultilevel"/>
    <w:tmpl w:val="8376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4C246B"/>
    <w:multiLevelType w:val="hybridMultilevel"/>
    <w:tmpl w:val="AA900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5"/>
  </w:num>
  <w:num w:numId="12">
    <w:abstractNumId w:val="52"/>
  </w:num>
  <w:num w:numId="13">
    <w:abstractNumId w:val="10"/>
  </w:num>
  <w:num w:numId="14">
    <w:abstractNumId w:val="35"/>
  </w:num>
  <w:num w:numId="15">
    <w:abstractNumId w:val="26"/>
  </w:num>
  <w:num w:numId="16">
    <w:abstractNumId w:val="24"/>
  </w:num>
  <w:num w:numId="17">
    <w:abstractNumId w:val="26"/>
  </w:num>
  <w:num w:numId="18">
    <w:abstractNumId w:val="55"/>
  </w:num>
  <w:num w:numId="19">
    <w:abstractNumId w:val="55"/>
  </w:num>
  <w:num w:numId="20">
    <w:abstractNumId w:val="55"/>
  </w:num>
  <w:num w:numId="21">
    <w:abstractNumId w:val="26"/>
  </w:num>
  <w:num w:numId="22">
    <w:abstractNumId w:val="36"/>
  </w:num>
  <w:num w:numId="23">
    <w:abstractNumId w:val="42"/>
  </w:num>
  <w:num w:numId="24">
    <w:abstractNumId w:val="49"/>
  </w:num>
  <w:num w:numId="25">
    <w:abstractNumId w:val="39"/>
  </w:num>
  <w:num w:numId="26">
    <w:abstractNumId w:val="33"/>
  </w:num>
  <w:num w:numId="27">
    <w:abstractNumId w:val="19"/>
  </w:num>
  <w:num w:numId="28">
    <w:abstractNumId w:val="40"/>
  </w:num>
  <w:num w:numId="29">
    <w:abstractNumId w:val="27"/>
  </w:num>
  <w:num w:numId="30">
    <w:abstractNumId w:val="12"/>
  </w:num>
  <w:num w:numId="31">
    <w:abstractNumId w:val="18"/>
  </w:num>
  <w:num w:numId="32">
    <w:abstractNumId w:val="53"/>
  </w:num>
  <w:num w:numId="33">
    <w:abstractNumId w:val="51"/>
  </w:num>
  <w:num w:numId="34">
    <w:abstractNumId w:val="32"/>
  </w:num>
  <w:num w:numId="35">
    <w:abstractNumId w:val="54"/>
  </w:num>
  <w:num w:numId="36">
    <w:abstractNumId w:val="44"/>
  </w:num>
  <w:num w:numId="37">
    <w:abstractNumId w:val="50"/>
  </w:num>
  <w:num w:numId="38">
    <w:abstractNumId w:val="28"/>
  </w:num>
  <w:num w:numId="39">
    <w:abstractNumId w:val="11"/>
  </w:num>
  <w:num w:numId="40">
    <w:abstractNumId w:val="14"/>
  </w:num>
  <w:num w:numId="41">
    <w:abstractNumId w:val="46"/>
  </w:num>
  <w:num w:numId="42">
    <w:abstractNumId w:val="47"/>
  </w:num>
  <w:num w:numId="43">
    <w:abstractNumId w:val="21"/>
  </w:num>
  <w:num w:numId="44">
    <w:abstractNumId w:val="41"/>
  </w:num>
  <w:num w:numId="45">
    <w:abstractNumId w:val="37"/>
  </w:num>
  <w:num w:numId="46">
    <w:abstractNumId w:val="20"/>
  </w:num>
  <w:num w:numId="47">
    <w:abstractNumId w:val="30"/>
  </w:num>
  <w:num w:numId="48">
    <w:abstractNumId w:val="17"/>
  </w:num>
  <w:num w:numId="49">
    <w:abstractNumId w:val="13"/>
  </w:num>
  <w:num w:numId="50">
    <w:abstractNumId w:val="29"/>
  </w:num>
  <w:num w:numId="51">
    <w:abstractNumId w:val="23"/>
  </w:num>
  <w:num w:numId="52">
    <w:abstractNumId w:val="15"/>
  </w:num>
  <w:num w:numId="53">
    <w:abstractNumId w:val="31"/>
  </w:num>
  <w:num w:numId="54">
    <w:abstractNumId w:val="22"/>
  </w:num>
  <w:num w:numId="55">
    <w:abstractNumId w:val="25"/>
  </w:num>
  <w:num w:numId="56">
    <w:abstractNumId w:val="16"/>
  </w:num>
  <w:num w:numId="57">
    <w:abstractNumId w:val="43"/>
  </w:num>
  <w:num w:numId="58">
    <w:abstractNumId w:val="48"/>
  </w:num>
  <w:num w:numId="59">
    <w:abstractNumId w:val="45"/>
  </w:num>
  <w:num w:numId="60">
    <w:abstractNumId w:val="38"/>
  </w:num>
  <w:num w:numId="61">
    <w:abstractNumId w:val="29"/>
    <w:lvlOverride w:ilvl="0">
      <w:lvl w:ilvl="0" w:tplc="9CFAB616">
        <w:start w:val="1"/>
        <w:numFmt w:val="decimal"/>
        <w:lvlText w:val="%1."/>
        <w:lvlJc w:val="left"/>
        <w:pPr>
          <w:ind w:left="720" w:hanging="360"/>
        </w:pPr>
        <w:rPr>
          <w:rFonts w:hint="default"/>
          <w:b w:val="0"/>
          <w:bCs w:val="0"/>
          <w:i w:val="0"/>
          <w:iCs w:val="0"/>
          <w:color w:val="auto"/>
          <w:sz w:val="24"/>
          <w:szCs w:val="24"/>
        </w:rPr>
      </w:lvl>
    </w:lvlOverride>
    <w:lvlOverride w:ilvl="1">
      <w:lvl w:ilvl="1" w:tplc="08090001"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33"/>
    <w:rsid w:val="00001E72"/>
    <w:rsid w:val="00002B04"/>
    <w:rsid w:val="0000343F"/>
    <w:rsid w:val="00003A70"/>
    <w:rsid w:val="00003B95"/>
    <w:rsid w:val="00004C09"/>
    <w:rsid w:val="0000505F"/>
    <w:rsid w:val="00005E07"/>
    <w:rsid w:val="000071A5"/>
    <w:rsid w:val="000079C0"/>
    <w:rsid w:val="00010950"/>
    <w:rsid w:val="00010992"/>
    <w:rsid w:val="00010EE1"/>
    <w:rsid w:val="00012458"/>
    <w:rsid w:val="0001419D"/>
    <w:rsid w:val="000142F1"/>
    <w:rsid w:val="00014328"/>
    <w:rsid w:val="0001460F"/>
    <w:rsid w:val="00015AE7"/>
    <w:rsid w:val="000166B7"/>
    <w:rsid w:val="00021306"/>
    <w:rsid w:val="000222F1"/>
    <w:rsid w:val="0002285D"/>
    <w:rsid w:val="000228B5"/>
    <w:rsid w:val="00022BE0"/>
    <w:rsid w:val="00022F52"/>
    <w:rsid w:val="00023080"/>
    <w:rsid w:val="0002370C"/>
    <w:rsid w:val="000239A7"/>
    <w:rsid w:val="00023E62"/>
    <w:rsid w:val="000251D0"/>
    <w:rsid w:val="00025693"/>
    <w:rsid w:val="00025CC4"/>
    <w:rsid w:val="00026555"/>
    <w:rsid w:val="00026634"/>
    <w:rsid w:val="00026AC0"/>
    <w:rsid w:val="0002776D"/>
    <w:rsid w:val="000279C1"/>
    <w:rsid w:val="00027BDD"/>
    <w:rsid w:val="00030873"/>
    <w:rsid w:val="0003169A"/>
    <w:rsid w:val="000318E3"/>
    <w:rsid w:val="00032AE1"/>
    <w:rsid w:val="000337CB"/>
    <w:rsid w:val="00034683"/>
    <w:rsid w:val="00034ACA"/>
    <w:rsid w:val="00035625"/>
    <w:rsid w:val="00036A85"/>
    <w:rsid w:val="00037823"/>
    <w:rsid w:val="0003786D"/>
    <w:rsid w:val="0004014F"/>
    <w:rsid w:val="0004016B"/>
    <w:rsid w:val="000407D8"/>
    <w:rsid w:val="00042E30"/>
    <w:rsid w:val="00043170"/>
    <w:rsid w:val="00043F6B"/>
    <w:rsid w:val="00044FE7"/>
    <w:rsid w:val="00045562"/>
    <w:rsid w:val="00045828"/>
    <w:rsid w:val="00045BAD"/>
    <w:rsid w:val="00047BE5"/>
    <w:rsid w:val="00051403"/>
    <w:rsid w:val="0005284B"/>
    <w:rsid w:val="00052B11"/>
    <w:rsid w:val="00052F44"/>
    <w:rsid w:val="00054D02"/>
    <w:rsid w:val="00055331"/>
    <w:rsid w:val="0005543F"/>
    <w:rsid w:val="00056EE6"/>
    <w:rsid w:val="0006047F"/>
    <w:rsid w:val="0006053F"/>
    <w:rsid w:val="00061D9C"/>
    <w:rsid w:val="00063D12"/>
    <w:rsid w:val="000657AF"/>
    <w:rsid w:val="00065BE3"/>
    <w:rsid w:val="000671A2"/>
    <w:rsid w:val="00070522"/>
    <w:rsid w:val="00070EEB"/>
    <w:rsid w:val="00071299"/>
    <w:rsid w:val="00071C22"/>
    <w:rsid w:val="00072272"/>
    <w:rsid w:val="000744DD"/>
    <w:rsid w:val="0007524C"/>
    <w:rsid w:val="00075255"/>
    <w:rsid w:val="0007532E"/>
    <w:rsid w:val="0007554F"/>
    <w:rsid w:val="000767AC"/>
    <w:rsid w:val="0007695E"/>
    <w:rsid w:val="00076A78"/>
    <w:rsid w:val="00076C08"/>
    <w:rsid w:val="00076E6C"/>
    <w:rsid w:val="0007733C"/>
    <w:rsid w:val="00077AE0"/>
    <w:rsid w:val="00081D6E"/>
    <w:rsid w:val="00082659"/>
    <w:rsid w:val="00082B07"/>
    <w:rsid w:val="00082B2E"/>
    <w:rsid w:val="00082BAC"/>
    <w:rsid w:val="000836EF"/>
    <w:rsid w:val="000860CC"/>
    <w:rsid w:val="00086128"/>
    <w:rsid w:val="00086350"/>
    <w:rsid w:val="0008731F"/>
    <w:rsid w:val="00087779"/>
    <w:rsid w:val="00087E5F"/>
    <w:rsid w:val="0009285D"/>
    <w:rsid w:val="00093598"/>
    <w:rsid w:val="0009381F"/>
    <w:rsid w:val="00094680"/>
    <w:rsid w:val="000956FD"/>
    <w:rsid w:val="00095C34"/>
    <w:rsid w:val="000972AE"/>
    <w:rsid w:val="000A155B"/>
    <w:rsid w:val="000A3291"/>
    <w:rsid w:val="000A36EE"/>
    <w:rsid w:val="000A50CC"/>
    <w:rsid w:val="000A5C5D"/>
    <w:rsid w:val="000A6E4B"/>
    <w:rsid w:val="000A79FC"/>
    <w:rsid w:val="000B07A1"/>
    <w:rsid w:val="000B1176"/>
    <w:rsid w:val="000B1A2E"/>
    <w:rsid w:val="000B1D37"/>
    <w:rsid w:val="000B3E49"/>
    <w:rsid w:val="000B4BDC"/>
    <w:rsid w:val="000B6DE8"/>
    <w:rsid w:val="000C0019"/>
    <w:rsid w:val="000C031E"/>
    <w:rsid w:val="000C0D39"/>
    <w:rsid w:val="000C165A"/>
    <w:rsid w:val="000C1D45"/>
    <w:rsid w:val="000C30D8"/>
    <w:rsid w:val="000C40AB"/>
    <w:rsid w:val="000C4589"/>
    <w:rsid w:val="000C57D5"/>
    <w:rsid w:val="000C605E"/>
    <w:rsid w:val="000C690D"/>
    <w:rsid w:val="000C6A87"/>
    <w:rsid w:val="000D0450"/>
    <w:rsid w:val="000D128E"/>
    <w:rsid w:val="000D1CB0"/>
    <w:rsid w:val="000D24EF"/>
    <w:rsid w:val="000D417F"/>
    <w:rsid w:val="000D55B5"/>
    <w:rsid w:val="000D58BD"/>
    <w:rsid w:val="000D5ED5"/>
    <w:rsid w:val="000D6018"/>
    <w:rsid w:val="000D7F7C"/>
    <w:rsid w:val="000E02BE"/>
    <w:rsid w:val="000E13DE"/>
    <w:rsid w:val="000E245F"/>
    <w:rsid w:val="000E3308"/>
    <w:rsid w:val="000E37D4"/>
    <w:rsid w:val="000E3DDC"/>
    <w:rsid w:val="000E3FD7"/>
    <w:rsid w:val="000E44A3"/>
    <w:rsid w:val="000E452D"/>
    <w:rsid w:val="000E4CB7"/>
    <w:rsid w:val="000E767C"/>
    <w:rsid w:val="000F004E"/>
    <w:rsid w:val="000F0840"/>
    <w:rsid w:val="000F1A1F"/>
    <w:rsid w:val="000F2522"/>
    <w:rsid w:val="000F2C88"/>
    <w:rsid w:val="000F37BB"/>
    <w:rsid w:val="000F4481"/>
    <w:rsid w:val="000F50F9"/>
    <w:rsid w:val="000F57BB"/>
    <w:rsid w:val="000F7AB5"/>
    <w:rsid w:val="00100490"/>
    <w:rsid w:val="00101961"/>
    <w:rsid w:val="00102450"/>
    <w:rsid w:val="00102870"/>
    <w:rsid w:val="001035A4"/>
    <w:rsid w:val="00105490"/>
    <w:rsid w:val="001058C8"/>
    <w:rsid w:val="00105C43"/>
    <w:rsid w:val="0010626E"/>
    <w:rsid w:val="00106C9E"/>
    <w:rsid w:val="0011010E"/>
    <w:rsid w:val="00110396"/>
    <w:rsid w:val="00110535"/>
    <w:rsid w:val="00110B8A"/>
    <w:rsid w:val="001110DB"/>
    <w:rsid w:val="001118C4"/>
    <w:rsid w:val="00112AB4"/>
    <w:rsid w:val="00113429"/>
    <w:rsid w:val="00114E00"/>
    <w:rsid w:val="00115D70"/>
    <w:rsid w:val="00120113"/>
    <w:rsid w:val="00121C80"/>
    <w:rsid w:val="00121DF4"/>
    <w:rsid w:val="00122B39"/>
    <w:rsid w:val="001235DD"/>
    <w:rsid w:val="0012369A"/>
    <w:rsid w:val="001243CD"/>
    <w:rsid w:val="00124478"/>
    <w:rsid w:val="0012460B"/>
    <w:rsid w:val="001269A8"/>
    <w:rsid w:val="00127373"/>
    <w:rsid w:val="00130D5C"/>
    <w:rsid w:val="00131CE4"/>
    <w:rsid w:val="00132630"/>
    <w:rsid w:val="001327A5"/>
    <w:rsid w:val="0013359E"/>
    <w:rsid w:val="00133A17"/>
    <w:rsid w:val="00133C58"/>
    <w:rsid w:val="0013445F"/>
    <w:rsid w:val="00134EA8"/>
    <w:rsid w:val="001365F4"/>
    <w:rsid w:val="00136659"/>
    <w:rsid w:val="00136667"/>
    <w:rsid w:val="00136FD2"/>
    <w:rsid w:val="0014140D"/>
    <w:rsid w:val="00141B6F"/>
    <w:rsid w:val="00142449"/>
    <w:rsid w:val="0014336D"/>
    <w:rsid w:val="00143622"/>
    <w:rsid w:val="00143F26"/>
    <w:rsid w:val="001451FD"/>
    <w:rsid w:val="00146A35"/>
    <w:rsid w:val="00146B8B"/>
    <w:rsid w:val="00147734"/>
    <w:rsid w:val="001477D1"/>
    <w:rsid w:val="001500DE"/>
    <w:rsid w:val="00150C6A"/>
    <w:rsid w:val="00150DAE"/>
    <w:rsid w:val="00150E6C"/>
    <w:rsid w:val="00151197"/>
    <w:rsid w:val="0015173F"/>
    <w:rsid w:val="00151D44"/>
    <w:rsid w:val="0015254E"/>
    <w:rsid w:val="00152C60"/>
    <w:rsid w:val="001535F3"/>
    <w:rsid w:val="001546A9"/>
    <w:rsid w:val="00154B65"/>
    <w:rsid w:val="0015505C"/>
    <w:rsid w:val="00155815"/>
    <w:rsid w:val="0015596B"/>
    <w:rsid w:val="00156E0C"/>
    <w:rsid w:val="00160691"/>
    <w:rsid w:val="00161099"/>
    <w:rsid w:val="001630A1"/>
    <w:rsid w:val="00165113"/>
    <w:rsid w:val="00165233"/>
    <w:rsid w:val="00165C26"/>
    <w:rsid w:val="001709E2"/>
    <w:rsid w:val="0017301E"/>
    <w:rsid w:val="00174C10"/>
    <w:rsid w:val="00175447"/>
    <w:rsid w:val="00176D7F"/>
    <w:rsid w:val="00176F57"/>
    <w:rsid w:val="00177771"/>
    <w:rsid w:val="00177955"/>
    <w:rsid w:val="001811DB"/>
    <w:rsid w:val="00181794"/>
    <w:rsid w:val="00181C22"/>
    <w:rsid w:val="00181DF0"/>
    <w:rsid w:val="00182B85"/>
    <w:rsid w:val="00183038"/>
    <w:rsid w:val="00183882"/>
    <w:rsid w:val="00184421"/>
    <w:rsid w:val="001844B6"/>
    <w:rsid w:val="001851A3"/>
    <w:rsid w:val="001851B9"/>
    <w:rsid w:val="001855B1"/>
    <w:rsid w:val="00186993"/>
    <w:rsid w:val="001869C4"/>
    <w:rsid w:val="00186CAF"/>
    <w:rsid w:val="00186D01"/>
    <w:rsid w:val="0018759A"/>
    <w:rsid w:val="0019021E"/>
    <w:rsid w:val="00190E97"/>
    <w:rsid w:val="00190F9A"/>
    <w:rsid w:val="00191849"/>
    <w:rsid w:val="00194050"/>
    <w:rsid w:val="00194745"/>
    <w:rsid w:val="001947FC"/>
    <w:rsid w:val="00194B6D"/>
    <w:rsid w:val="00194E96"/>
    <w:rsid w:val="001951BC"/>
    <w:rsid w:val="00196FBD"/>
    <w:rsid w:val="001A027C"/>
    <w:rsid w:val="001A07F1"/>
    <w:rsid w:val="001A1217"/>
    <w:rsid w:val="001A200E"/>
    <w:rsid w:val="001A26EC"/>
    <w:rsid w:val="001A34B5"/>
    <w:rsid w:val="001A3B0B"/>
    <w:rsid w:val="001A4332"/>
    <w:rsid w:val="001A4432"/>
    <w:rsid w:val="001A478E"/>
    <w:rsid w:val="001A4AF1"/>
    <w:rsid w:val="001A509E"/>
    <w:rsid w:val="001A6702"/>
    <w:rsid w:val="001A6FA3"/>
    <w:rsid w:val="001A6FE6"/>
    <w:rsid w:val="001A77C2"/>
    <w:rsid w:val="001A7B61"/>
    <w:rsid w:val="001A7D6D"/>
    <w:rsid w:val="001B1210"/>
    <w:rsid w:val="001B1F7E"/>
    <w:rsid w:val="001B2F9B"/>
    <w:rsid w:val="001B305C"/>
    <w:rsid w:val="001B34EB"/>
    <w:rsid w:val="001B36BA"/>
    <w:rsid w:val="001B43F0"/>
    <w:rsid w:val="001B4F2D"/>
    <w:rsid w:val="001B511E"/>
    <w:rsid w:val="001C0644"/>
    <w:rsid w:val="001C0AB0"/>
    <w:rsid w:val="001C0B58"/>
    <w:rsid w:val="001C12F3"/>
    <w:rsid w:val="001C3363"/>
    <w:rsid w:val="001C388E"/>
    <w:rsid w:val="001C40B0"/>
    <w:rsid w:val="001C4707"/>
    <w:rsid w:val="001C62C1"/>
    <w:rsid w:val="001C6D41"/>
    <w:rsid w:val="001C7C39"/>
    <w:rsid w:val="001C7CD5"/>
    <w:rsid w:val="001D03D2"/>
    <w:rsid w:val="001D09CC"/>
    <w:rsid w:val="001D0AF4"/>
    <w:rsid w:val="001D12D6"/>
    <w:rsid w:val="001D1FC0"/>
    <w:rsid w:val="001D2096"/>
    <w:rsid w:val="001D3A43"/>
    <w:rsid w:val="001D3C11"/>
    <w:rsid w:val="001D489D"/>
    <w:rsid w:val="001D4AA8"/>
    <w:rsid w:val="001D4D42"/>
    <w:rsid w:val="001D58BD"/>
    <w:rsid w:val="001D5EC9"/>
    <w:rsid w:val="001D6646"/>
    <w:rsid w:val="001D6B90"/>
    <w:rsid w:val="001D6CA5"/>
    <w:rsid w:val="001D6DCF"/>
    <w:rsid w:val="001D72C1"/>
    <w:rsid w:val="001D7B6E"/>
    <w:rsid w:val="001E06BA"/>
    <w:rsid w:val="001E152A"/>
    <w:rsid w:val="001E1A11"/>
    <w:rsid w:val="001E1DA0"/>
    <w:rsid w:val="001E61F2"/>
    <w:rsid w:val="001E69A2"/>
    <w:rsid w:val="001E6FD4"/>
    <w:rsid w:val="001F212A"/>
    <w:rsid w:val="001F4352"/>
    <w:rsid w:val="001F4DCA"/>
    <w:rsid w:val="001F5423"/>
    <w:rsid w:val="001F5DD9"/>
    <w:rsid w:val="001F5FFD"/>
    <w:rsid w:val="001F668F"/>
    <w:rsid w:val="001F69E9"/>
    <w:rsid w:val="001F6D51"/>
    <w:rsid w:val="001F6F44"/>
    <w:rsid w:val="001F71C9"/>
    <w:rsid w:val="001F729D"/>
    <w:rsid w:val="001F7926"/>
    <w:rsid w:val="001F7CF8"/>
    <w:rsid w:val="0020017F"/>
    <w:rsid w:val="00200EA7"/>
    <w:rsid w:val="0020104C"/>
    <w:rsid w:val="0020151D"/>
    <w:rsid w:val="00201660"/>
    <w:rsid w:val="00201B79"/>
    <w:rsid w:val="00202E56"/>
    <w:rsid w:val="002033D6"/>
    <w:rsid w:val="00203758"/>
    <w:rsid w:val="00203C6F"/>
    <w:rsid w:val="00204AB1"/>
    <w:rsid w:val="00205CD4"/>
    <w:rsid w:val="00205E05"/>
    <w:rsid w:val="0020708B"/>
    <w:rsid w:val="00207B21"/>
    <w:rsid w:val="00207D2A"/>
    <w:rsid w:val="00211257"/>
    <w:rsid w:val="00212E14"/>
    <w:rsid w:val="002144F0"/>
    <w:rsid w:val="002158D5"/>
    <w:rsid w:val="00215960"/>
    <w:rsid w:val="0021691E"/>
    <w:rsid w:val="00216F02"/>
    <w:rsid w:val="0021731F"/>
    <w:rsid w:val="0021795D"/>
    <w:rsid w:val="00217CA1"/>
    <w:rsid w:val="00220F29"/>
    <w:rsid w:val="002214E4"/>
    <w:rsid w:val="00221B07"/>
    <w:rsid w:val="00221FAD"/>
    <w:rsid w:val="00222954"/>
    <w:rsid w:val="0022490F"/>
    <w:rsid w:val="00225893"/>
    <w:rsid w:val="00225F9C"/>
    <w:rsid w:val="00226FE7"/>
    <w:rsid w:val="002274E5"/>
    <w:rsid w:val="0022767B"/>
    <w:rsid w:val="00227EBE"/>
    <w:rsid w:val="002306B7"/>
    <w:rsid w:val="00232119"/>
    <w:rsid w:val="0023355B"/>
    <w:rsid w:val="002341D0"/>
    <w:rsid w:val="002347A2"/>
    <w:rsid w:val="0023483F"/>
    <w:rsid w:val="00235E45"/>
    <w:rsid w:val="00236F4B"/>
    <w:rsid w:val="00237B45"/>
    <w:rsid w:val="00240881"/>
    <w:rsid w:val="00241738"/>
    <w:rsid w:val="002425C2"/>
    <w:rsid w:val="00242C41"/>
    <w:rsid w:val="00243559"/>
    <w:rsid w:val="002435DE"/>
    <w:rsid w:val="002437A8"/>
    <w:rsid w:val="002448E4"/>
    <w:rsid w:val="002458F5"/>
    <w:rsid w:val="00245B9D"/>
    <w:rsid w:val="00246360"/>
    <w:rsid w:val="00246AF8"/>
    <w:rsid w:val="00250259"/>
    <w:rsid w:val="00250625"/>
    <w:rsid w:val="00251DD2"/>
    <w:rsid w:val="00251ED1"/>
    <w:rsid w:val="002530A8"/>
    <w:rsid w:val="00253F4D"/>
    <w:rsid w:val="00254A89"/>
    <w:rsid w:val="00257C4F"/>
    <w:rsid w:val="0026191F"/>
    <w:rsid w:val="00261C33"/>
    <w:rsid w:val="002621DF"/>
    <w:rsid w:val="00262437"/>
    <w:rsid w:val="00265153"/>
    <w:rsid w:val="00265E58"/>
    <w:rsid w:val="0026604F"/>
    <w:rsid w:val="002663FF"/>
    <w:rsid w:val="00266D33"/>
    <w:rsid w:val="0027077E"/>
    <w:rsid w:val="002718D6"/>
    <w:rsid w:val="00271CF5"/>
    <w:rsid w:val="00272539"/>
    <w:rsid w:val="002729D4"/>
    <w:rsid w:val="00272F62"/>
    <w:rsid w:val="00272FA0"/>
    <w:rsid w:val="002737B3"/>
    <w:rsid w:val="00273A3C"/>
    <w:rsid w:val="002806B9"/>
    <w:rsid w:val="002817EE"/>
    <w:rsid w:val="00281E7E"/>
    <w:rsid w:val="00282EFA"/>
    <w:rsid w:val="002837FC"/>
    <w:rsid w:val="002839F0"/>
    <w:rsid w:val="002840C3"/>
    <w:rsid w:val="00284221"/>
    <w:rsid w:val="002842E7"/>
    <w:rsid w:val="00284C30"/>
    <w:rsid w:val="002858BC"/>
    <w:rsid w:val="00285BED"/>
    <w:rsid w:val="00286282"/>
    <w:rsid w:val="002870E9"/>
    <w:rsid w:val="0028755A"/>
    <w:rsid w:val="00287BA8"/>
    <w:rsid w:val="00287DF9"/>
    <w:rsid w:val="00290335"/>
    <w:rsid w:val="0029158C"/>
    <w:rsid w:val="0029311B"/>
    <w:rsid w:val="00294605"/>
    <w:rsid w:val="00296D0D"/>
    <w:rsid w:val="00297950"/>
    <w:rsid w:val="00297D4D"/>
    <w:rsid w:val="002A06DA"/>
    <w:rsid w:val="002A0BAE"/>
    <w:rsid w:val="002A0EB8"/>
    <w:rsid w:val="002A3EE1"/>
    <w:rsid w:val="002A456F"/>
    <w:rsid w:val="002A52D3"/>
    <w:rsid w:val="002A6E2B"/>
    <w:rsid w:val="002A7010"/>
    <w:rsid w:val="002B2572"/>
    <w:rsid w:val="002B2B78"/>
    <w:rsid w:val="002B3B5A"/>
    <w:rsid w:val="002B4D79"/>
    <w:rsid w:val="002B7335"/>
    <w:rsid w:val="002B77F5"/>
    <w:rsid w:val="002C1D0C"/>
    <w:rsid w:val="002C1EC2"/>
    <w:rsid w:val="002C331D"/>
    <w:rsid w:val="002C3DEF"/>
    <w:rsid w:val="002C49E0"/>
    <w:rsid w:val="002C59CD"/>
    <w:rsid w:val="002C5B88"/>
    <w:rsid w:val="002C6469"/>
    <w:rsid w:val="002C6D37"/>
    <w:rsid w:val="002D1151"/>
    <w:rsid w:val="002D1AE9"/>
    <w:rsid w:val="002D2D7E"/>
    <w:rsid w:val="002D3103"/>
    <w:rsid w:val="002D33EE"/>
    <w:rsid w:val="002D4104"/>
    <w:rsid w:val="002D4177"/>
    <w:rsid w:val="002D49BE"/>
    <w:rsid w:val="002D548B"/>
    <w:rsid w:val="002D585D"/>
    <w:rsid w:val="002D657E"/>
    <w:rsid w:val="002D66B1"/>
    <w:rsid w:val="002D7616"/>
    <w:rsid w:val="002D78AC"/>
    <w:rsid w:val="002D7ECF"/>
    <w:rsid w:val="002E1C94"/>
    <w:rsid w:val="002E2F5C"/>
    <w:rsid w:val="002E3325"/>
    <w:rsid w:val="002E46DE"/>
    <w:rsid w:val="002E4B1C"/>
    <w:rsid w:val="002E4C98"/>
    <w:rsid w:val="002E5406"/>
    <w:rsid w:val="002E5BFA"/>
    <w:rsid w:val="002E6243"/>
    <w:rsid w:val="002E7736"/>
    <w:rsid w:val="002E78D7"/>
    <w:rsid w:val="002E793D"/>
    <w:rsid w:val="002F1CB1"/>
    <w:rsid w:val="002F295B"/>
    <w:rsid w:val="002F35E0"/>
    <w:rsid w:val="002F3633"/>
    <w:rsid w:val="002F3CC3"/>
    <w:rsid w:val="002F581D"/>
    <w:rsid w:val="002F5B67"/>
    <w:rsid w:val="002F653C"/>
    <w:rsid w:val="002F67DA"/>
    <w:rsid w:val="002F7D4C"/>
    <w:rsid w:val="00300CED"/>
    <w:rsid w:val="00300D77"/>
    <w:rsid w:val="003030E1"/>
    <w:rsid w:val="00304677"/>
    <w:rsid w:val="00304749"/>
    <w:rsid w:val="00304C1D"/>
    <w:rsid w:val="00305781"/>
    <w:rsid w:val="0030581F"/>
    <w:rsid w:val="003061DF"/>
    <w:rsid w:val="003069E8"/>
    <w:rsid w:val="003069FF"/>
    <w:rsid w:val="00307737"/>
    <w:rsid w:val="00307E85"/>
    <w:rsid w:val="00310269"/>
    <w:rsid w:val="00310BBC"/>
    <w:rsid w:val="00310E67"/>
    <w:rsid w:val="003111DB"/>
    <w:rsid w:val="00311373"/>
    <w:rsid w:val="00311CCB"/>
    <w:rsid w:val="0031249A"/>
    <w:rsid w:val="0031273C"/>
    <w:rsid w:val="00313937"/>
    <w:rsid w:val="00314234"/>
    <w:rsid w:val="00314466"/>
    <w:rsid w:val="003149E9"/>
    <w:rsid w:val="0031562D"/>
    <w:rsid w:val="00316B83"/>
    <w:rsid w:val="00317DAD"/>
    <w:rsid w:val="003203C7"/>
    <w:rsid w:val="00320415"/>
    <w:rsid w:val="00320804"/>
    <w:rsid w:val="0032135E"/>
    <w:rsid w:val="0032200F"/>
    <w:rsid w:val="0032279B"/>
    <w:rsid w:val="003228BF"/>
    <w:rsid w:val="003228EC"/>
    <w:rsid w:val="00322D9E"/>
    <w:rsid w:val="00322E0B"/>
    <w:rsid w:val="00323107"/>
    <w:rsid w:val="00323C5A"/>
    <w:rsid w:val="00324485"/>
    <w:rsid w:val="00327016"/>
    <w:rsid w:val="003304C8"/>
    <w:rsid w:val="00331722"/>
    <w:rsid w:val="00331DCE"/>
    <w:rsid w:val="00332055"/>
    <w:rsid w:val="00332280"/>
    <w:rsid w:val="003323DB"/>
    <w:rsid w:val="00332B05"/>
    <w:rsid w:val="003330C7"/>
    <w:rsid w:val="00333D80"/>
    <w:rsid w:val="0033581B"/>
    <w:rsid w:val="00335C9A"/>
    <w:rsid w:val="00335CD1"/>
    <w:rsid w:val="00337D77"/>
    <w:rsid w:val="0034059F"/>
    <w:rsid w:val="003409BF"/>
    <w:rsid w:val="00341646"/>
    <w:rsid w:val="00341A57"/>
    <w:rsid w:val="00341D97"/>
    <w:rsid w:val="00344E27"/>
    <w:rsid w:val="00345525"/>
    <w:rsid w:val="00347039"/>
    <w:rsid w:val="00351302"/>
    <w:rsid w:val="0035170B"/>
    <w:rsid w:val="00353B49"/>
    <w:rsid w:val="00354AA9"/>
    <w:rsid w:val="00355E73"/>
    <w:rsid w:val="00356393"/>
    <w:rsid w:val="00356841"/>
    <w:rsid w:val="0035724E"/>
    <w:rsid w:val="00357DAD"/>
    <w:rsid w:val="003613AE"/>
    <w:rsid w:val="00361954"/>
    <w:rsid w:val="00362085"/>
    <w:rsid w:val="003629A4"/>
    <w:rsid w:val="00363FBE"/>
    <w:rsid w:val="003640B6"/>
    <w:rsid w:val="00364715"/>
    <w:rsid w:val="00365687"/>
    <w:rsid w:val="00365724"/>
    <w:rsid w:val="003657AB"/>
    <w:rsid w:val="00365CCC"/>
    <w:rsid w:val="0036714F"/>
    <w:rsid w:val="00367EBF"/>
    <w:rsid w:val="00370A03"/>
    <w:rsid w:val="00370BEA"/>
    <w:rsid w:val="00372A69"/>
    <w:rsid w:val="00373885"/>
    <w:rsid w:val="00373D29"/>
    <w:rsid w:val="003743AF"/>
    <w:rsid w:val="00376491"/>
    <w:rsid w:val="00377895"/>
    <w:rsid w:val="00380189"/>
    <w:rsid w:val="00380A15"/>
    <w:rsid w:val="00381107"/>
    <w:rsid w:val="00381308"/>
    <w:rsid w:val="003814EA"/>
    <w:rsid w:val="003818E8"/>
    <w:rsid w:val="00383295"/>
    <w:rsid w:val="003848EF"/>
    <w:rsid w:val="00384905"/>
    <w:rsid w:val="003851A9"/>
    <w:rsid w:val="00385369"/>
    <w:rsid w:val="00385BF8"/>
    <w:rsid w:val="00386560"/>
    <w:rsid w:val="00387713"/>
    <w:rsid w:val="00391117"/>
    <w:rsid w:val="003931EC"/>
    <w:rsid w:val="0039361D"/>
    <w:rsid w:val="00393B82"/>
    <w:rsid w:val="00394085"/>
    <w:rsid w:val="003946A1"/>
    <w:rsid w:val="003948AF"/>
    <w:rsid w:val="00394A57"/>
    <w:rsid w:val="00395DFD"/>
    <w:rsid w:val="00395F95"/>
    <w:rsid w:val="00396C1A"/>
    <w:rsid w:val="003972F5"/>
    <w:rsid w:val="003A0243"/>
    <w:rsid w:val="003A06A7"/>
    <w:rsid w:val="003A0999"/>
    <w:rsid w:val="003A12B1"/>
    <w:rsid w:val="003A151C"/>
    <w:rsid w:val="003A1C64"/>
    <w:rsid w:val="003A29EF"/>
    <w:rsid w:val="003A335F"/>
    <w:rsid w:val="003A4B43"/>
    <w:rsid w:val="003A53C5"/>
    <w:rsid w:val="003A591D"/>
    <w:rsid w:val="003A5EEC"/>
    <w:rsid w:val="003A6079"/>
    <w:rsid w:val="003A68AB"/>
    <w:rsid w:val="003A7572"/>
    <w:rsid w:val="003B00FB"/>
    <w:rsid w:val="003B04F0"/>
    <w:rsid w:val="003B1336"/>
    <w:rsid w:val="003B20FC"/>
    <w:rsid w:val="003B2C7C"/>
    <w:rsid w:val="003B2F0E"/>
    <w:rsid w:val="003B30DD"/>
    <w:rsid w:val="003B3E18"/>
    <w:rsid w:val="003B3FDA"/>
    <w:rsid w:val="003B442B"/>
    <w:rsid w:val="003B4E3C"/>
    <w:rsid w:val="003B72CF"/>
    <w:rsid w:val="003B78AB"/>
    <w:rsid w:val="003C03F1"/>
    <w:rsid w:val="003C2163"/>
    <w:rsid w:val="003C2DEE"/>
    <w:rsid w:val="003C3D72"/>
    <w:rsid w:val="003C3F17"/>
    <w:rsid w:val="003C4286"/>
    <w:rsid w:val="003C4DED"/>
    <w:rsid w:val="003C5DED"/>
    <w:rsid w:val="003C6169"/>
    <w:rsid w:val="003C6811"/>
    <w:rsid w:val="003C6C81"/>
    <w:rsid w:val="003D03C2"/>
    <w:rsid w:val="003D11C0"/>
    <w:rsid w:val="003D2341"/>
    <w:rsid w:val="003D24E1"/>
    <w:rsid w:val="003D2B56"/>
    <w:rsid w:val="003D2D82"/>
    <w:rsid w:val="003D33A3"/>
    <w:rsid w:val="003D4A8B"/>
    <w:rsid w:val="003D4EE2"/>
    <w:rsid w:val="003D572E"/>
    <w:rsid w:val="003D57B2"/>
    <w:rsid w:val="003D6960"/>
    <w:rsid w:val="003D77EE"/>
    <w:rsid w:val="003E0510"/>
    <w:rsid w:val="003E1BBB"/>
    <w:rsid w:val="003E1F95"/>
    <w:rsid w:val="003E2295"/>
    <w:rsid w:val="003E347D"/>
    <w:rsid w:val="003E54B6"/>
    <w:rsid w:val="003E57B6"/>
    <w:rsid w:val="003E58BD"/>
    <w:rsid w:val="003E66BB"/>
    <w:rsid w:val="003E7450"/>
    <w:rsid w:val="003E7703"/>
    <w:rsid w:val="003E7A4D"/>
    <w:rsid w:val="003F1D29"/>
    <w:rsid w:val="003F1F49"/>
    <w:rsid w:val="003F2895"/>
    <w:rsid w:val="003F2FA0"/>
    <w:rsid w:val="003F3A67"/>
    <w:rsid w:val="003F42A7"/>
    <w:rsid w:val="003F6045"/>
    <w:rsid w:val="003F6B87"/>
    <w:rsid w:val="003F71C5"/>
    <w:rsid w:val="004016DE"/>
    <w:rsid w:val="004025DC"/>
    <w:rsid w:val="0040278C"/>
    <w:rsid w:val="00402C8F"/>
    <w:rsid w:val="00402E80"/>
    <w:rsid w:val="004041B8"/>
    <w:rsid w:val="00405ACA"/>
    <w:rsid w:val="00405D8C"/>
    <w:rsid w:val="0040707E"/>
    <w:rsid w:val="00407E3D"/>
    <w:rsid w:val="00410DBC"/>
    <w:rsid w:val="004117DD"/>
    <w:rsid w:val="00411B93"/>
    <w:rsid w:val="004120DD"/>
    <w:rsid w:val="00412EF9"/>
    <w:rsid w:val="00413F99"/>
    <w:rsid w:val="00414922"/>
    <w:rsid w:val="00414BE0"/>
    <w:rsid w:val="004152C9"/>
    <w:rsid w:val="0041552D"/>
    <w:rsid w:val="00415552"/>
    <w:rsid w:val="00416050"/>
    <w:rsid w:val="00417259"/>
    <w:rsid w:val="004175D4"/>
    <w:rsid w:val="00421C14"/>
    <w:rsid w:val="00421EAE"/>
    <w:rsid w:val="00422963"/>
    <w:rsid w:val="004240A9"/>
    <w:rsid w:val="0042494E"/>
    <w:rsid w:val="004267CC"/>
    <w:rsid w:val="00426AB3"/>
    <w:rsid w:val="00426C32"/>
    <w:rsid w:val="00430D68"/>
    <w:rsid w:val="0043163E"/>
    <w:rsid w:val="004319B6"/>
    <w:rsid w:val="00432445"/>
    <w:rsid w:val="00433533"/>
    <w:rsid w:val="0043446F"/>
    <w:rsid w:val="00435453"/>
    <w:rsid w:val="0043683F"/>
    <w:rsid w:val="00437F68"/>
    <w:rsid w:val="004406D1"/>
    <w:rsid w:val="00440A77"/>
    <w:rsid w:val="004422A6"/>
    <w:rsid w:val="004442E2"/>
    <w:rsid w:val="00445634"/>
    <w:rsid w:val="00445CC6"/>
    <w:rsid w:val="004501F5"/>
    <w:rsid w:val="004506D4"/>
    <w:rsid w:val="0045090A"/>
    <w:rsid w:val="00451DBF"/>
    <w:rsid w:val="0045253C"/>
    <w:rsid w:val="004527B9"/>
    <w:rsid w:val="00452B35"/>
    <w:rsid w:val="004547EA"/>
    <w:rsid w:val="00455895"/>
    <w:rsid w:val="004559E1"/>
    <w:rsid w:val="00455EAA"/>
    <w:rsid w:val="00456494"/>
    <w:rsid w:val="00457408"/>
    <w:rsid w:val="004577E1"/>
    <w:rsid w:val="0045799A"/>
    <w:rsid w:val="00461C14"/>
    <w:rsid w:val="00462598"/>
    <w:rsid w:val="00462755"/>
    <w:rsid w:val="00462913"/>
    <w:rsid w:val="00462A89"/>
    <w:rsid w:val="00462F00"/>
    <w:rsid w:val="00463490"/>
    <w:rsid w:val="00463FA2"/>
    <w:rsid w:val="00464BF8"/>
    <w:rsid w:val="00464F37"/>
    <w:rsid w:val="00466326"/>
    <w:rsid w:val="00466C27"/>
    <w:rsid w:val="00466FE9"/>
    <w:rsid w:val="00470048"/>
    <w:rsid w:val="00470240"/>
    <w:rsid w:val="004706EB"/>
    <w:rsid w:val="00470BEA"/>
    <w:rsid w:val="00470CA5"/>
    <w:rsid w:val="00471002"/>
    <w:rsid w:val="00471060"/>
    <w:rsid w:val="004716AC"/>
    <w:rsid w:val="00471E07"/>
    <w:rsid w:val="00472FFB"/>
    <w:rsid w:val="0047356D"/>
    <w:rsid w:val="00473A4E"/>
    <w:rsid w:val="00474F44"/>
    <w:rsid w:val="004757A9"/>
    <w:rsid w:val="004763AF"/>
    <w:rsid w:val="0047794E"/>
    <w:rsid w:val="004800BC"/>
    <w:rsid w:val="00481238"/>
    <w:rsid w:val="0048196D"/>
    <w:rsid w:val="00481DBF"/>
    <w:rsid w:val="004823F3"/>
    <w:rsid w:val="00482769"/>
    <w:rsid w:val="00482C67"/>
    <w:rsid w:val="00482F67"/>
    <w:rsid w:val="00483132"/>
    <w:rsid w:val="00483E1A"/>
    <w:rsid w:val="00483FB7"/>
    <w:rsid w:val="00485114"/>
    <w:rsid w:val="0048522B"/>
    <w:rsid w:val="004860C0"/>
    <w:rsid w:val="00487074"/>
    <w:rsid w:val="0048763E"/>
    <w:rsid w:val="0049009B"/>
    <w:rsid w:val="0049072A"/>
    <w:rsid w:val="00490CB0"/>
    <w:rsid w:val="00490FCE"/>
    <w:rsid w:val="00490FF7"/>
    <w:rsid w:val="004930CF"/>
    <w:rsid w:val="004930F6"/>
    <w:rsid w:val="004936D6"/>
    <w:rsid w:val="00493A9D"/>
    <w:rsid w:val="00493B5E"/>
    <w:rsid w:val="0049416F"/>
    <w:rsid w:val="004948C9"/>
    <w:rsid w:val="00494E85"/>
    <w:rsid w:val="00495404"/>
    <w:rsid w:val="00495E1E"/>
    <w:rsid w:val="004972F7"/>
    <w:rsid w:val="00497931"/>
    <w:rsid w:val="004A04E6"/>
    <w:rsid w:val="004A14BC"/>
    <w:rsid w:val="004A1D1B"/>
    <w:rsid w:val="004A3D93"/>
    <w:rsid w:val="004A3EFD"/>
    <w:rsid w:val="004A3F27"/>
    <w:rsid w:val="004A64CA"/>
    <w:rsid w:val="004A75F6"/>
    <w:rsid w:val="004A78FB"/>
    <w:rsid w:val="004A7E39"/>
    <w:rsid w:val="004B0B17"/>
    <w:rsid w:val="004B0BC9"/>
    <w:rsid w:val="004B1182"/>
    <w:rsid w:val="004B1880"/>
    <w:rsid w:val="004B1E55"/>
    <w:rsid w:val="004B222D"/>
    <w:rsid w:val="004B2D1D"/>
    <w:rsid w:val="004B2E93"/>
    <w:rsid w:val="004B3B7B"/>
    <w:rsid w:val="004B5251"/>
    <w:rsid w:val="004B7207"/>
    <w:rsid w:val="004B7447"/>
    <w:rsid w:val="004B78DE"/>
    <w:rsid w:val="004B7D39"/>
    <w:rsid w:val="004C0DDA"/>
    <w:rsid w:val="004C1769"/>
    <w:rsid w:val="004C1BBB"/>
    <w:rsid w:val="004C222C"/>
    <w:rsid w:val="004C3CF1"/>
    <w:rsid w:val="004C48BD"/>
    <w:rsid w:val="004C4C8F"/>
    <w:rsid w:val="004C5754"/>
    <w:rsid w:val="004C5E13"/>
    <w:rsid w:val="004C6CD3"/>
    <w:rsid w:val="004C75A0"/>
    <w:rsid w:val="004D0574"/>
    <w:rsid w:val="004D09BA"/>
    <w:rsid w:val="004D0C7C"/>
    <w:rsid w:val="004D118B"/>
    <w:rsid w:val="004D1E2C"/>
    <w:rsid w:val="004D26CF"/>
    <w:rsid w:val="004D347B"/>
    <w:rsid w:val="004D3548"/>
    <w:rsid w:val="004D43D4"/>
    <w:rsid w:val="004D4D21"/>
    <w:rsid w:val="004D4DDC"/>
    <w:rsid w:val="004D4F9A"/>
    <w:rsid w:val="004D61B1"/>
    <w:rsid w:val="004D6A72"/>
    <w:rsid w:val="004E0AC3"/>
    <w:rsid w:val="004E1174"/>
    <w:rsid w:val="004E1292"/>
    <w:rsid w:val="004E242F"/>
    <w:rsid w:val="004E263F"/>
    <w:rsid w:val="004E271D"/>
    <w:rsid w:val="004E29C6"/>
    <w:rsid w:val="004E3213"/>
    <w:rsid w:val="004E3E8F"/>
    <w:rsid w:val="004E4095"/>
    <w:rsid w:val="004E42B8"/>
    <w:rsid w:val="004E442B"/>
    <w:rsid w:val="004E5E6C"/>
    <w:rsid w:val="004E6683"/>
    <w:rsid w:val="004F1982"/>
    <w:rsid w:val="004F1FF4"/>
    <w:rsid w:val="004F3547"/>
    <w:rsid w:val="004F5E43"/>
    <w:rsid w:val="004F7BA3"/>
    <w:rsid w:val="00500698"/>
    <w:rsid w:val="005009EE"/>
    <w:rsid w:val="00500C9D"/>
    <w:rsid w:val="005024F6"/>
    <w:rsid w:val="005025EF"/>
    <w:rsid w:val="005026BC"/>
    <w:rsid w:val="00503C39"/>
    <w:rsid w:val="00503D5D"/>
    <w:rsid w:val="00505AA4"/>
    <w:rsid w:val="005061F3"/>
    <w:rsid w:val="00506528"/>
    <w:rsid w:val="00507986"/>
    <w:rsid w:val="0051070C"/>
    <w:rsid w:val="00510AC6"/>
    <w:rsid w:val="0051125B"/>
    <w:rsid w:val="005116B1"/>
    <w:rsid w:val="005116BA"/>
    <w:rsid w:val="005116DE"/>
    <w:rsid w:val="005138AE"/>
    <w:rsid w:val="005152BF"/>
    <w:rsid w:val="00517351"/>
    <w:rsid w:val="00520444"/>
    <w:rsid w:val="0052061F"/>
    <w:rsid w:val="00521211"/>
    <w:rsid w:val="005216AE"/>
    <w:rsid w:val="005232DF"/>
    <w:rsid w:val="005238F6"/>
    <w:rsid w:val="0052463E"/>
    <w:rsid w:val="005250E6"/>
    <w:rsid w:val="00525511"/>
    <w:rsid w:val="00526B28"/>
    <w:rsid w:val="00526BDA"/>
    <w:rsid w:val="00527387"/>
    <w:rsid w:val="00527416"/>
    <w:rsid w:val="00527A7D"/>
    <w:rsid w:val="00527F06"/>
    <w:rsid w:val="00533D7B"/>
    <w:rsid w:val="00533FD0"/>
    <w:rsid w:val="00534A92"/>
    <w:rsid w:val="00535433"/>
    <w:rsid w:val="005376B2"/>
    <w:rsid w:val="00537CFA"/>
    <w:rsid w:val="005409C5"/>
    <w:rsid w:val="00540A7C"/>
    <w:rsid w:val="00541187"/>
    <w:rsid w:val="005423C4"/>
    <w:rsid w:val="00542C12"/>
    <w:rsid w:val="00543ADF"/>
    <w:rsid w:val="00544292"/>
    <w:rsid w:val="005444B7"/>
    <w:rsid w:val="005448AD"/>
    <w:rsid w:val="005456EC"/>
    <w:rsid w:val="00545792"/>
    <w:rsid w:val="00547154"/>
    <w:rsid w:val="00547C2A"/>
    <w:rsid w:val="00553071"/>
    <w:rsid w:val="00554751"/>
    <w:rsid w:val="00554795"/>
    <w:rsid w:val="00554E7A"/>
    <w:rsid w:val="00556DEA"/>
    <w:rsid w:val="0055745D"/>
    <w:rsid w:val="00560465"/>
    <w:rsid w:val="0056070C"/>
    <w:rsid w:val="0056081E"/>
    <w:rsid w:val="00560972"/>
    <w:rsid w:val="00561328"/>
    <w:rsid w:val="00562485"/>
    <w:rsid w:val="00562674"/>
    <w:rsid w:val="00563F7B"/>
    <w:rsid w:val="005640A6"/>
    <w:rsid w:val="00564A9A"/>
    <w:rsid w:val="0056664A"/>
    <w:rsid w:val="00566809"/>
    <w:rsid w:val="0056755C"/>
    <w:rsid w:val="005705EB"/>
    <w:rsid w:val="00570F8E"/>
    <w:rsid w:val="005719FD"/>
    <w:rsid w:val="00571AB2"/>
    <w:rsid w:val="00571B06"/>
    <w:rsid w:val="00572118"/>
    <w:rsid w:val="00573359"/>
    <w:rsid w:val="00574A89"/>
    <w:rsid w:val="005750DE"/>
    <w:rsid w:val="00575FB2"/>
    <w:rsid w:val="00575FFA"/>
    <w:rsid w:val="0057655F"/>
    <w:rsid w:val="00576C26"/>
    <w:rsid w:val="00576F30"/>
    <w:rsid w:val="00580F85"/>
    <w:rsid w:val="00582997"/>
    <w:rsid w:val="00585355"/>
    <w:rsid w:val="00585C14"/>
    <w:rsid w:val="0058608D"/>
    <w:rsid w:val="00586CE4"/>
    <w:rsid w:val="00586D82"/>
    <w:rsid w:val="00586EC0"/>
    <w:rsid w:val="005875FD"/>
    <w:rsid w:val="005879B8"/>
    <w:rsid w:val="00591130"/>
    <w:rsid w:val="0059136E"/>
    <w:rsid w:val="005914EC"/>
    <w:rsid w:val="0059219C"/>
    <w:rsid w:val="00592BB2"/>
    <w:rsid w:val="00592D85"/>
    <w:rsid w:val="00593648"/>
    <w:rsid w:val="0059408F"/>
    <w:rsid w:val="00594141"/>
    <w:rsid w:val="00594AC6"/>
    <w:rsid w:val="00594C74"/>
    <w:rsid w:val="00594F99"/>
    <w:rsid w:val="0059679F"/>
    <w:rsid w:val="00596F19"/>
    <w:rsid w:val="005970B5"/>
    <w:rsid w:val="005978D0"/>
    <w:rsid w:val="00597DBB"/>
    <w:rsid w:val="005A0026"/>
    <w:rsid w:val="005A0799"/>
    <w:rsid w:val="005A0B86"/>
    <w:rsid w:val="005A0C42"/>
    <w:rsid w:val="005A2CD5"/>
    <w:rsid w:val="005A2FC0"/>
    <w:rsid w:val="005A3880"/>
    <w:rsid w:val="005A4BB7"/>
    <w:rsid w:val="005A61B2"/>
    <w:rsid w:val="005A66F6"/>
    <w:rsid w:val="005A68ED"/>
    <w:rsid w:val="005A7574"/>
    <w:rsid w:val="005A7A14"/>
    <w:rsid w:val="005B1C29"/>
    <w:rsid w:val="005B2B16"/>
    <w:rsid w:val="005B2E27"/>
    <w:rsid w:val="005B341F"/>
    <w:rsid w:val="005B44D6"/>
    <w:rsid w:val="005B47D2"/>
    <w:rsid w:val="005B5179"/>
    <w:rsid w:val="005B5651"/>
    <w:rsid w:val="005B5EC3"/>
    <w:rsid w:val="005B613F"/>
    <w:rsid w:val="005B6307"/>
    <w:rsid w:val="005B63C0"/>
    <w:rsid w:val="005B7B70"/>
    <w:rsid w:val="005B7DAB"/>
    <w:rsid w:val="005C04BE"/>
    <w:rsid w:val="005C0E7F"/>
    <w:rsid w:val="005C1890"/>
    <w:rsid w:val="005C2184"/>
    <w:rsid w:val="005C286B"/>
    <w:rsid w:val="005C5449"/>
    <w:rsid w:val="005D076C"/>
    <w:rsid w:val="005D0BD1"/>
    <w:rsid w:val="005D27B8"/>
    <w:rsid w:val="005D2E03"/>
    <w:rsid w:val="005D2F1C"/>
    <w:rsid w:val="005D3E03"/>
    <w:rsid w:val="005D4544"/>
    <w:rsid w:val="005D45CB"/>
    <w:rsid w:val="005D4F09"/>
    <w:rsid w:val="005D5178"/>
    <w:rsid w:val="005D571A"/>
    <w:rsid w:val="005D6EA8"/>
    <w:rsid w:val="005D6F05"/>
    <w:rsid w:val="005E10E3"/>
    <w:rsid w:val="005E26C4"/>
    <w:rsid w:val="005E3FC7"/>
    <w:rsid w:val="005E4C64"/>
    <w:rsid w:val="005E7C0D"/>
    <w:rsid w:val="005F095E"/>
    <w:rsid w:val="005F11B6"/>
    <w:rsid w:val="005F1E25"/>
    <w:rsid w:val="005F2ADA"/>
    <w:rsid w:val="005F32E7"/>
    <w:rsid w:val="005F3559"/>
    <w:rsid w:val="005F45D1"/>
    <w:rsid w:val="005F4622"/>
    <w:rsid w:val="005F54D7"/>
    <w:rsid w:val="005F6541"/>
    <w:rsid w:val="005F698B"/>
    <w:rsid w:val="00600956"/>
    <w:rsid w:val="006011D3"/>
    <w:rsid w:val="006011E1"/>
    <w:rsid w:val="00602401"/>
    <w:rsid w:val="00602DFE"/>
    <w:rsid w:val="00603306"/>
    <w:rsid w:val="00603532"/>
    <w:rsid w:val="00604158"/>
    <w:rsid w:val="0060666C"/>
    <w:rsid w:val="00606C5F"/>
    <w:rsid w:val="00607F5B"/>
    <w:rsid w:val="00610C78"/>
    <w:rsid w:val="0061103F"/>
    <w:rsid w:val="00611FD4"/>
    <w:rsid w:val="006123AE"/>
    <w:rsid w:val="00614CE6"/>
    <w:rsid w:val="00615CA5"/>
    <w:rsid w:val="00615D43"/>
    <w:rsid w:val="00616BCC"/>
    <w:rsid w:val="00616E00"/>
    <w:rsid w:val="0061761A"/>
    <w:rsid w:val="00617FB7"/>
    <w:rsid w:val="00620980"/>
    <w:rsid w:val="00622448"/>
    <w:rsid w:val="00623DFF"/>
    <w:rsid w:val="00624299"/>
    <w:rsid w:val="006243EB"/>
    <w:rsid w:val="00624DC2"/>
    <w:rsid w:val="00625536"/>
    <w:rsid w:val="00625AC1"/>
    <w:rsid w:val="00626698"/>
    <w:rsid w:val="006267F8"/>
    <w:rsid w:val="00627AEB"/>
    <w:rsid w:val="00630966"/>
    <w:rsid w:val="00630EC4"/>
    <w:rsid w:val="00630EC9"/>
    <w:rsid w:val="006319D1"/>
    <w:rsid w:val="00631B4C"/>
    <w:rsid w:val="00632522"/>
    <w:rsid w:val="006328B1"/>
    <w:rsid w:val="00632CB9"/>
    <w:rsid w:val="00633E6A"/>
    <w:rsid w:val="0063488B"/>
    <w:rsid w:val="00635B2E"/>
    <w:rsid w:val="00635BAE"/>
    <w:rsid w:val="00641D5A"/>
    <w:rsid w:val="00642777"/>
    <w:rsid w:val="00642882"/>
    <w:rsid w:val="00642B99"/>
    <w:rsid w:val="00643B89"/>
    <w:rsid w:val="00645936"/>
    <w:rsid w:val="00645DD2"/>
    <w:rsid w:val="00646433"/>
    <w:rsid w:val="00646A1C"/>
    <w:rsid w:val="00646B3D"/>
    <w:rsid w:val="00646B92"/>
    <w:rsid w:val="00647402"/>
    <w:rsid w:val="00647D6A"/>
    <w:rsid w:val="00650282"/>
    <w:rsid w:val="00650A11"/>
    <w:rsid w:val="00650A1C"/>
    <w:rsid w:val="006511BB"/>
    <w:rsid w:val="006531EF"/>
    <w:rsid w:val="00654008"/>
    <w:rsid w:val="00655BB6"/>
    <w:rsid w:val="00655DA6"/>
    <w:rsid w:val="00656305"/>
    <w:rsid w:val="00656C0B"/>
    <w:rsid w:val="0066034A"/>
    <w:rsid w:val="006609A2"/>
    <w:rsid w:val="00660DD0"/>
    <w:rsid w:val="0066123E"/>
    <w:rsid w:val="0066192D"/>
    <w:rsid w:val="006631B8"/>
    <w:rsid w:val="00664F48"/>
    <w:rsid w:val="006656EC"/>
    <w:rsid w:val="006662EE"/>
    <w:rsid w:val="00667977"/>
    <w:rsid w:val="0067049F"/>
    <w:rsid w:val="006725A4"/>
    <w:rsid w:val="0067370B"/>
    <w:rsid w:val="00674043"/>
    <w:rsid w:val="00674F9E"/>
    <w:rsid w:val="0067720E"/>
    <w:rsid w:val="00677C65"/>
    <w:rsid w:val="0068051F"/>
    <w:rsid w:val="0068057A"/>
    <w:rsid w:val="006812CF"/>
    <w:rsid w:val="006820E6"/>
    <w:rsid w:val="00682209"/>
    <w:rsid w:val="006824EE"/>
    <w:rsid w:val="00682BBC"/>
    <w:rsid w:val="00683B5B"/>
    <w:rsid w:val="00684490"/>
    <w:rsid w:val="00685137"/>
    <w:rsid w:val="00685CB3"/>
    <w:rsid w:val="006867B7"/>
    <w:rsid w:val="00686F5E"/>
    <w:rsid w:val="00690387"/>
    <w:rsid w:val="006914EF"/>
    <w:rsid w:val="00692DE8"/>
    <w:rsid w:val="00692E90"/>
    <w:rsid w:val="0069403E"/>
    <w:rsid w:val="006945C8"/>
    <w:rsid w:val="00694D5A"/>
    <w:rsid w:val="00695968"/>
    <w:rsid w:val="006A0557"/>
    <w:rsid w:val="006A0782"/>
    <w:rsid w:val="006A175A"/>
    <w:rsid w:val="006A1B09"/>
    <w:rsid w:val="006A2A2C"/>
    <w:rsid w:val="006A2D5D"/>
    <w:rsid w:val="006A2D92"/>
    <w:rsid w:val="006A2FF0"/>
    <w:rsid w:val="006A460C"/>
    <w:rsid w:val="006A56C1"/>
    <w:rsid w:val="006A5A2E"/>
    <w:rsid w:val="006A77D8"/>
    <w:rsid w:val="006B04D1"/>
    <w:rsid w:val="006B0950"/>
    <w:rsid w:val="006B33F9"/>
    <w:rsid w:val="006B3C41"/>
    <w:rsid w:val="006B40C6"/>
    <w:rsid w:val="006B4257"/>
    <w:rsid w:val="006B4E05"/>
    <w:rsid w:val="006B4F69"/>
    <w:rsid w:val="006B4F7E"/>
    <w:rsid w:val="006B6423"/>
    <w:rsid w:val="006B70AF"/>
    <w:rsid w:val="006C0521"/>
    <w:rsid w:val="006C17EA"/>
    <w:rsid w:val="006C334B"/>
    <w:rsid w:val="006C455F"/>
    <w:rsid w:val="006C5CE3"/>
    <w:rsid w:val="006C6483"/>
    <w:rsid w:val="006C678A"/>
    <w:rsid w:val="006C68FC"/>
    <w:rsid w:val="006C7426"/>
    <w:rsid w:val="006D1474"/>
    <w:rsid w:val="006D1F7D"/>
    <w:rsid w:val="006D29CD"/>
    <w:rsid w:val="006D2BE3"/>
    <w:rsid w:val="006D2BEB"/>
    <w:rsid w:val="006D2BF3"/>
    <w:rsid w:val="006D37CF"/>
    <w:rsid w:val="006D3DCE"/>
    <w:rsid w:val="006D45FC"/>
    <w:rsid w:val="006D4EF2"/>
    <w:rsid w:val="006D5A92"/>
    <w:rsid w:val="006D75BB"/>
    <w:rsid w:val="006E0D98"/>
    <w:rsid w:val="006E11EC"/>
    <w:rsid w:val="006E17B6"/>
    <w:rsid w:val="006E3962"/>
    <w:rsid w:val="006E39B1"/>
    <w:rsid w:val="006E484A"/>
    <w:rsid w:val="006E7242"/>
    <w:rsid w:val="006F0547"/>
    <w:rsid w:val="006F0927"/>
    <w:rsid w:val="006F0945"/>
    <w:rsid w:val="006F0AF3"/>
    <w:rsid w:val="006F0F9C"/>
    <w:rsid w:val="006F3077"/>
    <w:rsid w:val="006F3BB8"/>
    <w:rsid w:val="006F43DD"/>
    <w:rsid w:val="006F461B"/>
    <w:rsid w:val="006F4668"/>
    <w:rsid w:val="006F5B20"/>
    <w:rsid w:val="006F6083"/>
    <w:rsid w:val="006F7CF0"/>
    <w:rsid w:val="0070149F"/>
    <w:rsid w:val="0070313D"/>
    <w:rsid w:val="007035D4"/>
    <w:rsid w:val="00703D2D"/>
    <w:rsid w:val="007055EA"/>
    <w:rsid w:val="00706FE9"/>
    <w:rsid w:val="00710BF9"/>
    <w:rsid w:val="00710F7B"/>
    <w:rsid w:val="0071191B"/>
    <w:rsid w:val="00712914"/>
    <w:rsid w:val="0071360C"/>
    <w:rsid w:val="0071367B"/>
    <w:rsid w:val="00713829"/>
    <w:rsid w:val="007138EC"/>
    <w:rsid w:val="007139B6"/>
    <w:rsid w:val="00714410"/>
    <w:rsid w:val="00714607"/>
    <w:rsid w:val="0071468E"/>
    <w:rsid w:val="007148AA"/>
    <w:rsid w:val="00714CA0"/>
    <w:rsid w:val="0071686F"/>
    <w:rsid w:val="00716A12"/>
    <w:rsid w:val="00716D5C"/>
    <w:rsid w:val="00716DAC"/>
    <w:rsid w:val="00716E66"/>
    <w:rsid w:val="00716F02"/>
    <w:rsid w:val="00717004"/>
    <w:rsid w:val="00717760"/>
    <w:rsid w:val="00717800"/>
    <w:rsid w:val="0072087A"/>
    <w:rsid w:val="007208D9"/>
    <w:rsid w:val="00720AF5"/>
    <w:rsid w:val="00720C9D"/>
    <w:rsid w:val="00720F96"/>
    <w:rsid w:val="00720FFE"/>
    <w:rsid w:val="00724C0F"/>
    <w:rsid w:val="00726F57"/>
    <w:rsid w:val="0073150A"/>
    <w:rsid w:val="00732185"/>
    <w:rsid w:val="0073258B"/>
    <w:rsid w:val="00732BA8"/>
    <w:rsid w:val="0073350E"/>
    <w:rsid w:val="00733F8C"/>
    <w:rsid w:val="0073495D"/>
    <w:rsid w:val="00734E99"/>
    <w:rsid w:val="00734ED1"/>
    <w:rsid w:val="007359A7"/>
    <w:rsid w:val="00735A66"/>
    <w:rsid w:val="00735E1D"/>
    <w:rsid w:val="0073651B"/>
    <w:rsid w:val="00736976"/>
    <w:rsid w:val="00736A54"/>
    <w:rsid w:val="0074128D"/>
    <w:rsid w:val="007418DB"/>
    <w:rsid w:val="00744ECC"/>
    <w:rsid w:val="00746141"/>
    <w:rsid w:val="0074677C"/>
    <w:rsid w:val="00746860"/>
    <w:rsid w:val="00746E21"/>
    <w:rsid w:val="0074740B"/>
    <w:rsid w:val="00747E73"/>
    <w:rsid w:val="00750012"/>
    <w:rsid w:val="00750A14"/>
    <w:rsid w:val="00751FCB"/>
    <w:rsid w:val="00752BC4"/>
    <w:rsid w:val="0075393B"/>
    <w:rsid w:val="0075471A"/>
    <w:rsid w:val="00756706"/>
    <w:rsid w:val="0075771C"/>
    <w:rsid w:val="007608D7"/>
    <w:rsid w:val="00761231"/>
    <w:rsid w:val="00761AE7"/>
    <w:rsid w:val="007620EF"/>
    <w:rsid w:val="007631A1"/>
    <w:rsid w:val="00763D76"/>
    <w:rsid w:val="007648FC"/>
    <w:rsid w:val="00764973"/>
    <w:rsid w:val="00764FAA"/>
    <w:rsid w:val="007658F0"/>
    <w:rsid w:val="00767373"/>
    <w:rsid w:val="00767A04"/>
    <w:rsid w:val="0077103C"/>
    <w:rsid w:val="00772247"/>
    <w:rsid w:val="007733A9"/>
    <w:rsid w:val="00773719"/>
    <w:rsid w:val="0077377B"/>
    <w:rsid w:val="00773B58"/>
    <w:rsid w:val="00774343"/>
    <w:rsid w:val="007754E1"/>
    <w:rsid w:val="00776A97"/>
    <w:rsid w:val="00777336"/>
    <w:rsid w:val="00777487"/>
    <w:rsid w:val="007777A1"/>
    <w:rsid w:val="0078003D"/>
    <w:rsid w:val="0078273E"/>
    <w:rsid w:val="00782CBA"/>
    <w:rsid w:val="00782DCD"/>
    <w:rsid w:val="00782F88"/>
    <w:rsid w:val="00783759"/>
    <w:rsid w:val="0078471D"/>
    <w:rsid w:val="00784EC0"/>
    <w:rsid w:val="00785FC1"/>
    <w:rsid w:val="0078730F"/>
    <w:rsid w:val="0078760F"/>
    <w:rsid w:val="00790140"/>
    <w:rsid w:val="007911A5"/>
    <w:rsid w:val="007913FD"/>
    <w:rsid w:val="007916AF"/>
    <w:rsid w:val="0079221B"/>
    <w:rsid w:val="00792520"/>
    <w:rsid w:val="007925C2"/>
    <w:rsid w:val="00792D3A"/>
    <w:rsid w:val="00795970"/>
    <w:rsid w:val="00796414"/>
    <w:rsid w:val="00796A50"/>
    <w:rsid w:val="0079758B"/>
    <w:rsid w:val="007A01E1"/>
    <w:rsid w:val="007A174D"/>
    <w:rsid w:val="007A34C6"/>
    <w:rsid w:val="007A4151"/>
    <w:rsid w:val="007A49C2"/>
    <w:rsid w:val="007A4BDD"/>
    <w:rsid w:val="007A5350"/>
    <w:rsid w:val="007B00C5"/>
    <w:rsid w:val="007B05B3"/>
    <w:rsid w:val="007B0FC2"/>
    <w:rsid w:val="007B14CE"/>
    <w:rsid w:val="007B21BB"/>
    <w:rsid w:val="007B224F"/>
    <w:rsid w:val="007B23D8"/>
    <w:rsid w:val="007B23DD"/>
    <w:rsid w:val="007B33D7"/>
    <w:rsid w:val="007B45F3"/>
    <w:rsid w:val="007B598F"/>
    <w:rsid w:val="007C08F8"/>
    <w:rsid w:val="007C1837"/>
    <w:rsid w:val="007C2377"/>
    <w:rsid w:val="007C293A"/>
    <w:rsid w:val="007C2ADD"/>
    <w:rsid w:val="007C3F69"/>
    <w:rsid w:val="007C4005"/>
    <w:rsid w:val="007C66AA"/>
    <w:rsid w:val="007C720F"/>
    <w:rsid w:val="007D02A6"/>
    <w:rsid w:val="007D0CC0"/>
    <w:rsid w:val="007D0FFA"/>
    <w:rsid w:val="007D155A"/>
    <w:rsid w:val="007D19D1"/>
    <w:rsid w:val="007D43C7"/>
    <w:rsid w:val="007D531E"/>
    <w:rsid w:val="007D537B"/>
    <w:rsid w:val="007D68A3"/>
    <w:rsid w:val="007D6F3F"/>
    <w:rsid w:val="007E1522"/>
    <w:rsid w:val="007E190E"/>
    <w:rsid w:val="007E1BB0"/>
    <w:rsid w:val="007E1D58"/>
    <w:rsid w:val="007E2481"/>
    <w:rsid w:val="007E3777"/>
    <w:rsid w:val="007E629C"/>
    <w:rsid w:val="007E6CF8"/>
    <w:rsid w:val="007E6ECC"/>
    <w:rsid w:val="007F00D2"/>
    <w:rsid w:val="007F0ABE"/>
    <w:rsid w:val="007F0ED9"/>
    <w:rsid w:val="007F1D61"/>
    <w:rsid w:val="007F1E18"/>
    <w:rsid w:val="007F20BE"/>
    <w:rsid w:val="007F25A7"/>
    <w:rsid w:val="007F2645"/>
    <w:rsid w:val="007F304B"/>
    <w:rsid w:val="007F3530"/>
    <w:rsid w:val="007F4668"/>
    <w:rsid w:val="007F571B"/>
    <w:rsid w:val="007F64C7"/>
    <w:rsid w:val="007F7962"/>
    <w:rsid w:val="00800F42"/>
    <w:rsid w:val="00802666"/>
    <w:rsid w:val="008031D1"/>
    <w:rsid w:val="008031EC"/>
    <w:rsid w:val="008034D8"/>
    <w:rsid w:val="008054F0"/>
    <w:rsid w:val="00805608"/>
    <w:rsid w:val="00805BD3"/>
    <w:rsid w:val="00805DB7"/>
    <w:rsid w:val="008063AE"/>
    <w:rsid w:val="008067D8"/>
    <w:rsid w:val="0080713B"/>
    <w:rsid w:val="008074EA"/>
    <w:rsid w:val="00807DB6"/>
    <w:rsid w:val="008104B9"/>
    <w:rsid w:val="00810AAE"/>
    <w:rsid w:val="00813CDB"/>
    <w:rsid w:val="00814FB8"/>
    <w:rsid w:val="0081527E"/>
    <w:rsid w:val="00815425"/>
    <w:rsid w:val="008155E3"/>
    <w:rsid w:val="008157FE"/>
    <w:rsid w:val="008171EA"/>
    <w:rsid w:val="00817638"/>
    <w:rsid w:val="00817741"/>
    <w:rsid w:val="0082025A"/>
    <w:rsid w:val="008204DE"/>
    <w:rsid w:val="0082093E"/>
    <w:rsid w:val="00820C2D"/>
    <w:rsid w:val="008210AB"/>
    <w:rsid w:val="008228A5"/>
    <w:rsid w:val="00822B3C"/>
    <w:rsid w:val="00823569"/>
    <w:rsid w:val="00824B9C"/>
    <w:rsid w:val="008259BA"/>
    <w:rsid w:val="00826F71"/>
    <w:rsid w:val="00827B1F"/>
    <w:rsid w:val="00830ED9"/>
    <w:rsid w:val="00832FFE"/>
    <w:rsid w:val="00833B48"/>
    <w:rsid w:val="00834175"/>
    <w:rsid w:val="00834367"/>
    <w:rsid w:val="00834AB9"/>
    <w:rsid w:val="00835811"/>
    <w:rsid w:val="00835D6E"/>
    <w:rsid w:val="00836121"/>
    <w:rsid w:val="008369A3"/>
    <w:rsid w:val="00837018"/>
    <w:rsid w:val="00837300"/>
    <w:rsid w:val="00837F65"/>
    <w:rsid w:val="00840CB5"/>
    <w:rsid w:val="008410B6"/>
    <w:rsid w:val="008422A6"/>
    <w:rsid w:val="008426DB"/>
    <w:rsid w:val="008437D3"/>
    <w:rsid w:val="00844794"/>
    <w:rsid w:val="008448A0"/>
    <w:rsid w:val="00845B33"/>
    <w:rsid w:val="00845BD9"/>
    <w:rsid w:val="008478CE"/>
    <w:rsid w:val="00847C2B"/>
    <w:rsid w:val="00847E7D"/>
    <w:rsid w:val="00847F14"/>
    <w:rsid w:val="00850B48"/>
    <w:rsid w:val="00850CF7"/>
    <w:rsid w:val="00852DA0"/>
    <w:rsid w:val="00852F67"/>
    <w:rsid w:val="00854B58"/>
    <w:rsid w:val="0085513D"/>
    <w:rsid w:val="0085583B"/>
    <w:rsid w:val="00857E85"/>
    <w:rsid w:val="00860D1D"/>
    <w:rsid w:val="00860E75"/>
    <w:rsid w:val="0086103A"/>
    <w:rsid w:val="008617EA"/>
    <w:rsid w:val="0086208D"/>
    <w:rsid w:val="008625BB"/>
    <w:rsid w:val="0086276C"/>
    <w:rsid w:val="008629E3"/>
    <w:rsid w:val="00863329"/>
    <w:rsid w:val="00864321"/>
    <w:rsid w:val="00864433"/>
    <w:rsid w:val="00864DFE"/>
    <w:rsid w:val="00865295"/>
    <w:rsid w:val="00865DC8"/>
    <w:rsid w:val="008671EB"/>
    <w:rsid w:val="00867682"/>
    <w:rsid w:val="00870797"/>
    <w:rsid w:val="00870A0F"/>
    <w:rsid w:val="00870D58"/>
    <w:rsid w:val="008712A0"/>
    <w:rsid w:val="008717D4"/>
    <w:rsid w:val="008718C9"/>
    <w:rsid w:val="00871C67"/>
    <w:rsid w:val="00872621"/>
    <w:rsid w:val="008727AA"/>
    <w:rsid w:val="008729DD"/>
    <w:rsid w:val="00873250"/>
    <w:rsid w:val="00873825"/>
    <w:rsid w:val="008739EF"/>
    <w:rsid w:val="00873ADE"/>
    <w:rsid w:val="00874AB4"/>
    <w:rsid w:val="00875FF7"/>
    <w:rsid w:val="00876891"/>
    <w:rsid w:val="00876F9A"/>
    <w:rsid w:val="00877C17"/>
    <w:rsid w:val="00880071"/>
    <w:rsid w:val="008839E5"/>
    <w:rsid w:val="00883C78"/>
    <w:rsid w:val="00885A2A"/>
    <w:rsid w:val="0088761A"/>
    <w:rsid w:val="00890A9E"/>
    <w:rsid w:val="00890B7F"/>
    <w:rsid w:val="008919FA"/>
    <w:rsid w:val="00892576"/>
    <w:rsid w:val="00892720"/>
    <w:rsid w:val="00893B04"/>
    <w:rsid w:val="008942C3"/>
    <w:rsid w:val="00894601"/>
    <w:rsid w:val="00894CD3"/>
    <w:rsid w:val="00895D49"/>
    <w:rsid w:val="0089699B"/>
    <w:rsid w:val="00896A3D"/>
    <w:rsid w:val="008A2889"/>
    <w:rsid w:val="008A3089"/>
    <w:rsid w:val="008A3234"/>
    <w:rsid w:val="008A3906"/>
    <w:rsid w:val="008A4654"/>
    <w:rsid w:val="008A529F"/>
    <w:rsid w:val="008A60C7"/>
    <w:rsid w:val="008A6491"/>
    <w:rsid w:val="008A6708"/>
    <w:rsid w:val="008A6735"/>
    <w:rsid w:val="008A6E7C"/>
    <w:rsid w:val="008A70C3"/>
    <w:rsid w:val="008A7CF1"/>
    <w:rsid w:val="008B03A9"/>
    <w:rsid w:val="008B0674"/>
    <w:rsid w:val="008B0866"/>
    <w:rsid w:val="008B0B60"/>
    <w:rsid w:val="008B0CFF"/>
    <w:rsid w:val="008B20C2"/>
    <w:rsid w:val="008B333C"/>
    <w:rsid w:val="008B3CD2"/>
    <w:rsid w:val="008B43B5"/>
    <w:rsid w:val="008B48E2"/>
    <w:rsid w:val="008B5C6E"/>
    <w:rsid w:val="008B6208"/>
    <w:rsid w:val="008B75E1"/>
    <w:rsid w:val="008B7E9C"/>
    <w:rsid w:val="008C011F"/>
    <w:rsid w:val="008C0805"/>
    <w:rsid w:val="008C096C"/>
    <w:rsid w:val="008C0B6E"/>
    <w:rsid w:val="008C1CAA"/>
    <w:rsid w:val="008C26F4"/>
    <w:rsid w:val="008C3539"/>
    <w:rsid w:val="008C4888"/>
    <w:rsid w:val="008C624A"/>
    <w:rsid w:val="008C6C40"/>
    <w:rsid w:val="008D1DB1"/>
    <w:rsid w:val="008D1DF0"/>
    <w:rsid w:val="008D28C1"/>
    <w:rsid w:val="008D2E37"/>
    <w:rsid w:val="008D35DA"/>
    <w:rsid w:val="008D3892"/>
    <w:rsid w:val="008D39AA"/>
    <w:rsid w:val="008D444F"/>
    <w:rsid w:val="008D5118"/>
    <w:rsid w:val="008D55F9"/>
    <w:rsid w:val="008D622B"/>
    <w:rsid w:val="008D6A9C"/>
    <w:rsid w:val="008D7CD5"/>
    <w:rsid w:val="008E01BA"/>
    <w:rsid w:val="008E0D56"/>
    <w:rsid w:val="008E125F"/>
    <w:rsid w:val="008E2481"/>
    <w:rsid w:val="008E2B2F"/>
    <w:rsid w:val="008E2DCE"/>
    <w:rsid w:val="008E348C"/>
    <w:rsid w:val="008E4DC4"/>
    <w:rsid w:val="008E4DFF"/>
    <w:rsid w:val="008E549E"/>
    <w:rsid w:val="008E54D0"/>
    <w:rsid w:val="008E5CFC"/>
    <w:rsid w:val="008E5E23"/>
    <w:rsid w:val="008E67C0"/>
    <w:rsid w:val="008E7C87"/>
    <w:rsid w:val="008E7F9F"/>
    <w:rsid w:val="008F09FE"/>
    <w:rsid w:val="008F0F03"/>
    <w:rsid w:val="008F1046"/>
    <w:rsid w:val="008F1098"/>
    <w:rsid w:val="008F18B3"/>
    <w:rsid w:val="008F1A7C"/>
    <w:rsid w:val="008F1E40"/>
    <w:rsid w:val="008F1E55"/>
    <w:rsid w:val="008F281A"/>
    <w:rsid w:val="008F2DC7"/>
    <w:rsid w:val="008F30B3"/>
    <w:rsid w:val="008F33FC"/>
    <w:rsid w:val="008F4E90"/>
    <w:rsid w:val="008F57E4"/>
    <w:rsid w:val="008F5890"/>
    <w:rsid w:val="008F5B59"/>
    <w:rsid w:val="008F6713"/>
    <w:rsid w:val="008F6E9D"/>
    <w:rsid w:val="008F72AC"/>
    <w:rsid w:val="008F78D4"/>
    <w:rsid w:val="0090057E"/>
    <w:rsid w:val="00900C12"/>
    <w:rsid w:val="00901BD5"/>
    <w:rsid w:val="00901EDF"/>
    <w:rsid w:val="009027F9"/>
    <w:rsid w:val="00903CAE"/>
    <w:rsid w:val="00903D65"/>
    <w:rsid w:val="00904B02"/>
    <w:rsid w:val="00904BBF"/>
    <w:rsid w:val="009050B9"/>
    <w:rsid w:val="00905752"/>
    <w:rsid w:val="0090598A"/>
    <w:rsid w:val="009059BD"/>
    <w:rsid w:val="00906288"/>
    <w:rsid w:val="00906487"/>
    <w:rsid w:val="00906E14"/>
    <w:rsid w:val="009076FD"/>
    <w:rsid w:val="00910F48"/>
    <w:rsid w:val="0091113E"/>
    <w:rsid w:val="009128E8"/>
    <w:rsid w:val="00916829"/>
    <w:rsid w:val="00916A25"/>
    <w:rsid w:val="0091715D"/>
    <w:rsid w:val="00917863"/>
    <w:rsid w:val="009207A9"/>
    <w:rsid w:val="00920962"/>
    <w:rsid w:val="00920A27"/>
    <w:rsid w:val="00920F00"/>
    <w:rsid w:val="00924E54"/>
    <w:rsid w:val="009262F8"/>
    <w:rsid w:val="0092726F"/>
    <w:rsid w:val="009303E9"/>
    <w:rsid w:val="009308F0"/>
    <w:rsid w:val="0093251D"/>
    <w:rsid w:val="009326C8"/>
    <w:rsid w:val="00932A79"/>
    <w:rsid w:val="00935F44"/>
    <w:rsid w:val="00936693"/>
    <w:rsid w:val="00936C94"/>
    <w:rsid w:val="00937797"/>
    <w:rsid w:val="00937CD8"/>
    <w:rsid w:val="00937DFB"/>
    <w:rsid w:val="00940EE0"/>
    <w:rsid w:val="0094107A"/>
    <w:rsid w:val="009411E7"/>
    <w:rsid w:val="00941410"/>
    <w:rsid w:val="00941D69"/>
    <w:rsid w:val="00944597"/>
    <w:rsid w:val="00944936"/>
    <w:rsid w:val="00944AA7"/>
    <w:rsid w:val="00945488"/>
    <w:rsid w:val="0094662F"/>
    <w:rsid w:val="00946AD7"/>
    <w:rsid w:val="00947880"/>
    <w:rsid w:val="00947BA2"/>
    <w:rsid w:val="00947C30"/>
    <w:rsid w:val="00947F91"/>
    <w:rsid w:val="0095045E"/>
    <w:rsid w:val="0095055B"/>
    <w:rsid w:val="00950571"/>
    <w:rsid w:val="00951707"/>
    <w:rsid w:val="00952593"/>
    <w:rsid w:val="00952D7C"/>
    <w:rsid w:val="009540D9"/>
    <w:rsid w:val="009546F6"/>
    <w:rsid w:val="00955EA8"/>
    <w:rsid w:val="0095626F"/>
    <w:rsid w:val="009569C9"/>
    <w:rsid w:val="00956BA1"/>
    <w:rsid w:val="00960BB4"/>
    <w:rsid w:val="00960D2E"/>
    <w:rsid w:val="00961356"/>
    <w:rsid w:val="0096233F"/>
    <w:rsid w:val="00962C9F"/>
    <w:rsid w:val="00963379"/>
    <w:rsid w:val="00963BCC"/>
    <w:rsid w:val="00963DA9"/>
    <w:rsid w:val="0096455D"/>
    <w:rsid w:val="00964F55"/>
    <w:rsid w:val="00965CBF"/>
    <w:rsid w:val="00965F24"/>
    <w:rsid w:val="00966271"/>
    <w:rsid w:val="009709DA"/>
    <w:rsid w:val="00973021"/>
    <w:rsid w:val="009735C4"/>
    <w:rsid w:val="0097372C"/>
    <w:rsid w:val="00974766"/>
    <w:rsid w:val="00974E94"/>
    <w:rsid w:val="00975086"/>
    <w:rsid w:val="00975B21"/>
    <w:rsid w:val="00976896"/>
    <w:rsid w:val="009769C6"/>
    <w:rsid w:val="00977F47"/>
    <w:rsid w:val="00980707"/>
    <w:rsid w:val="00980FD2"/>
    <w:rsid w:val="009831E4"/>
    <w:rsid w:val="009837EF"/>
    <w:rsid w:val="00983C89"/>
    <w:rsid w:val="00984BDC"/>
    <w:rsid w:val="009857E0"/>
    <w:rsid w:val="0098707B"/>
    <w:rsid w:val="00987A1D"/>
    <w:rsid w:val="00987E14"/>
    <w:rsid w:val="00990819"/>
    <w:rsid w:val="009918FB"/>
    <w:rsid w:val="00991CE2"/>
    <w:rsid w:val="009939EE"/>
    <w:rsid w:val="009941EE"/>
    <w:rsid w:val="00994240"/>
    <w:rsid w:val="00995655"/>
    <w:rsid w:val="00995A0D"/>
    <w:rsid w:val="0099704F"/>
    <w:rsid w:val="00997EB6"/>
    <w:rsid w:val="00997EF1"/>
    <w:rsid w:val="009A0497"/>
    <w:rsid w:val="009A0DAB"/>
    <w:rsid w:val="009A1142"/>
    <w:rsid w:val="009A1A9A"/>
    <w:rsid w:val="009A2D21"/>
    <w:rsid w:val="009A3D03"/>
    <w:rsid w:val="009A51A7"/>
    <w:rsid w:val="009A5ED3"/>
    <w:rsid w:val="009A7608"/>
    <w:rsid w:val="009A7B23"/>
    <w:rsid w:val="009B13B9"/>
    <w:rsid w:val="009B157C"/>
    <w:rsid w:val="009B2293"/>
    <w:rsid w:val="009B252E"/>
    <w:rsid w:val="009B25BD"/>
    <w:rsid w:val="009B36BF"/>
    <w:rsid w:val="009B4A3A"/>
    <w:rsid w:val="009B5170"/>
    <w:rsid w:val="009B5872"/>
    <w:rsid w:val="009B5A80"/>
    <w:rsid w:val="009B5B59"/>
    <w:rsid w:val="009B671B"/>
    <w:rsid w:val="009B6847"/>
    <w:rsid w:val="009B6ACF"/>
    <w:rsid w:val="009B6B48"/>
    <w:rsid w:val="009B6F10"/>
    <w:rsid w:val="009B6FB8"/>
    <w:rsid w:val="009B7123"/>
    <w:rsid w:val="009B7461"/>
    <w:rsid w:val="009B7B65"/>
    <w:rsid w:val="009C0CEB"/>
    <w:rsid w:val="009C32A1"/>
    <w:rsid w:val="009C3B65"/>
    <w:rsid w:val="009C3E19"/>
    <w:rsid w:val="009C543C"/>
    <w:rsid w:val="009C565A"/>
    <w:rsid w:val="009C5936"/>
    <w:rsid w:val="009C74B5"/>
    <w:rsid w:val="009C7BD2"/>
    <w:rsid w:val="009D0BB5"/>
    <w:rsid w:val="009D0E47"/>
    <w:rsid w:val="009D1CA5"/>
    <w:rsid w:val="009D1F1C"/>
    <w:rsid w:val="009D2902"/>
    <w:rsid w:val="009D3AEC"/>
    <w:rsid w:val="009D4A00"/>
    <w:rsid w:val="009D7957"/>
    <w:rsid w:val="009D7A3E"/>
    <w:rsid w:val="009D7CE6"/>
    <w:rsid w:val="009D7E62"/>
    <w:rsid w:val="009E008F"/>
    <w:rsid w:val="009E0870"/>
    <w:rsid w:val="009E0D56"/>
    <w:rsid w:val="009E262C"/>
    <w:rsid w:val="009E3B03"/>
    <w:rsid w:val="009E4759"/>
    <w:rsid w:val="009E50EF"/>
    <w:rsid w:val="009E57A5"/>
    <w:rsid w:val="009E5AC7"/>
    <w:rsid w:val="009E5DFB"/>
    <w:rsid w:val="009E61B3"/>
    <w:rsid w:val="009E6430"/>
    <w:rsid w:val="009E720C"/>
    <w:rsid w:val="009E733D"/>
    <w:rsid w:val="009E771F"/>
    <w:rsid w:val="009F027A"/>
    <w:rsid w:val="009F0469"/>
    <w:rsid w:val="009F0DD8"/>
    <w:rsid w:val="009F48BD"/>
    <w:rsid w:val="009F4A84"/>
    <w:rsid w:val="009F4CCF"/>
    <w:rsid w:val="009F528C"/>
    <w:rsid w:val="009F56A0"/>
    <w:rsid w:val="009F6692"/>
    <w:rsid w:val="00A00F82"/>
    <w:rsid w:val="00A01EC1"/>
    <w:rsid w:val="00A02AB8"/>
    <w:rsid w:val="00A03E9D"/>
    <w:rsid w:val="00A0444F"/>
    <w:rsid w:val="00A049CF"/>
    <w:rsid w:val="00A05393"/>
    <w:rsid w:val="00A05595"/>
    <w:rsid w:val="00A05924"/>
    <w:rsid w:val="00A068D8"/>
    <w:rsid w:val="00A07AE4"/>
    <w:rsid w:val="00A10BA4"/>
    <w:rsid w:val="00A11083"/>
    <w:rsid w:val="00A12337"/>
    <w:rsid w:val="00A125C3"/>
    <w:rsid w:val="00A12611"/>
    <w:rsid w:val="00A127AE"/>
    <w:rsid w:val="00A139AB"/>
    <w:rsid w:val="00A13C00"/>
    <w:rsid w:val="00A143E0"/>
    <w:rsid w:val="00A15A9E"/>
    <w:rsid w:val="00A17225"/>
    <w:rsid w:val="00A17251"/>
    <w:rsid w:val="00A177EB"/>
    <w:rsid w:val="00A20E86"/>
    <w:rsid w:val="00A212FC"/>
    <w:rsid w:val="00A2131D"/>
    <w:rsid w:val="00A21C2A"/>
    <w:rsid w:val="00A21C3A"/>
    <w:rsid w:val="00A22274"/>
    <w:rsid w:val="00A223AF"/>
    <w:rsid w:val="00A2267C"/>
    <w:rsid w:val="00A23419"/>
    <w:rsid w:val="00A244C4"/>
    <w:rsid w:val="00A24699"/>
    <w:rsid w:val="00A259A6"/>
    <w:rsid w:val="00A26FAF"/>
    <w:rsid w:val="00A272F5"/>
    <w:rsid w:val="00A32793"/>
    <w:rsid w:val="00A331A6"/>
    <w:rsid w:val="00A33915"/>
    <w:rsid w:val="00A33BE0"/>
    <w:rsid w:val="00A34BFF"/>
    <w:rsid w:val="00A36DC8"/>
    <w:rsid w:val="00A36EBF"/>
    <w:rsid w:val="00A37112"/>
    <w:rsid w:val="00A37168"/>
    <w:rsid w:val="00A376D1"/>
    <w:rsid w:val="00A40784"/>
    <w:rsid w:val="00A412A4"/>
    <w:rsid w:val="00A419C5"/>
    <w:rsid w:val="00A439B7"/>
    <w:rsid w:val="00A441C0"/>
    <w:rsid w:val="00A44E29"/>
    <w:rsid w:val="00A45752"/>
    <w:rsid w:val="00A46BA8"/>
    <w:rsid w:val="00A50850"/>
    <w:rsid w:val="00A51AE5"/>
    <w:rsid w:val="00A535B2"/>
    <w:rsid w:val="00A53805"/>
    <w:rsid w:val="00A53C3D"/>
    <w:rsid w:val="00A54607"/>
    <w:rsid w:val="00A549AF"/>
    <w:rsid w:val="00A54ED0"/>
    <w:rsid w:val="00A55730"/>
    <w:rsid w:val="00A5615B"/>
    <w:rsid w:val="00A56225"/>
    <w:rsid w:val="00A566F7"/>
    <w:rsid w:val="00A56D5B"/>
    <w:rsid w:val="00A57661"/>
    <w:rsid w:val="00A60433"/>
    <w:rsid w:val="00A60788"/>
    <w:rsid w:val="00A61620"/>
    <w:rsid w:val="00A61672"/>
    <w:rsid w:val="00A624D4"/>
    <w:rsid w:val="00A624FE"/>
    <w:rsid w:val="00A62799"/>
    <w:rsid w:val="00A62A2D"/>
    <w:rsid w:val="00A6303C"/>
    <w:rsid w:val="00A63795"/>
    <w:rsid w:val="00A63817"/>
    <w:rsid w:val="00A63962"/>
    <w:rsid w:val="00A63AEB"/>
    <w:rsid w:val="00A64DFC"/>
    <w:rsid w:val="00A64E67"/>
    <w:rsid w:val="00A65708"/>
    <w:rsid w:val="00A70845"/>
    <w:rsid w:val="00A72365"/>
    <w:rsid w:val="00A73F1C"/>
    <w:rsid w:val="00A741F2"/>
    <w:rsid w:val="00A74C8B"/>
    <w:rsid w:val="00A74FE2"/>
    <w:rsid w:val="00A75DAF"/>
    <w:rsid w:val="00A76081"/>
    <w:rsid w:val="00A760DB"/>
    <w:rsid w:val="00A76ACC"/>
    <w:rsid w:val="00A77EB9"/>
    <w:rsid w:val="00A80316"/>
    <w:rsid w:val="00A80C82"/>
    <w:rsid w:val="00A80DCD"/>
    <w:rsid w:val="00A817AE"/>
    <w:rsid w:val="00A8182A"/>
    <w:rsid w:val="00A81CE4"/>
    <w:rsid w:val="00A8360B"/>
    <w:rsid w:val="00A83E99"/>
    <w:rsid w:val="00A857D9"/>
    <w:rsid w:val="00A85E02"/>
    <w:rsid w:val="00A8604D"/>
    <w:rsid w:val="00A86E26"/>
    <w:rsid w:val="00A90857"/>
    <w:rsid w:val="00A90A64"/>
    <w:rsid w:val="00A90DA9"/>
    <w:rsid w:val="00A91448"/>
    <w:rsid w:val="00A91C20"/>
    <w:rsid w:val="00A92098"/>
    <w:rsid w:val="00A92245"/>
    <w:rsid w:val="00A92776"/>
    <w:rsid w:val="00A933E4"/>
    <w:rsid w:val="00A9384E"/>
    <w:rsid w:val="00A93A78"/>
    <w:rsid w:val="00A94548"/>
    <w:rsid w:val="00A9585C"/>
    <w:rsid w:val="00A96391"/>
    <w:rsid w:val="00A96CF0"/>
    <w:rsid w:val="00AA03B3"/>
    <w:rsid w:val="00AA25A1"/>
    <w:rsid w:val="00AA2B6A"/>
    <w:rsid w:val="00AA3306"/>
    <w:rsid w:val="00AA3E3B"/>
    <w:rsid w:val="00AA4AE3"/>
    <w:rsid w:val="00AA4B70"/>
    <w:rsid w:val="00AA66F1"/>
    <w:rsid w:val="00AA6C9A"/>
    <w:rsid w:val="00AA7756"/>
    <w:rsid w:val="00AB2960"/>
    <w:rsid w:val="00AB3004"/>
    <w:rsid w:val="00AB4A42"/>
    <w:rsid w:val="00AB574B"/>
    <w:rsid w:val="00AB5B4C"/>
    <w:rsid w:val="00AB6420"/>
    <w:rsid w:val="00AB6DF3"/>
    <w:rsid w:val="00AB7541"/>
    <w:rsid w:val="00AB79EC"/>
    <w:rsid w:val="00AC0102"/>
    <w:rsid w:val="00AC04BD"/>
    <w:rsid w:val="00AC06AD"/>
    <w:rsid w:val="00AC0A4E"/>
    <w:rsid w:val="00AC1849"/>
    <w:rsid w:val="00AC1DB2"/>
    <w:rsid w:val="00AC1F5E"/>
    <w:rsid w:val="00AC23DD"/>
    <w:rsid w:val="00AC2C35"/>
    <w:rsid w:val="00AC2C83"/>
    <w:rsid w:val="00AC2DF2"/>
    <w:rsid w:val="00AC4436"/>
    <w:rsid w:val="00AC4B0A"/>
    <w:rsid w:val="00AC6D7C"/>
    <w:rsid w:val="00AC758F"/>
    <w:rsid w:val="00AD01BB"/>
    <w:rsid w:val="00AD02B4"/>
    <w:rsid w:val="00AD110C"/>
    <w:rsid w:val="00AD1DD0"/>
    <w:rsid w:val="00AD2340"/>
    <w:rsid w:val="00AD3F82"/>
    <w:rsid w:val="00AD4355"/>
    <w:rsid w:val="00AD4730"/>
    <w:rsid w:val="00AD4849"/>
    <w:rsid w:val="00AD4CDC"/>
    <w:rsid w:val="00AD5620"/>
    <w:rsid w:val="00AD5C7A"/>
    <w:rsid w:val="00AD640D"/>
    <w:rsid w:val="00AD6B21"/>
    <w:rsid w:val="00AD6D7F"/>
    <w:rsid w:val="00AD71E7"/>
    <w:rsid w:val="00AE0DAF"/>
    <w:rsid w:val="00AE1D42"/>
    <w:rsid w:val="00AE1E77"/>
    <w:rsid w:val="00AE1EBA"/>
    <w:rsid w:val="00AE292F"/>
    <w:rsid w:val="00AE311C"/>
    <w:rsid w:val="00AE32FC"/>
    <w:rsid w:val="00AE3926"/>
    <w:rsid w:val="00AE46AA"/>
    <w:rsid w:val="00AE5B61"/>
    <w:rsid w:val="00AE6061"/>
    <w:rsid w:val="00AF0388"/>
    <w:rsid w:val="00AF0525"/>
    <w:rsid w:val="00AF05EF"/>
    <w:rsid w:val="00AF0863"/>
    <w:rsid w:val="00AF29BB"/>
    <w:rsid w:val="00AF2B88"/>
    <w:rsid w:val="00AF42EA"/>
    <w:rsid w:val="00AF5576"/>
    <w:rsid w:val="00AF5F2E"/>
    <w:rsid w:val="00AF60EE"/>
    <w:rsid w:val="00AF63A9"/>
    <w:rsid w:val="00AF6AFB"/>
    <w:rsid w:val="00AF739D"/>
    <w:rsid w:val="00AF7D09"/>
    <w:rsid w:val="00AF7D4A"/>
    <w:rsid w:val="00B000D7"/>
    <w:rsid w:val="00B00194"/>
    <w:rsid w:val="00B006A9"/>
    <w:rsid w:val="00B00A42"/>
    <w:rsid w:val="00B016A8"/>
    <w:rsid w:val="00B01ECE"/>
    <w:rsid w:val="00B06148"/>
    <w:rsid w:val="00B068F2"/>
    <w:rsid w:val="00B10278"/>
    <w:rsid w:val="00B12494"/>
    <w:rsid w:val="00B12922"/>
    <w:rsid w:val="00B13310"/>
    <w:rsid w:val="00B14A8C"/>
    <w:rsid w:val="00B154EA"/>
    <w:rsid w:val="00B16720"/>
    <w:rsid w:val="00B20969"/>
    <w:rsid w:val="00B20BF7"/>
    <w:rsid w:val="00B2109F"/>
    <w:rsid w:val="00B21702"/>
    <w:rsid w:val="00B22390"/>
    <w:rsid w:val="00B224AF"/>
    <w:rsid w:val="00B2258D"/>
    <w:rsid w:val="00B225B0"/>
    <w:rsid w:val="00B2344A"/>
    <w:rsid w:val="00B237A9"/>
    <w:rsid w:val="00B23C4F"/>
    <w:rsid w:val="00B24251"/>
    <w:rsid w:val="00B2466E"/>
    <w:rsid w:val="00B25496"/>
    <w:rsid w:val="00B26725"/>
    <w:rsid w:val="00B2759A"/>
    <w:rsid w:val="00B31842"/>
    <w:rsid w:val="00B318B0"/>
    <w:rsid w:val="00B31E83"/>
    <w:rsid w:val="00B3230A"/>
    <w:rsid w:val="00B325B0"/>
    <w:rsid w:val="00B326D3"/>
    <w:rsid w:val="00B328FC"/>
    <w:rsid w:val="00B32F81"/>
    <w:rsid w:val="00B3411C"/>
    <w:rsid w:val="00B34E32"/>
    <w:rsid w:val="00B34F9E"/>
    <w:rsid w:val="00B3523A"/>
    <w:rsid w:val="00B36DE6"/>
    <w:rsid w:val="00B4136C"/>
    <w:rsid w:val="00B4271C"/>
    <w:rsid w:val="00B42A04"/>
    <w:rsid w:val="00B43453"/>
    <w:rsid w:val="00B436A1"/>
    <w:rsid w:val="00B43E4E"/>
    <w:rsid w:val="00B44368"/>
    <w:rsid w:val="00B450F8"/>
    <w:rsid w:val="00B47A0F"/>
    <w:rsid w:val="00B47CFD"/>
    <w:rsid w:val="00B50649"/>
    <w:rsid w:val="00B51084"/>
    <w:rsid w:val="00B51DCA"/>
    <w:rsid w:val="00B51EDA"/>
    <w:rsid w:val="00B524DF"/>
    <w:rsid w:val="00B527D9"/>
    <w:rsid w:val="00B5400D"/>
    <w:rsid w:val="00B5424D"/>
    <w:rsid w:val="00B549E8"/>
    <w:rsid w:val="00B55516"/>
    <w:rsid w:val="00B557B6"/>
    <w:rsid w:val="00B55E3F"/>
    <w:rsid w:val="00B567B1"/>
    <w:rsid w:val="00B601C4"/>
    <w:rsid w:val="00B60A1E"/>
    <w:rsid w:val="00B614FF"/>
    <w:rsid w:val="00B61595"/>
    <w:rsid w:val="00B6327A"/>
    <w:rsid w:val="00B657A0"/>
    <w:rsid w:val="00B65FA8"/>
    <w:rsid w:val="00B66384"/>
    <w:rsid w:val="00B664D8"/>
    <w:rsid w:val="00B66502"/>
    <w:rsid w:val="00B672A9"/>
    <w:rsid w:val="00B67551"/>
    <w:rsid w:val="00B67BC4"/>
    <w:rsid w:val="00B67EB0"/>
    <w:rsid w:val="00B7014D"/>
    <w:rsid w:val="00B7017B"/>
    <w:rsid w:val="00B70753"/>
    <w:rsid w:val="00B722B5"/>
    <w:rsid w:val="00B72BF9"/>
    <w:rsid w:val="00B73F2E"/>
    <w:rsid w:val="00B74113"/>
    <w:rsid w:val="00B749DE"/>
    <w:rsid w:val="00B77A60"/>
    <w:rsid w:val="00B80483"/>
    <w:rsid w:val="00B8059C"/>
    <w:rsid w:val="00B82038"/>
    <w:rsid w:val="00B827C5"/>
    <w:rsid w:val="00B8305C"/>
    <w:rsid w:val="00B83896"/>
    <w:rsid w:val="00B83B44"/>
    <w:rsid w:val="00B83D1F"/>
    <w:rsid w:val="00B84190"/>
    <w:rsid w:val="00B848D4"/>
    <w:rsid w:val="00B84B1C"/>
    <w:rsid w:val="00B84FB5"/>
    <w:rsid w:val="00B864B8"/>
    <w:rsid w:val="00B86521"/>
    <w:rsid w:val="00B86D36"/>
    <w:rsid w:val="00B9057D"/>
    <w:rsid w:val="00B91546"/>
    <w:rsid w:val="00B919DC"/>
    <w:rsid w:val="00B91D3B"/>
    <w:rsid w:val="00B91D3F"/>
    <w:rsid w:val="00B92127"/>
    <w:rsid w:val="00B93466"/>
    <w:rsid w:val="00B93B54"/>
    <w:rsid w:val="00B94293"/>
    <w:rsid w:val="00B94B1E"/>
    <w:rsid w:val="00B9718C"/>
    <w:rsid w:val="00BA0C87"/>
    <w:rsid w:val="00BA14DD"/>
    <w:rsid w:val="00BA1691"/>
    <w:rsid w:val="00BA2000"/>
    <w:rsid w:val="00BA25B2"/>
    <w:rsid w:val="00BA27E9"/>
    <w:rsid w:val="00BA28B7"/>
    <w:rsid w:val="00BA2F1B"/>
    <w:rsid w:val="00BA326C"/>
    <w:rsid w:val="00BA4210"/>
    <w:rsid w:val="00BA4224"/>
    <w:rsid w:val="00BA7D0D"/>
    <w:rsid w:val="00BB0283"/>
    <w:rsid w:val="00BB106D"/>
    <w:rsid w:val="00BB1709"/>
    <w:rsid w:val="00BB1BC4"/>
    <w:rsid w:val="00BB249D"/>
    <w:rsid w:val="00BB31AA"/>
    <w:rsid w:val="00BB35F9"/>
    <w:rsid w:val="00BB46D2"/>
    <w:rsid w:val="00BB76DF"/>
    <w:rsid w:val="00BB7C4E"/>
    <w:rsid w:val="00BC0230"/>
    <w:rsid w:val="00BC044D"/>
    <w:rsid w:val="00BC12A2"/>
    <w:rsid w:val="00BC1511"/>
    <w:rsid w:val="00BC17BE"/>
    <w:rsid w:val="00BC1B95"/>
    <w:rsid w:val="00BC2AE7"/>
    <w:rsid w:val="00BC2FCC"/>
    <w:rsid w:val="00BC468A"/>
    <w:rsid w:val="00BC46E8"/>
    <w:rsid w:val="00BC5304"/>
    <w:rsid w:val="00BC58A7"/>
    <w:rsid w:val="00BC631E"/>
    <w:rsid w:val="00BC681C"/>
    <w:rsid w:val="00BC7CEC"/>
    <w:rsid w:val="00BC7D24"/>
    <w:rsid w:val="00BD0413"/>
    <w:rsid w:val="00BD0897"/>
    <w:rsid w:val="00BD0C96"/>
    <w:rsid w:val="00BD209D"/>
    <w:rsid w:val="00BD23A6"/>
    <w:rsid w:val="00BD2E17"/>
    <w:rsid w:val="00BD3E19"/>
    <w:rsid w:val="00BD45BF"/>
    <w:rsid w:val="00BD465B"/>
    <w:rsid w:val="00BD483E"/>
    <w:rsid w:val="00BD5548"/>
    <w:rsid w:val="00BD6E3E"/>
    <w:rsid w:val="00BD77D5"/>
    <w:rsid w:val="00BD78E7"/>
    <w:rsid w:val="00BD7B1A"/>
    <w:rsid w:val="00BD7BE5"/>
    <w:rsid w:val="00BE026A"/>
    <w:rsid w:val="00BE0E15"/>
    <w:rsid w:val="00BE15D7"/>
    <w:rsid w:val="00BE2ED0"/>
    <w:rsid w:val="00BE3370"/>
    <w:rsid w:val="00BE38AC"/>
    <w:rsid w:val="00BE3B2E"/>
    <w:rsid w:val="00BE4286"/>
    <w:rsid w:val="00BE4622"/>
    <w:rsid w:val="00BE49C0"/>
    <w:rsid w:val="00BE4B38"/>
    <w:rsid w:val="00BE58A4"/>
    <w:rsid w:val="00BE5CD5"/>
    <w:rsid w:val="00BE5FB9"/>
    <w:rsid w:val="00BE647C"/>
    <w:rsid w:val="00BE650A"/>
    <w:rsid w:val="00BE655B"/>
    <w:rsid w:val="00BE6D2A"/>
    <w:rsid w:val="00BE7CC4"/>
    <w:rsid w:val="00BF2588"/>
    <w:rsid w:val="00BF268F"/>
    <w:rsid w:val="00BF35A8"/>
    <w:rsid w:val="00BF385C"/>
    <w:rsid w:val="00BF6B96"/>
    <w:rsid w:val="00BF6C7E"/>
    <w:rsid w:val="00BF7039"/>
    <w:rsid w:val="00BF7B4E"/>
    <w:rsid w:val="00BF7BF7"/>
    <w:rsid w:val="00C00609"/>
    <w:rsid w:val="00C0072B"/>
    <w:rsid w:val="00C00AF7"/>
    <w:rsid w:val="00C029CE"/>
    <w:rsid w:val="00C02C7A"/>
    <w:rsid w:val="00C02CE9"/>
    <w:rsid w:val="00C03042"/>
    <w:rsid w:val="00C03282"/>
    <w:rsid w:val="00C0349A"/>
    <w:rsid w:val="00C04831"/>
    <w:rsid w:val="00C04A7D"/>
    <w:rsid w:val="00C05119"/>
    <w:rsid w:val="00C06017"/>
    <w:rsid w:val="00C067A5"/>
    <w:rsid w:val="00C06A01"/>
    <w:rsid w:val="00C079DC"/>
    <w:rsid w:val="00C07E44"/>
    <w:rsid w:val="00C11EBF"/>
    <w:rsid w:val="00C120C0"/>
    <w:rsid w:val="00C12B2C"/>
    <w:rsid w:val="00C13270"/>
    <w:rsid w:val="00C13B4F"/>
    <w:rsid w:val="00C13EF0"/>
    <w:rsid w:val="00C14AF4"/>
    <w:rsid w:val="00C15A21"/>
    <w:rsid w:val="00C15A2D"/>
    <w:rsid w:val="00C164E9"/>
    <w:rsid w:val="00C1720C"/>
    <w:rsid w:val="00C17AAA"/>
    <w:rsid w:val="00C202C8"/>
    <w:rsid w:val="00C2152A"/>
    <w:rsid w:val="00C217F2"/>
    <w:rsid w:val="00C22EBB"/>
    <w:rsid w:val="00C24887"/>
    <w:rsid w:val="00C24B5C"/>
    <w:rsid w:val="00C24ED8"/>
    <w:rsid w:val="00C2545A"/>
    <w:rsid w:val="00C25FEC"/>
    <w:rsid w:val="00C2625F"/>
    <w:rsid w:val="00C26BA5"/>
    <w:rsid w:val="00C27E8A"/>
    <w:rsid w:val="00C304B4"/>
    <w:rsid w:val="00C30AB4"/>
    <w:rsid w:val="00C30F6A"/>
    <w:rsid w:val="00C31B73"/>
    <w:rsid w:val="00C31CC0"/>
    <w:rsid w:val="00C31CD2"/>
    <w:rsid w:val="00C3203A"/>
    <w:rsid w:val="00C325A4"/>
    <w:rsid w:val="00C33045"/>
    <w:rsid w:val="00C34C95"/>
    <w:rsid w:val="00C35DDD"/>
    <w:rsid w:val="00C364F8"/>
    <w:rsid w:val="00C36D2E"/>
    <w:rsid w:val="00C40934"/>
    <w:rsid w:val="00C41A41"/>
    <w:rsid w:val="00C428F4"/>
    <w:rsid w:val="00C4306B"/>
    <w:rsid w:val="00C43373"/>
    <w:rsid w:val="00C43D15"/>
    <w:rsid w:val="00C44BFF"/>
    <w:rsid w:val="00C45162"/>
    <w:rsid w:val="00C454DA"/>
    <w:rsid w:val="00C46215"/>
    <w:rsid w:val="00C46DEB"/>
    <w:rsid w:val="00C46E00"/>
    <w:rsid w:val="00C46EA7"/>
    <w:rsid w:val="00C509CA"/>
    <w:rsid w:val="00C509D3"/>
    <w:rsid w:val="00C50C75"/>
    <w:rsid w:val="00C51A26"/>
    <w:rsid w:val="00C522A9"/>
    <w:rsid w:val="00C52EEC"/>
    <w:rsid w:val="00C53B35"/>
    <w:rsid w:val="00C57D37"/>
    <w:rsid w:val="00C60191"/>
    <w:rsid w:val="00C60277"/>
    <w:rsid w:val="00C60980"/>
    <w:rsid w:val="00C60BBD"/>
    <w:rsid w:val="00C60F3E"/>
    <w:rsid w:val="00C6121B"/>
    <w:rsid w:val="00C61C47"/>
    <w:rsid w:val="00C62271"/>
    <w:rsid w:val="00C62B61"/>
    <w:rsid w:val="00C63CA5"/>
    <w:rsid w:val="00C63E58"/>
    <w:rsid w:val="00C67CDD"/>
    <w:rsid w:val="00C70CDE"/>
    <w:rsid w:val="00C7161B"/>
    <w:rsid w:val="00C734E1"/>
    <w:rsid w:val="00C7452C"/>
    <w:rsid w:val="00C74661"/>
    <w:rsid w:val="00C746AE"/>
    <w:rsid w:val="00C75C12"/>
    <w:rsid w:val="00C761AA"/>
    <w:rsid w:val="00C776B6"/>
    <w:rsid w:val="00C81C90"/>
    <w:rsid w:val="00C82BC3"/>
    <w:rsid w:val="00C8345F"/>
    <w:rsid w:val="00C850F4"/>
    <w:rsid w:val="00C85510"/>
    <w:rsid w:val="00C86A17"/>
    <w:rsid w:val="00C87526"/>
    <w:rsid w:val="00C8797D"/>
    <w:rsid w:val="00C902D7"/>
    <w:rsid w:val="00C92347"/>
    <w:rsid w:val="00C935B7"/>
    <w:rsid w:val="00C94463"/>
    <w:rsid w:val="00C9490F"/>
    <w:rsid w:val="00C94B4B"/>
    <w:rsid w:val="00C94CD6"/>
    <w:rsid w:val="00C96388"/>
    <w:rsid w:val="00C9661C"/>
    <w:rsid w:val="00C966DF"/>
    <w:rsid w:val="00C971CD"/>
    <w:rsid w:val="00C97973"/>
    <w:rsid w:val="00C97E45"/>
    <w:rsid w:val="00CA10EB"/>
    <w:rsid w:val="00CA16E0"/>
    <w:rsid w:val="00CA2CB3"/>
    <w:rsid w:val="00CA31D5"/>
    <w:rsid w:val="00CA3C04"/>
    <w:rsid w:val="00CA574E"/>
    <w:rsid w:val="00CA5A95"/>
    <w:rsid w:val="00CA5B78"/>
    <w:rsid w:val="00CA6695"/>
    <w:rsid w:val="00CA66E0"/>
    <w:rsid w:val="00CA6F0D"/>
    <w:rsid w:val="00CA70B9"/>
    <w:rsid w:val="00CB077F"/>
    <w:rsid w:val="00CB41FD"/>
    <w:rsid w:val="00CB4D63"/>
    <w:rsid w:val="00CB511B"/>
    <w:rsid w:val="00CB6E09"/>
    <w:rsid w:val="00CB6F3F"/>
    <w:rsid w:val="00CC10CE"/>
    <w:rsid w:val="00CC1544"/>
    <w:rsid w:val="00CC2BBB"/>
    <w:rsid w:val="00CC3809"/>
    <w:rsid w:val="00CC4AEE"/>
    <w:rsid w:val="00CC6A48"/>
    <w:rsid w:val="00CC7744"/>
    <w:rsid w:val="00CC7F72"/>
    <w:rsid w:val="00CD058E"/>
    <w:rsid w:val="00CD2450"/>
    <w:rsid w:val="00CD27A6"/>
    <w:rsid w:val="00CD28BE"/>
    <w:rsid w:val="00CD2C94"/>
    <w:rsid w:val="00CD3F58"/>
    <w:rsid w:val="00CD44C8"/>
    <w:rsid w:val="00CD5A0E"/>
    <w:rsid w:val="00CD6BBC"/>
    <w:rsid w:val="00CD74B8"/>
    <w:rsid w:val="00CD7C25"/>
    <w:rsid w:val="00CE08DD"/>
    <w:rsid w:val="00CE30A6"/>
    <w:rsid w:val="00CE334B"/>
    <w:rsid w:val="00CE3A95"/>
    <w:rsid w:val="00CE4231"/>
    <w:rsid w:val="00CE42A1"/>
    <w:rsid w:val="00CE4B1A"/>
    <w:rsid w:val="00CE5ACE"/>
    <w:rsid w:val="00CE6738"/>
    <w:rsid w:val="00CE701F"/>
    <w:rsid w:val="00CE7C01"/>
    <w:rsid w:val="00CE7FC7"/>
    <w:rsid w:val="00CF14C0"/>
    <w:rsid w:val="00CF1B16"/>
    <w:rsid w:val="00CF2024"/>
    <w:rsid w:val="00CF3CAE"/>
    <w:rsid w:val="00CF3FBF"/>
    <w:rsid w:val="00CF4AD8"/>
    <w:rsid w:val="00CF61B6"/>
    <w:rsid w:val="00CF671F"/>
    <w:rsid w:val="00D0041E"/>
    <w:rsid w:val="00D00503"/>
    <w:rsid w:val="00D00846"/>
    <w:rsid w:val="00D01950"/>
    <w:rsid w:val="00D02004"/>
    <w:rsid w:val="00D02C89"/>
    <w:rsid w:val="00D04919"/>
    <w:rsid w:val="00D052B4"/>
    <w:rsid w:val="00D07E33"/>
    <w:rsid w:val="00D10076"/>
    <w:rsid w:val="00D10B36"/>
    <w:rsid w:val="00D11D98"/>
    <w:rsid w:val="00D12778"/>
    <w:rsid w:val="00D13263"/>
    <w:rsid w:val="00D13B5A"/>
    <w:rsid w:val="00D1488F"/>
    <w:rsid w:val="00D160D7"/>
    <w:rsid w:val="00D16690"/>
    <w:rsid w:val="00D20645"/>
    <w:rsid w:val="00D20D4C"/>
    <w:rsid w:val="00D21126"/>
    <w:rsid w:val="00D21450"/>
    <w:rsid w:val="00D21B01"/>
    <w:rsid w:val="00D21D2D"/>
    <w:rsid w:val="00D222CE"/>
    <w:rsid w:val="00D2278E"/>
    <w:rsid w:val="00D22AD5"/>
    <w:rsid w:val="00D23A87"/>
    <w:rsid w:val="00D2449C"/>
    <w:rsid w:val="00D24AAD"/>
    <w:rsid w:val="00D250C8"/>
    <w:rsid w:val="00D251CA"/>
    <w:rsid w:val="00D252D1"/>
    <w:rsid w:val="00D2758D"/>
    <w:rsid w:val="00D27C5B"/>
    <w:rsid w:val="00D311F2"/>
    <w:rsid w:val="00D31654"/>
    <w:rsid w:val="00D3177D"/>
    <w:rsid w:val="00D337D1"/>
    <w:rsid w:val="00D33EFF"/>
    <w:rsid w:val="00D34F4F"/>
    <w:rsid w:val="00D357D2"/>
    <w:rsid w:val="00D35822"/>
    <w:rsid w:val="00D35A55"/>
    <w:rsid w:val="00D35E5E"/>
    <w:rsid w:val="00D35ED3"/>
    <w:rsid w:val="00D36297"/>
    <w:rsid w:val="00D406B9"/>
    <w:rsid w:val="00D41FA2"/>
    <w:rsid w:val="00D420DA"/>
    <w:rsid w:val="00D424E2"/>
    <w:rsid w:val="00D4264C"/>
    <w:rsid w:val="00D42F30"/>
    <w:rsid w:val="00D43E31"/>
    <w:rsid w:val="00D44B78"/>
    <w:rsid w:val="00D45C44"/>
    <w:rsid w:val="00D478C9"/>
    <w:rsid w:val="00D50283"/>
    <w:rsid w:val="00D5122E"/>
    <w:rsid w:val="00D5127D"/>
    <w:rsid w:val="00D561FA"/>
    <w:rsid w:val="00D571D4"/>
    <w:rsid w:val="00D574E9"/>
    <w:rsid w:val="00D60604"/>
    <w:rsid w:val="00D610F4"/>
    <w:rsid w:val="00D613F7"/>
    <w:rsid w:val="00D622CD"/>
    <w:rsid w:val="00D628BC"/>
    <w:rsid w:val="00D63EF0"/>
    <w:rsid w:val="00D64154"/>
    <w:rsid w:val="00D64409"/>
    <w:rsid w:val="00D647FB"/>
    <w:rsid w:val="00D64A0B"/>
    <w:rsid w:val="00D66F4C"/>
    <w:rsid w:val="00D675F9"/>
    <w:rsid w:val="00D6772B"/>
    <w:rsid w:val="00D700F7"/>
    <w:rsid w:val="00D70232"/>
    <w:rsid w:val="00D70300"/>
    <w:rsid w:val="00D71F7D"/>
    <w:rsid w:val="00D71F97"/>
    <w:rsid w:val="00D7239D"/>
    <w:rsid w:val="00D72D0C"/>
    <w:rsid w:val="00D73421"/>
    <w:rsid w:val="00D7450E"/>
    <w:rsid w:val="00D74A41"/>
    <w:rsid w:val="00D750AE"/>
    <w:rsid w:val="00D75389"/>
    <w:rsid w:val="00D762E8"/>
    <w:rsid w:val="00D76907"/>
    <w:rsid w:val="00D80B15"/>
    <w:rsid w:val="00D80B2C"/>
    <w:rsid w:val="00D8132D"/>
    <w:rsid w:val="00D81644"/>
    <w:rsid w:val="00D81BB9"/>
    <w:rsid w:val="00D81CDF"/>
    <w:rsid w:val="00D83773"/>
    <w:rsid w:val="00D844A0"/>
    <w:rsid w:val="00D84A32"/>
    <w:rsid w:val="00D85D6C"/>
    <w:rsid w:val="00D86A84"/>
    <w:rsid w:val="00D8754E"/>
    <w:rsid w:val="00D90685"/>
    <w:rsid w:val="00D909F5"/>
    <w:rsid w:val="00D91104"/>
    <w:rsid w:val="00D92019"/>
    <w:rsid w:val="00D92F30"/>
    <w:rsid w:val="00D930F6"/>
    <w:rsid w:val="00D9441D"/>
    <w:rsid w:val="00D944DC"/>
    <w:rsid w:val="00D95AEB"/>
    <w:rsid w:val="00D95FB3"/>
    <w:rsid w:val="00D97D0D"/>
    <w:rsid w:val="00DA04ED"/>
    <w:rsid w:val="00DA0CD1"/>
    <w:rsid w:val="00DA1584"/>
    <w:rsid w:val="00DA166D"/>
    <w:rsid w:val="00DA23C1"/>
    <w:rsid w:val="00DA35CD"/>
    <w:rsid w:val="00DA664C"/>
    <w:rsid w:val="00DA791C"/>
    <w:rsid w:val="00DB17A2"/>
    <w:rsid w:val="00DB1D74"/>
    <w:rsid w:val="00DB25E4"/>
    <w:rsid w:val="00DB3142"/>
    <w:rsid w:val="00DB3596"/>
    <w:rsid w:val="00DB36C2"/>
    <w:rsid w:val="00DB45EC"/>
    <w:rsid w:val="00DB4917"/>
    <w:rsid w:val="00DB5405"/>
    <w:rsid w:val="00DB564D"/>
    <w:rsid w:val="00DB5F07"/>
    <w:rsid w:val="00DB6524"/>
    <w:rsid w:val="00DB69D9"/>
    <w:rsid w:val="00DB6D0F"/>
    <w:rsid w:val="00DB71C7"/>
    <w:rsid w:val="00DC14F0"/>
    <w:rsid w:val="00DC1945"/>
    <w:rsid w:val="00DC2322"/>
    <w:rsid w:val="00DC3DE0"/>
    <w:rsid w:val="00DC4B0C"/>
    <w:rsid w:val="00DC4D19"/>
    <w:rsid w:val="00DC5D87"/>
    <w:rsid w:val="00DC6711"/>
    <w:rsid w:val="00DC68C9"/>
    <w:rsid w:val="00DC68D3"/>
    <w:rsid w:val="00DC6CC3"/>
    <w:rsid w:val="00DC7E6F"/>
    <w:rsid w:val="00DD00CF"/>
    <w:rsid w:val="00DD128D"/>
    <w:rsid w:val="00DD18D3"/>
    <w:rsid w:val="00DD1B1B"/>
    <w:rsid w:val="00DD3232"/>
    <w:rsid w:val="00DD32DC"/>
    <w:rsid w:val="00DD467E"/>
    <w:rsid w:val="00DD4D1C"/>
    <w:rsid w:val="00DD617D"/>
    <w:rsid w:val="00DE032A"/>
    <w:rsid w:val="00DE04E0"/>
    <w:rsid w:val="00DE06E0"/>
    <w:rsid w:val="00DE1921"/>
    <w:rsid w:val="00DE2083"/>
    <w:rsid w:val="00DE2F96"/>
    <w:rsid w:val="00DE39C4"/>
    <w:rsid w:val="00DE487B"/>
    <w:rsid w:val="00DE4D43"/>
    <w:rsid w:val="00DE511A"/>
    <w:rsid w:val="00DE5426"/>
    <w:rsid w:val="00DE55FF"/>
    <w:rsid w:val="00DE5DC5"/>
    <w:rsid w:val="00DE5F6F"/>
    <w:rsid w:val="00DE6EBD"/>
    <w:rsid w:val="00DE79D3"/>
    <w:rsid w:val="00DE7F03"/>
    <w:rsid w:val="00DF072B"/>
    <w:rsid w:val="00DF170F"/>
    <w:rsid w:val="00DF1AE3"/>
    <w:rsid w:val="00DF2A34"/>
    <w:rsid w:val="00DF2B29"/>
    <w:rsid w:val="00DF2DE8"/>
    <w:rsid w:val="00DF2F4B"/>
    <w:rsid w:val="00DF3FAD"/>
    <w:rsid w:val="00DF56FD"/>
    <w:rsid w:val="00DF6E89"/>
    <w:rsid w:val="00DF71A3"/>
    <w:rsid w:val="00E00287"/>
    <w:rsid w:val="00E00448"/>
    <w:rsid w:val="00E00B23"/>
    <w:rsid w:val="00E0117D"/>
    <w:rsid w:val="00E0310F"/>
    <w:rsid w:val="00E03125"/>
    <w:rsid w:val="00E042A4"/>
    <w:rsid w:val="00E04D95"/>
    <w:rsid w:val="00E06301"/>
    <w:rsid w:val="00E0769B"/>
    <w:rsid w:val="00E10668"/>
    <w:rsid w:val="00E10B5C"/>
    <w:rsid w:val="00E11760"/>
    <w:rsid w:val="00E119E8"/>
    <w:rsid w:val="00E12242"/>
    <w:rsid w:val="00E12973"/>
    <w:rsid w:val="00E1388B"/>
    <w:rsid w:val="00E141EC"/>
    <w:rsid w:val="00E14792"/>
    <w:rsid w:val="00E14DAE"/>
    <w:rsid w:val="00E15084"/>
    <w:rsid w:val="00E155FA"/>
    <w:rsid w:val="00E16600"/>
    <w:rsid w:val="00E169CD"/>
    <w:rsid w:val="00E16EB5"/>
    <w:rsid w:val="00E2057A"/>
    <w:rsid w:val="00E205A2"/>
    <w:rsid w:val="00E21696"/>
    <w:rsid w:val="00E217A2"/>
    <w:rsid w:val="00E2280E"/>
    <w:rsid w:val="00E228DE"/>
    <w:rsid w:val="00E22AF6"/>
    <w:rsid w:val="00E23206"/>
    <w:rsid w:val="00E23208"/>
    <w:rsid w:val="00E23624"/>
    <w:rsid w:val="00E240C1"/>
    <w:rsid w:val="00E24758"/>
    <w:rsid w:val="00E26C30"/>
    <w:rsid w:val="00E2763D"/>
    <w:rsid w:val="00E3374A"/>
    <w:rsid w:val="00E33886"/>
    <w:rsid w:val="00E345DB"/>
    <w:rsid w:val="00E3545D"/>
    <w:rsid w:val="00E3574A"/>
    <w:rsid w:val="00E35A46"/>
    <w:rsid w:val="00E36123"/>
    <w:rsid w:val="00E40533"/>
    <w:rsid w:val="00E405B8"/>
    <w:rsid w:val="00E41064"/>
    <w:rsid w:val="00E4113D"/>
    <w:rsid w:val="00E41C7C"/>
    <w:rsid w:val="00E435D8"/>
    <w:rsid w:val="00E4448D"/>
    <w:rsid w:val="00E45FBC"/>
    <w:rsid w:val="00E46BD3"/>
    <w:rsid w:val="00E46F96"/>
    <w:rsid w:val="00E475AC"/>
    <w:rsid w:val="00E50D28"/>
    <w:rsid w:val="00E50E09"/>
    <w:rsid w:val="00E51807"/>
    <w:rsid w:val="00E51D04"/>
    <w:rsid w:val="00E53642"/>
    <w:rsid w:val="00E53896"/>
    <w:rsid w:val="00E53A88"/>
    <w:rsid w:val="00E53F72"/>
    <w:rsid w:val="00E554A6"/>
    <w:rsid w:val="00E5597A"/>
    <w:rsid w:val="00E55ABB"/>
    <w:rsid w:val="00E5686D"/>
    <w:rsid w:val="00E6038C"/>
    <w:rsid w:val="00E60876"/>
    <w:rsid w:val="00E60BCA"/>
    <w:rsid w:val="00E60D06"/>
    <w:rsid w:val="00E62031"/>
    <w:rsid w:val="00E620EE"/>
    <w:rsid w:val="00E62FEA"/>
    <w:rsid w:val="00E6408F"/>
    <w:rsid w:val="00E64602"/>
    <w:rsid w:val="00E64AB3"/>
    <w:rsid w:val="00E6518B"/>
    <w:rsid w:val="00E659E5"/>
    <w:rsid w:val="00E666D8"/>
    <w:rsid w:val="00E67B60"/>
    <w:rsid w:val="00E67D90"/>
    <w:rsid w:val="00E715EA"/>
    <w:rsid w:val="00E72541"/>
    <w:rsid w:val="00E72931"/>
    <w:rsid w:val="00E72B3E"/>
    <w:rsid w:val="00E74DC5"/>
    <w:rsid w:val="00E75208"/>
    <w:rsid w:val="00E75380"/>
    <w:rsid w:val="00E7665D"/>
    <w:rsid w:val="00E766DF"/>
    <w:rsid w:val="00E7698F"/>
    <w:rsid w:val="00E8078B"/>
    <w:rsid w:val="00E81034"/>
    <w:rsid w:val="00E8172C"/>
    <w:rsid w:val="00E81E3D"/>
    <w:rsid w:val="00E81F35"/>
    <w:rsid w:val="00E820D3"/>
    <w:rsid w:val="00E828AA"/>
    <w:rsid w:val="00E82A56"/>
    <w:rsid w:val="00E82B1A"/>
    <w:rsid w:val="00E83C80"/>
    <w:rsid w:val="00E83D8A"/>
    <w:rsid w:val="00E842EC"/>
    <w:rsid w:val="00E851FF"/>
    <w:rsid w:val="00E90731"/>
    <w:rsid w:val="00E90EDC"/>
    <w:rsid w:val="00E91DBF"/>
    <w:rsid w:val="00E94113"/>
    <w:rsid w:val="00E94CA8"/>
    <w:rsid w:val="00E95A84"/>
    <w:rsid w:val="00E96893"/>
    <w:rsid w:val="00E96CB5"/>
    <w:rsid w:val="00E9789E"/>
    <w:rsid w:val="00E97BF4"/>
    <w:rsid w:val="00E97FA3"/>
    <w:rsid w:val="00EA0384"/>
    <w:rsid w:val="00EA0613"/>
    <w:rsid w:val="00EA0B74"/>
    <w:rsid w:val="00EA1606"/>
    <w:rsid w:val="00EA2A88"/>
    <w:rsid w:val="00EA3E93"/>
    <w:rsid w:val="00EA5174"/>
    <w:rsid w:val="00EA52EF"/>
    <w:rsid w:val="00EA5D85"/>
    <w:rsid w:val="00EA5DDA"/>
    <w:rsid w:val="00EA6FB5"/>
    <w:rsid w:val="00EA78FF"/>
    <w:rsid w:val="00EB002B"/>
    <w:rsid w:val="00EB094A"/>
    <w:rsid w:val="00EB0B56"/>
    <w:rsid w:val="00EB0B8D"/>
    <w:rsid w:val="00EB23CE"/>
    <w:rsid w:val="00EB2525"/>
    <w:rsid w:val="00EB279B"/>
    <w:rsid w:val="00EB2CA5"/>
    <w:rsid w:val="00EB3E25"/>
    <w:rsid w:val="00EB43FD"/>
    <w:rsid w:val="00EB44BE"/>
    <w:rsid w:val="00EB4682"/>
    <w:rsid w:val="00EB477D"/>
    <w:rsid w:val="00EB4C12"/>
    <w:rsid w:val="00EB52BB"/>
    <w:rsid w:val="00EB5306"/>
    <w:rsid w:val="00EB5DBC"/>
    <w:rsid w:val="00EB70BA"/>
    <w:rsid w:val="00EB7A58"/>
    <w:rsid w:val="00EB7D1E"/>
    <w:rsid w:val="00EB7FCF"/>
    <w:rsid w:val="00EC19E5"/>
    <w:rsid w:val="00EC1D2E"/>
    <w:rsid w:val="00EC28E5"/>
    <w:rsid w:val="00EC5183"/>
    <w:rsid w:val="00EC53AA"/>
    <w:rsid w:val="00EC5ACB"/>
    <w:rsid w:val="00EC6350"/>
    <w:rsid w:val="00EC6B93"/>
    <w:rsid w:val="00EC741D"/>
    <w:rsid w:val="00EC759D"/>
    <w:rsid w:val="00EC7C52"/>
    <w:rsid w:val="00ED137A"/>
    <w:rsid w:val="00ED18D9"/>
    <w:rsid w:val="00ED2782"/>
    <w:rsid w:val="00ED46E4"/>
    <w:rsid w:val="00ED484F"/>
    <w:rsid w:val="00ED4F93"/>
    <w:rsid w:val="00ED7779"/>
    <w:rsid w:val="00EE0868"/>
    <w:rsid w:val="00EE12DC"/>
    <w:rsid w:val="00EE1372"/>
    <w:rsid w:val="00EE1BFF"/>
    <w:rsid w:val="00EE1F4E"/>
    <w:rsid w:val="00EE31F6"/>
    <w:rsid w:val="00EE36C3"/>
    <w:rsid w:val="00EE46CA"/>
    <w:rsid w:val="00EE4E5A"/>
    <w:rsid w:val="00EE585D"/>
    <w:rsid w:val="00EE5EB8"/>
    <w:rsid w:val="00EE6147"/>
    <w:rsid w:val="00EF0B62"/>
    <w:rsid w:val="00EF1989"/>
    <w:rsid w:val="00EF19FA"/>
    <w:rsid w:val="00EF1DEB"/>
    <w:rsid w:val="00EF383D"/>
    <w:rsid w:val="00EF3A40"/>
    <w:rsid w:val="00EF3DB3"/>
    <w:rsid w:val="00EF468B"/>
    <w:rsid w:val="00EF5429"/>
    <w:rsid w:val="00EF54FB"/>
    <w:rsid w:val="00EF5E6E"/>
    <w:rsid w:val="00EF7146"/>
    <w:rsid w:val="00EF73B8"/>
    <w:rsid w:val="00EF7624"/>
    <w:rsid w:val="00F0078E"/>
    <w:rsid w:val="00F01588"/>
    <w:rsid w:val="00F01ADA"/>
    <w:rsid w:val="00F02857"/>
    <w:rsid w:val="00F03424"/>
    <w:rsid w:val="00F03735"/>
    <w:rsid w:val="00F04691"/>
    <w:rsid w:val="00F04CDD"/>
    <w:rsid w:val="00F04F55"/>
    <w:rsid w:val="00F0606D"/>
    <w:rsid w:val="00F06829"/>
    <w:rsid w:val="00F06858"/>
    <w:rsid w:val="00F071A7"/>
    <w:rsid w:val="00F07209"/>
    <w:rsid w:val="00F072B2"/>
    <w:rsid w:val="00F076D9"/>
    <w:rsid w:val="00F0778D"/>
    <w:rsid w:val="00F077D3"/>
    <w:rsid w:val="00F07E0C"/>
    <w:rsid w:val="00F1025E"/>
    <w:rsid w:val="00F10B1C"/>
    <w:rsid w:val="00F1105B"/>
    <w:rsid w:val="00F12C33"/>
    <w:rsid w:val="00F1328C"/>
    <w:rsid w:val="00F1341D"/>
    <w:rsid w:val="00F13817"/>
    <w:rsid w:val="00F13939"/>
    <w:rsid w:val="00F13B21"/>
    <w:rsid w:val="00F14463"/>
    <w:rsid w:val="00F1448D"/>
    <w:rsid w:val="00F1503E"/>
    <w:rsid w:val="00F15944"/>
    <w:rsid w:val="00F15CE7"/>
    <w:rsid w:val="00F163EA"/>
    <w:rsid w:val="00F1653E"/>
    <w:rsid w:val="00F1689D"/>
    <w:rsid w:val="00F16BDA"/>
    <w:rsid w:val="00F16C75"/>
    <w:rsid w:val="00F17FE9"/>
    <w:rsid w:val="00F2128C"/>
    <w:rsid w:val="00F22A4D"/>
    <w:rsid w:val="00F231DD"/>
    <w:rsid w:val="00F23291"/>
    <w:rsid w:val="00F2492B"/>
    <w:rsid w:val="00F25284"/>
    <w:rsid w:val="00F252D8"/>
    <w:rsid w:val="00F25395"/>
    <w:rsid w:val="00F26CA1"/>
    <w:rsid w:val="00F31416"/>
    <w:rsid w:val="00F32694"/>
    <w:rsid w:val="00F32788"/>
    <w:rsid w:val="00F33190"/>
    <w:rsid w:val="00F3320C"/>
    <w:rsid w:val="00F332A2"/>
    <w:rsid w:val="00F337B2"/>
    <w:rsid w:val="00F33D36"/>
    <w:rsid w:val="00F35340"/>
    <w:rsid w:val="00F37000"/>
    <w:rsid w:val="00F37AD2"/>
    <w:rsid w:val="00F4080E"/>
    <w:rsid w:val="00F409BF"/>
    <w:rsid w:val="00F40C6B"/>
    <w:rsid w:val="00F43CCB"/>
    <w:rsid w:val="00F4420D"/>
    <w:rsid w:val="00F45799"/>
    <w:rsid w:val="00F46C39"/>
    <w:rsid w:val="00F4755A"/>
    <w:rsid w:val="00F50806"/>
    <w:rsid w:val="00F547A2"/>
    <w:rsid w:val="00F54BBB"/>
    <w:rsid w:val="00F555C6"/>
    <w:rsid w:val="00F60727"/>
    <w:rsid w:val="00F60928"/>
    <w:rsid w:val="00F60CC6"/>
    <w:rsid w:val="00F6123A"/>
    <w:rsid w:val="00F622E8"/>
    <w:rsid w:val="00F62E36"/>
    <w:rsid w:val="00F63049"/>
    <w:rsid w:val="00F63111"/>
    <w:rsid w:val="00F632A4"/>
    <w:rsid w:val="00F63895"/>
    <w:rsid w:val="00F63F4E"/>
    <w:rsid w:val="00F6414B"/>
    <w:rsid w:val="00F64822"/>
    <w:rsid w:val="00F64D29"/>
    <w:rsid w:val="00F65CB3"/>
    <w:rsid w:val="00F661FF"/>
    <w:rsid w:val="00F663C7"/>
    <w:rsid w:val="00F66B4C"/>
    <w:rsid w:val="00F66F62"/>
    <w:rsid w:val="00F6759D"/>
    <w:rsid w:val="00F707E3"/>
    <w:rsid w:val="00F7093C"/>
    <w:rsid w:val="00F70A77"/>
    <w:rsid w:val="00F711E7"/>
    <w:rsid w:val="00F7192D"/>
    <w:rsid w:val="00F71CD0"/>
    <w:rsid w:val="00F71FC5"/>
    <w:rsid w:val="00F73049"/>
    <w:rsid w:val="00F7378F"/>
    <w:rsid w:val="00F73C69"/>
    <w:rsid w:val="00F7431E"/>
    <w:rsid w:val="00F743EA"/>
    <w:rsid w:val="00F75536"/>
    <w:rsid w:val="00F77609"/>
    <w:rsid w:val="00F80AE5"/>
    <w:rsid w:val="00F819DA"/>
    <w:rsid w:val="00F81BA1"/>
    <w:rsid w:val="00F81EC9"/>
    <w:rsid w:val="00F82FA0"/>
    <w:rsid w:val="00F846D6"/>
    <w:rsid w:val="00F84E50"/>
    <w:rsid w:val="00F9065F"/>
    <w:rsid w:val="00F908B0"/>
    <w:rsid w:val="00F9142F"/>
    <w:rsid w:val="00F9152E"/>
    <w:rsid w:val="00F91F5A"/>
    <w:rsid w:val="00F92F01"/>
    <w:rsid w:val="00F941C2"/>
    <w:rsid w:val="00F94354"/>
    <w:rsid w:val="00F95B2C"/>
    <w:rsid w:val="00F967BC"/>
    <w:rsid w:val="00F971E5"/>
    <w:rsid w:val="00F97410"/>
    <w:rsid w:val="00FA0AA2"/>
    <w:rsid w:val="00FA2497"/>
    <w:rsid w:val="00FA2B09"/>
    <w:rsid w:val="00FA4AA7"/>
    <w:rsid w:val="00FA509B"/>
    <w:rsid w:val="00FA55F1"/>
    <w:rsid w:val="00FA5D94"/>
    <w:rsid w:val="00FA6BF4"/>
    <w:rsid w:val="00FB0F81"/>
    <w:rsid w:val="00FB15B5"/>
    <w:rsid w:val="00FB17F6"/>
    <w:rsid w:val="00FB3263"/>
    <w:rsid w:val="00FB4708"/>
    <w:rsid w:val="00FB5389"/>
    <w:rsid w:val="00FB57BE"/>
    <w:rsid w:val="00FB5CFE"/>
    <w:rsid w:val="00FB6ED3"/>
    <w:rsid w:val="00FB79D5"/>
    <w:rsid w:val="00FC059D"/>
    <w:rsid w:val="00FC07D5"/>
    <w:rsid w:val="00FC0D50"/>
    <w:rsid w:val="00FC3832"/>
    <w:rsid w:val="00FC4222"/>
    <w:rsid w:val="00FC4514"/>
    <w:rsid w:val="00FC4754"/>
    <w:rsid w:val="00FC6BFA"/>
    <w:rsid w:val="00FC71D6"/>
    <w:rsid w:val="00FC79A3"/>
    <w:rsid w:val="00FD1F2A"/>
    <w:rsid w:val="00FD2D01"/>
    <w:rsid w:val="00FD4195"/>
    <w:rsid w:val="00FD4885"/>
    <w:rsid w:val="00FD5FBF"/>
    <w:rsid w:val="00FE0112"/>
    <w:rsid w:val="00FE0891"/>
    <w:rsid w:val="00FE114A"/>
    <w:rsid w:val="00FE2060"/>
    <w:rsid w:val="00FE2A89"/>
    <w:rsid w:val="00FE3821"/>
    <w:rsid w:val="00FE41CB"/>
    <w:rsid w:val="00FE574F"/>
    <w:rsid w:val="00FE610F"/>
    <w:rsid w:val="00FE6BAB"/>
    <w:rsid w:val="00FF00BC"/>
    <w:rsid w:val="00FF029E"/>
    <w:rsid w:val="00FF07F6"/>
    <w:rsid w:val="00FF0918"/>
    <w:rsid w:val="00FF0A78"/>
    <w:rsid w:val="00FF160F"/>
    <w:rsid w:val="00FF2332"/>
    <w:rsid w:val="00FF2A48"/>
    <w:rsid w:val="00FF2F7D"/>
    <w:rsid w:val="00FF37E2"/>
    <w:rsid w:val="00FF46E4"/>
    <w:rsid w:val="00FF48F9"/>
    <w:rsid w:val="00FF4BE6"/>
    <w:rsid w:val="00FF605D"/>
    <w:rsid w:val="00FF6D82"/>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1B49E2"/>
  <w14:defaultImageDpi w14:val="0"/>
  <w15:docId w15:val="{2BD8CCF6-875F-4D8B-ABE2-45A65045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5A"/>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rsid w:val="00490FF7"/>
    <w:rPr>
      <w:rFonts w:eastAsia="SimSun"/>
      <w:sz w:val="16"/>
      <w:szCs w:val="20"/>
      <w:lang w:eastAsia="zh-CN"/>
    </w:rPr>
  </w:style>
  <w:style w:type="character" w:customStyle="1" w:styleId="FootnoteTextChar">
    <w:name w:val="Footnote Text Char"/>
    <w:basedOn w:val="DefaultParagraphFont"/>
    <w:link w:val="FootnoteText"/>
    <w:uiPriority w:val="99"/>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UI" w:hAnsi="SegoeUI" w:cs="Segoe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customStyle="1" w:styleId="UnresolvedMention">
    <w:name w:val="Unresolved Mention"/>
    <w:basedOn w:val="DefaultParagraphFont"/>
    <w:uiPriority w:val="99"/>
    <w:unhideWhenUsed/>
    <w:rsid w:val="00D64409"/>
    <w:rPr>
      <w:color w:val="605E5C"/>
      <w:shd w:val="clear" w:color="auto" w:fill="E1DFDD"/>
    </w:rPr>
  </w:style>
  <w:style w:type="paragraph" w:styleId="ListParagraph">
    <w:name w:val="List Paragraph"/>
    <w:aliases w:val="Normal number,List Paragraph2,List Paragraph12,OBC Bullet,Bullet Style,List Paragraph1,Figure 1,List Paragraph11,Dot pt,No Spacing1,List Paragraph Char Char Char,Indicator Text,Numbered Para 1,Bullet 1,Bullet Points,MAIN CONTENT,L,Title 2"/>
    <w:basedOn w:val="Normal"/>
    <w:link w:val="ListParagraphChar"/>
    <w:uiPriority w:val="34"/>
    <w:qFormat/>
    <w:rsid w:val="00D64409"/>
    <w:pPr>
      <w:ind w:left="720"/>
      <w:contextualSpacing/>
    </w:pPr>
  </w:style>
  <w:style w:type="character" w:styleId="CommentReference">
    <w:name w:val="annotation reference"/>
    <w:basedOn w:val="DefaultParagraphFont"/>
    <w:rsid w:val="002A3EE1"/>
    <w:rPr>
      <w:sz w:val="16"/>
      <w:szCs w:val="16"/>
    </w:rPr>
  </w:style>
  <w:style w:type="paragraph" w:styleId="CommentText">
    <w:name w:val="annotation text"/>
    <w:basedOn w:val="Normal"/>
    <w:link w:val="CommentTextChar"/>
    <w:rsid w:val="002A3EE1"/>
    <w:rPr>
      <w:sz w:val="20"/>
      <w:szCs w:val="20"/>
    </w:rPr>
  </w:style>
  <w:style w:type="character" w:customStyle="1" w:styleId="CommentTextChar">
    <w:name w:val="Comment Text Char"/>
    <w:basedOn w:val="DefaultParagraphFont"/>
    <w:link w:val="CommentText"/>
    <w:rsid w:val="002A3EE1"/>
    <w:rPr>
      <w:rFonts w:ascii="Arial" w:hAnsi="Arial"/>
      <w:lang w:eastAsia="en-US"/>
    </w:rPr>
  </w:style>
  <w:style w:type="paragraph" w:styleId="CommentSubject">
    <w:name w:val="annotation subject"/>
    <w:basedOn w:val="CommentText"/>
    <w:next w:val="CommentText"/>
    <w:link w:val="CommentSubjectChar"/>
    <w:rsid w:val="002A3EE1"/>
    <w:rPr>
      <w:b/>
      <w:bCs/>
    </w:rPr>
  </w:style>
  <w:style w:type="character" w:customStyle="1" w:styleId="CommentSubjectChar">
    <w:name w:val="Comment Subject Char"/>
    <w:basedOn w:val="CommentTextChar"/>
    <w:link w:val="CommentSubject"/>
    <w:rsid w:val="002A3EE1"/>
    <w:rPr>
      <w:rFonts w:ascii="Arial" w:hAnsi="Arial"/>
      <w:b/>
      <w:bCs/>
      <w:lang w:eastAsia="en-US"/>
    </w:rPr>
  </w:style>
  <w:style w:type="character" w:customStyle="1" w:styleId="ListParagraphChar">
    <w:name w:val="List Paragraph Char"/>
    <w:aliases w:val="Normal number Char,List Paragraph2 Char,List Paragraph12 Char,OBC Bullet Char,Bullet Style Char,List Paragraph1 Char,Figure 1 Char,List Paragraph11 Char,Dot pt Char,No Spacing1 Char,List Paragraph Char Char Char Char,Bullet 1 Char"/>
    <w:link w:val="ListParagraph"/>
    <w:uiPriority w:val="34"/>
    <w:qFormat/>
    <w:locked/>
    <w:rsid w:val="004E0AC3"/>
    <w:rPr>
      <w:rFonts w:ascii="Arial" w:hAnsi="Arial"/>
      <w:sz w:val="24"/>
      <w:szCs w:val="24"/>
      <w:lang w:eastAsia="en-US"/>
    </w:rPr>
  </w:style>
  <w:style w:type="character" w:customStyle="1" w:styleId="Mention">
    <w:name w:val="Mention"/>
    <w:basedOn w:val="DefaultParagraphFont"/>
    <w:uiPriority w:val="99"/>
    <w:unhideWhenUsed/>
    <w:rsid w:val="00863329"/>
    <w:rPr>
      <w:color w:val="2B579A"/>
      <w:shd w:val="clear" w:color="auto" w:fill="E1DFDD"/>
    </w:rPr>
  </w:style>
  <w:style w:type="character" w:styleId="PlaceholderText">
    <w:name w:val="Placeholder Text"/>
    <w:basedOn w:val="DefaultParagraphFont"/>
    <w:uiPriority w:val="99"/>
    <w:semiHidden/>
    <w:rsid w:val="001327A5"/>
    <w:rPr>
      <w:color w:val="808080"/>
    </w:rPr>
  </w:style>
  <w:style w:type="paragraph" w:styleId="BodyText2">
    <w:name w:val="Body Text 2"/>
    <w:basedOn w:val="Normal"/>
    <w:link w:val="BodyText2Char"/>
    <w:rsid w:val="002737B3"/>
    <w:pPr>
      <w:spacing w:after="120" w:line="480" w:lineRule="auto"/>
    </w:pPr>
  </w:style>
  <w:style w:type="character" w:customStyle="1" w:styleId="BodyText2Char">
    <w:name w:val="Body Text 2 Char"/>
    <w:basedOn w:val="DefaultParagraphFont"/>
    <w:link w:val="BodyText2"/>
    <w:rsid w:val="002737B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789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businessindustryandtrade/business/activitysizeandlocation/datasets/ukbusinessactivitysizeandlo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38046/The_Green_Book_2020.pdf" TargetMode="External"/><Relationship Id="rId1" Type="http://schemas.openxmlformats.org/officeDocument/2006/relationships/hyperlink" Target="https://www.ons.gov.uk/employmentandlabourmarket/peopleinwork/earningsandworkinghours/datasets/occupation4digitsoc2010ashetabl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fb8832-9265-4ba2-8417-3ba91785b0b1">
      <UserInfo>
        <DisplayName>Nicholas Daniel</DisplayName>
        <AccountId>135</AccountId>
        <AccountType/>
      </UserInfo>
      <UserInfo>
        <DisplayName>Christopher McGarvey</DisplayName>
        <AccountId>1413</AccountId>
        <AccountType/>
      </UserInfo>
      <UserInfo>
        <DisplayName>Michelle Vaughan</DisplayName>
        <AccountId>1034</AccountId>
        <AccountType/>
      </UserInfo>
      <UserInfo>
        <DisplayName>Alexandra Jordan</DisplayName>
        <AccountId>859</AccountId>
        <AccountType/>
      </UserInfo>
      <UserInfo>
        <DisplayName>Federica Calow Caratti</DisplayName>
        <AccountId>1081</AccountId>
        <AccountType/>
      </UserInfo>
      <UserInfo>
        <DisplayName>Stefano Basilico</DisplayName>
        <AccountId>1294</AccountId>
        <AccountType/>
      </UserInfo>
      <UserInfo>
        <DisplayName>Anna Gibbons</DisplayName>
        <AccountId>1163</AccountId>
        <AccountType/>
      </UserInfo>
      <UserInfo>
        <DisplayName>Lauren Haney-Wilcox</DisplayName>
        <AccountId>1269</AccountId>
        <AccountType/>
      </UserInfo>
      <UserInfo>
        <DisplayName>Jennifer Hopkins</DisplayName>
        <AccountId>461</AccountId>
        <AccountType/>
      </UserInfo>
      <UserInfo>
        <DisplayName>Christopher Thomas</DisplayName>
        <AccountId>810</AccountId>
        <AccountType/>
      </UserInfo>
      <UserInfo>
        <DisplayName>Sarah Brabham</DisplayName>
        <AccountId>1159</AccountId>
        <AccountType/>
      </UserInfo>
      <UserInfo>
        <DisplayName>Chris Harvey</DisplayName>
        <AccountId>40</AccountId>
        <AccountType/>
      </UserInfo>
      <UserInfo>
        <DisplayName>Asif Chowdhury</DisplayName>
        <AccountId>315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385F9E540374AACFF3ED5BE109514" ma:contentTypeVersion="12" ma:contentTypeDescription="Create a new document." ma:contentTypeScope="" ma:versionID="62caaeaf6f948122456d51fd73d7f6c4">
  <xsd:schema xmlns:xsd="http://www.w3.org/2001/XMLSchema" xmlns:xs="http://www.w3.org/2001/XMLSchema" xmlns:p="http://schemas.microsoft.com/office/2006/metadata/properties" xmlns:ns2="ef7f0616-d7e9-4a1f-a6e8-7f7ba221497b" xmlns:ns3="2ffb8832-9265-4ba2-8417-3ba91785b0b1" targetNamespace="http://schemas.microsoft.com/office/2006/metadata/properties" ma:root="true" ma:fieldsID="0d72799be5708b03dc6af268b1aef442" ns2:_="" ns3:_="">
    <xsd:import namespace="ef7f0616-d7e9-4a1f-a6e8-7f7ba221497b"/>
    <xsd:import namespace="2ffb8832-9265-4ba2-8417-3ba91785b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f0616-d7e9-4a1f-a6e8-7f7ba221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8832-9265-4ba2-8417-3ba91785b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6556-CAD5-4CC4-8ECD-87AA9FE2CB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fb8832-9265-4ba2-8417-3ba91785b0b1"/>
    <ds:schemaRef ds:uri="ef7f0616-d7e9-4a1f-a6e8-7f7ba221497b"/>
    <ds:schemaRef ds:uri="http://www.w3.org/XML/1998/namespace"/>
    <ds:schemaRef ds:uri="http://purl.org/dc/dcmitype/"/>
  </ds:schemaRefs>
</ds:datastoreItem>
</file>

<file path=customXml/itemProps2.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3.xml><?xml version="1.0" encoding="utf-8"?>
<ds:datastoreItem xmlns:ds="http://schemas.openxmlformats.org/officeDocument/2006/customXml" ds:itemID="{EEDD4BAA-058B-4DD4-B303-B2A8865EF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f0616-d7e9-4a1f-a6e8-7f7ba221497b"/>
    <ds:schemaRef ds:uri="2ffb8832-9265-4ba2-8417-3ba91785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95137-201D-4A2C-B460-EBAAE245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10231</Words>
  <Characters>54638</Characters>
  <Application>Microsoft Office Word</Application>
  <DocSecurity>4</DocSecurity>
  <Lines>455</Lines>
  <Paragraphs>129</Paragraphs>
  <ScaleCrop>false</ScaleCrop>
  <HeadingPairs>
    <vt:vector size="2" baseType="variant">
      <vt:variant>
        <vt:lpstr>Title</vt:lpstr>
      </vt:variant>
      <vt:variant>
        <vt:i4>1</vt:i4>
      </vt:variant>
    </vt:vector>
  </HeadingPairs>
  <TitlesOfParts>
    <vt:vector size="1" baseType="lpstr">
      <vt:lpstr>Impact Assessment template</vt:lpstr>
    </vt:vector>
  </TitlesOfParts>
  <Company>BIS</Company>
  <LinksUpToDate>false</LinksUpToDate>
  <CharactersWithSpaces>64740</CharactersWithSpaces>
  <SharedDoc>false</SharedDoc>
  <HLinks>
    <vt:vector size="24" baseType="variant">
      <vt:variant>
        <vt:i4>3211316</vt:i4>
      </vt:variant>
      <vt:variant>
        <vt:i4>9</vt:i4>
      </vt:variant>
      <vt:variant>
        <vt:i4>0</vt:i4>
      </vt:variant>
      <vt:variant>
        <vt:i4>5</vt:i4>
      </vt:variant>
      <vt:variant>
        <vt:lpwstr>https://www.eea.europa.eu/highlights/average-co2-emissions-from-new-cars-vans-2019</vt:lpwstr>
      </vt:variant>
      <vt:variant>
        <vt:lpwstr/>
      </vt:variant>
      <vt:variant>
        <vt:i4>3342438</vt:i4>
      </vt:variant>
      <vt:variant>
        <vt:i4>6</vt:i4>
      </vt:variant>
      <vt:variant>
        <vt:i4>0</vt:i4>
      </vt:variant>
      <vt:variant>
        <vt:i4>5</vt:i4>
      </vt:variant>
      <vt:variant>
        <vt:lpwstr>https://www.ons.gov.uk/businessindustryandtrade/business/activitysizeandlocation/datasets/ukbusinessactivitysizeandlocation</vt:lpwstr>
      </vt:variant>
      <vt:variant>
        <vt:lpwstr/>
      </vt:variant>
      <vt:variant>
        <vt:i4>2097214</vt:i4>
      </vt:variant>
      <vt:variant>
        <vt:i4>3</vt:i4>
      </vt:variant>
      <vt:variant>
        <vt:i4>0</vt:i4>
      </vt:variant>
      <vt:variant>
        <vt:i4>5</vt:i4>
      </vt:variant>
      <vt:variant>
        <vt:lpwstr>https://assets.publishing.service.gov.uk/government/uploads/system/uploads/attachment_data/file/938046/The_Green_Book_2020.pdf</vt:lpwstr>
      </vt:variant>
      <vt:variant>
        <vt:lpwstr/>
      </vt:variant>
      <vt:variant>
        <vt:i4>5636117</vt:i4>
      </vt:variant>
      <vt:variant>
        <vt:i4>0</vt:i4>
      </vt:variant>
      <vt:variant>
        <vt:i4>0</vt:i4>
      </vt:variant>
      <vt:variant>
        <vt:i4>5</vt:i4>
      </vt:variant>
      <vt:variant>
        <vt:lpwstr>https://www.ons.gov.uk/employmentandlabourmarket/peopleinwork/earningsandworkinghours/datasets/occupation4digitsoc2010ashetable14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Ricketts Simon (GO-Science)</dc:creator>
  <cp:keywords/>
  <dc:description/>
  <cp:lastModifiedBy>Wood J (Jasmine)</cp:lastModifiedBy>
  <cp:revision>2</cp:revision>
  <cp:lastPrinted>2010-01-05T09:20:00Z</cp:lastPrinted>
  <dcterms:created xsi:type="dcterms:W3CDTF">2021-11-25T15:57:00Z</dcterms:created>
  <dcterms:modified xsi:type="dcterms:W3CDTF">2021-11-25T15:57:00Z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0x0101004B8385F9E540374AACFF3ED5BE109514</vt:lpwstr>
  </property>
  <property fmtid="{D5CDD505-2E9C-101B-9397-08002B2CF9AE}" pid="13" name="_dlc_DocIdItemGuid">
    <vt:lpwstr>00c0b9f5-9558-4b89-ba6b-8d30ae16c9d3</vt:lpwstr>
  </property>
</Properties>
</file>