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511" w:rsidRPr="00B80550" w:rsidRDefault="007D7C35" w:rsidP="00C025AA">
      <w:pPr>
        <w:ind w:left="-1134"/>
        <w:jc w:val="center"/>
        <w:rPr>
          <w:rFonts w:ascii="Arial" w:hAnsi="Arial"/>
          <w:b/>
          <w:sz w:val="24"/>
        </w:rPr>
      </w:pPr>
      <w:bookmarkStart w:id="0" w:name="_GoBack"/>
      <w:bookmarkEnd w:id="0"/>
      <w:r>
        <w:rPr>
          <w:rFonts w:ascii="Arial" w:hAnsi="Arial"/>
          <w:b/>
          <w:sz w:val="24"/>
        </w:rPr>
        <w:tab/>
      </w:r>
      <w:r w:rsidR="00307511" w:rsidRPr="00B80550">
        <w:rPr>
          <w:rFonts w:ascii="Arial" w:hAnsi="Arial"/>
          <w:b/>
          <w:sz w:val="24"/>
        </w:rPr>
        <w:t>Review of retained Regulation 2016/6 on importing food from Japan following the Fukushima nuclear accident</w:t>
      </w:r>
      <w:r w:rsidR="00A34593" w:rsidRPr="00B80550">
        <w:rPr>
          <w:rFonts w:ascii="Arial" w:hAnsi="Arial"/>
          <w:b/>
          <w:sz w:val="24"/>
        </w:rPr>
        <w:t xml:space="preserve"> </w:t>
      </w:r>
    </w:p>
    <w:p w:rsidR="00C025AA" w:rsidRPr="00C025AA" w:rsidRDefault="00C025AA" w:rsidP="00C025AA">
      <w:pPr>
        <w:ind w:left="-1134"/>
        <w:jc w:val="center"/>
        <w:rPr>
          <w:rFonts w:ascii="Arial" w:hAnsi="Arial" w:cs="Arial"/>
          <w:sz w:val="24"/>
          <w:szCs w:val="24"/>
        </w:rPr>
      </w:pPr>
    </w:p>
    <w:p w:rsidR="00DB4800" w:rsidRPr="00B80550" w:rsidRDefault="00A937C4" w:rsidP="00C025AA">
      <w:pPr>
        <w:ind w:left="-1288"/>
        <w:jc w:val="center"/>
        <w:rPr>
          <w:rFonts w:ascii="Arial" w:hAnsi="Arial" w:cs="Arial"/>
          <w:b/>
          <w:sz w:val="22"/>
          <w:szCs w:val="24"/>
        </w:rPr>
      </w:pPr>
      <w:r w:rsidRPr="00B80550">
        <w:rPr>
          <w:rFonts w:ascii="Arial" w:hAnsi="Arial" w:cs="Arial"/>
          <w:b/>
          <w:sz w:val="22"/>
          <w:szCs w:val="24"/>
        </w:rPr>
        <w:t>C</w:t>
      </w:r>
      <w:r w:rsidR="002E4D0E" w:rsidRPr="00B80550">
        <w:rPr>
          <w:rFonts w:ascii="Arial" w:hAnsi="Arial" w:cs="Arial"/>
          <w:b/>
          <w:sz w:val="22"/>
          <w:szCs w:val="24"/>
        </w:rPr>
        <w:t>onsultation Summary Page</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1"/>
        <w:gridCol w:w="5683"/>
      </w:tblGrid>
      <w:tr w:rsidR="006E1C0E" w:rsidRPr="00B80550" w:rsidTr="001B1D34">
        <w:tc>
          <w:tcPr>
            <w:tcW w:w="4622" w:type="dxa"/>
          </w:tcPr>
          <w:p w:rsidR="006E1C0E" w:rsidRPr="00B80550" w:rsidRDefault="006E1C0E" w:rsidP="001B1D34">
            <w:pPr>
              <w:spacing w:before="40" w:after="40"/>
              <w:rPr>
                <w:rFonts w:ascii="Arial" w:hAnsi="Arial" w:cs="Arial"/>
                <w:b/>
                <w:color w:val="009CBD"/>
                <w:sz w:val="22"/>
                <w:szCs w:val="24"/>
              </w:rPr>
            </w:pPr>
            <w:r w:rsidRPr="00B80550">
              <w:rPr>
                <w:rFonts w:ascii="Arial" w:hAnsi="Arial" w:cs="Arial"/>
                <w:b/>
                <w:color w:val="009CBD"/>
                <w:sz w:val="22"/>
                <w:szCs w:val="24"/>
              </w:rPr>
              <w:t>Date consultation launched:</w:t>
            </w:r>
          </w:p>
        </w:tc>
        <w:tc>
          <w:tcPr>
            <w:tcW w:w="5726" w:type="dxa"/>
          </w:tcPr>
          <w:p w:rsidR="006E1C0E" w:rsidRPr="00B80550" w:rsidRDefault="006E1C0E" w:rsidP="001B1D34">
            <w:pPr>
              <w:spacing w:before="40" w:after="40"/>
              <w:rPr>
                <w:rFonts w:ascii="Arial" w:hAnsi="Arial" w:cs="Arial"/>
                <w:b/>
                <w:color w:val="009CBD"/>
                <w:sz w:val="22"/>
                <w:szCs w:val="24"/>
              </w:rPr>
            </w:pPr>
            <w:r w:rsidRPr="00B80550">
              <w:rPr>
                <w:rFonts w:ascii="Arial" w:hAnsi="Arial" w:cs="Arial"/>
                <w:b/>
                <w:color w:val="009CBD"/>
                <w:sz w:val="22"/>
                <w:szCs w:val="24"/>
              </w:rPr>
              <w:t>Closing date for responses:</w:t>
            </w:r>
          </w:p>
        </w:tc>
      </w:tr>
      <w:tr w:rsidR="006E1C0E" w:rsidRPr="00B80550" w:rsidTr="001B1D34">
        <w:tc>
          <w:tcPr>
            <w:tcW w:w="4622" w:type="dxa"/>
          </w:tcPr>
          <w:p w:rsidR="006E1C0E" w:rsidRPr="00B80550" w:rsidRDefault="00300235" w:rsidP="00007087">
            <w:pPr>
              <w:spacing w:before="40" w:after="40"/>
              <w:rPr>
                <w:rFonts w:ascii="Arial" w:hAnsi="Arial" w:cs="Arial"/>
                <w:sz w:val="22"/>
                <w:szCs w:val="24"/>
              </w:rPr>
            </w:pPr>
            <w:r>
              <w:rPr>
                <w:rFonts w:ascii="Arial" w:hAnsi="Arial" w:cs="Arial"/>
                <w:sz w:val="22"/>
                <w:szCs w:val="24"/>
              </w:rPr>
              <w:t>10</w:t>
            </w:r>
            <w:r w:rsidR="00B425FD">
              <w:rPr>
                <w:rFonts w:ascii="Arial" w:hAnsi="Arial" w:cs="Arial"/>
                <w:sz w:val="22"/>
                <w:szCs w:val="24"/>
              </w:rPr>
              <w:t xml:space="preserve"> December</w:t>
            </w:r>
            <w:r w:rsidR="00F95042" w:rsidRPr="00B80550">
              <w:rPr>
                <w:rFonts w:ascii="Arial" w:hAnsi="Arial" w:cs="Arial"/>
                <w:sz w:val="22"/>
                <w:szCs w:val="24"/>
              </w:rPr>
              <w:t xml:space="preserve"> </w:t>
            </w:r>
            <w:r w:rsidR="002F1D73" w:rsidRPr="00B80550">
              <w:rPr>
                <w:rFonts w:ascii="Arial" w:hAnsi="Arial" w:cs="Arial"/>
                <w:sz w:val="22"/>
                <w:szCs w:val="24"/>
              </w:rPr>
              <w:t>202</w:t>
            </w:r>
            <w:r w:rsidR="00F95042" w:rsidRPr="00B80550">
              <w:rPr>
                <w:rFonts w:ascii="Arial" w:hAnsi="Arial" w:cs="Arial"/>
                <w:sz w:val="22"/>
                <w:szCs w:val="24"/>
              </w:rPr>
              <w:t>1</w:t>
            </w:r>
            <w:r w:rsidR="00026563" w:rsidRPr="00B80550">
              <w:rPr>
                <w:rFonts w:ascii="Arial" w:hAnsi="Arial" w:cs="Arial"/>
                <w:sz w:val="22"/>
                <w:szCs w:val="24"/>
              </w:rPr>
              <w:t xml:space="preserve"> </w:t>
            </w:r>
          </w:p>
        </w:tc>
        <w:tc>
          <w:tcPr>
            <w:tcW w:w="5726" w:type="dxa"/>
          </w:tcPr>
          <w:p w:rsidR="006E1C0E" w:rsidRPr="00B80550" w:rsidRDefault="00300235" w:rsidP="00007087">
            <w:pPr>
              <w:spacing w:before="40" w:after="40"/>
              <w:rPr>
                <w:rFonts w:ascii="Arial" w:hAnsi="Arial" w:cs="Arial"/>
                <w:sz w:val="22"/>
                <w:szCs w:val="24"/>
              </w:rPr>
            </w:pPr>
            <w:r>
              <w:rPr>
                <w:rFonts w:ascii="Arial" w:hAnsi="Arial" w:cs="Arial"/>
                <w:sz w:val="22"/>
                <w:szCs w:val="24"/>
              </w:rPr>
              <w:t>11</w:t>
            </w:r>
            <w:r w:rsidR="00B425FD">
              <w:rPr>
                <w:rFonts w:ascii="Arial" w:hAnsi="Arial" w:cs="Arial"/>
                <w:sz w:val="22"/>
                <w:szCs w:val="24"/>
              </w:rPr>
              <w:t xml:space="preserve"> </w:t>
            </w:r>
            <w:r w:rsidR="00D20D42">
              <w:rPr>
                <w:rFonts w:ascii="Arial" w:hAnsi="Arial" w:cs="Arial"/>
                <w:sz w:val="22"/>
                <w:szCs w:val="24"/>
              </w:rPr>
              <w:t>February</w:t>
            </w:r>
            <w:r w:rsidR="002F1D73" w:rsidRPr="00B80550">
              <w:rPr>
                <w:rFonts w:ascii="Arial" w:hAnsi="Arial" w:cs="Arial"/>
                <w:sz w:val="22"/>
                <w:szCs w:val="24"/>
              </w:rPr>
              <w:t xml:space="preserve"> 202</w:t>
            </w:r>
            <w:r w:rsidR="00026563" w:rsidRPr="00B80550">
              <w:rPr>
                <w:rFonts w:ascii="Arial" w:hAnsi="Arial" w:cs="Arial"/>
                <w:sz w:val="22"/>
                <w:szCs w:val="24"/>
              </w:rPr>
              <w:t>2</w:t>
            </w:r>
          </w:p>
        </w:tc>
      </w:tr>
    </w:tbl>
    <w:p w:rsidR="00307511" w:rsidRPr="00B80550" w:rsidRDefault="00307511" w:rsidP="005D60B5">
      <w:pPr>
        <w:rPr>
          <w:rFonts w:ascii="Arial" w:hAnsi="Arial" w:cs="Arial"/>
          <w:sz w:val="14"/>
          <w:szCs w:val="16"/>
        </w:rPr>
      </w:pPr>
    </w:p>
    <w:p w:rsidR="00026563" w:rsidRPr="00B80550" w:rsidRDefault="00026563" w:rsidP="005D60B5">
      <w:pPr>
        <w:rPr>
          <w:rFonts w:ascii="Arial" w:hAnsi="Arial" w:cs="Arial"/>
          <w:sz w:val="14"/>
          <w:szCs w:val="16"/>
        </w:rPr>
      </w:pPr>
    </w:p>
    <w:tbl>
      <w:tblPr>
        <w:tblW w:w="1034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5"/>
      </w:tblGrid>
      <w:tr w:rsidR="009B3B01" w:rsidRPr="00B80550" w:rsidTr="00973B18">
        <w:trPr>
          <w:trHeight w:hRule="exact" w:val="977"/>
        </w:trPr>
        <w:tc>
          <w:tcPr>
            <w:tcW w:w="10345" w:type="dxa"/>
          </w:tcPr>
          <w:p w:rsidR="009B3B01" w:rsidRPr="00B80550" w:rsidRDefault="009B3B01" w:rsidP="001B1D34">
            <w:pPr>
              <w:spacing w:before="40" w:after="40"/>
              <w:rPr>
                <w:rFonts w:ascii="Arial" w:hAnsi="Arial" w:cs="Arial"/>
                <w:b/>
                <w:color w:val="009CBD"/>
                <w:sz w:val="22"/>
                <w:szCs w:val="24"/>
              </w:rPr>
            </w:pPr>
            <w:r w:rsidRPr="00B80550">
              <w:rPr>
                <w:rFonts w:ascii="Arial" w:hAnsi="Arial" w:cs="Arial"/>
                <w:b/>
                <w:color w:val="009CBD"/>
                <w:sz w:val="22"/>
                <w:szCs w:val="24"/>
              </w:rPr>
              <w:t>Who will this consultation be of most interest to?</w:t>
            </w:r>
          </w:p>
          <w:p w:rsidR="009B3B01" w:rsidRPr="00B80550" w:rsidRDefault="00307511" w:rsidP="006E78AC">
            <w:pPr>
              <w:jc w:val="both"/>
              <w:rPr>
                <w:sz w:val="22"/>
                <w:lang w:eastAsia="en-US"/>
              </w:rPr>
            </w:pPr>
            <w:r w:rsidRPr="00B80550">
              <w:rPr>
                <w:rFonts w:ascii="Arial" w:hAnsi="Arial" w:cs="Arial"/>
                <w:sz w:val="22"/>
                <w:lang w:eastAsia="en-US"/>
              </w:rPr>
              <w:t>Importers of fish, mushrooms and wild foraged vegetables from Japan into the UK. Food businesses in the UK including retailers and restaurants who specialise in Japanese food and consumers of these foods</w:t>
            </w:r>
            <w:r w:rsidRPr="00B80550">
              <w:rPr>
                <w:sz w:val="22"/>
                <w:lang w:eastAsia="en-US"/>
              </w:rPr>
              <w:t>.</w:t>
            </w:r>
          </w:p>
          <w:p w:rsidR="00307511" w:rsidRPr="00B80550" w:rsidRDefault="00307511" w:rsidP="005A00FB">
            <w:pPr>
              <w:spacing w:before="40" w:after="40"/>
              <w:rPr>
                <w:rFonts w:ascii="Arial" w:hAnsi="Arial" w:cs="Arial"/>
                <w:color w:val="000000"/>
                <w:sz w:val="22"/>
                <w:szCs w:val="24"/>
              </w:rPr>
            </w:pPr>
          </w:p>
          <w:p w:rsidR="00307511" w:rsidRPr="00B80550" w:rsidRDefault="00307511" w:rsidP="005A00FB">
            <w:pPr>
              <w:spacing w:before="40" w:after="40"/>
              <w:rPr>
                <w:rFonts w:ascii="Arial" w:hAnsi="Arial" w:cs="Arial"/>
                <w:color w:val="000000"/>
                <w:sz w:val="22"/>
                <w:szCs w:val="24"/>
              </w:rPr>
            </w:pPr>
          </w:p>
          <w:p w:rsidR="00307511" w:rsidRPr="00B80550" w:rsidRDefault="00307511" w:rsidP="005A00FB">
            <w:pPr>
              <w:spacing w:before="40" w:after="40"/>
              <w:rPr>
                <w:rFonts w:ascii="Arial" w:hAnsi="Arial" w:cs="Arial"/>
                <w:color w:val="000000"/>
                <w:sz w:val="22"/>
                <w:szCs w:val="24"/>
              </w:rPr>
            </w:pPr>
          </w:p>
          <w:p w:rsidR="00307511" w:rsidRPr="00B80550" w:rsidRDefault="00307511" w:rsidP="005A00FB">
            <w:pPr>
              <w:spacing w:before="40" w:after="40"/>
              <w:rPr>
                <w:rFonts w:ascii="Arial" w:hAnsi="Arial" w:cs="Arial"/>
                <w:sz w:val="22"/>
                <w:szCs w:val="24"/>
              </w:rPr>
            </w:pPr>
          </w:p>
        </w:tc>
      </w:tr>
    </w:tbl>
    <w:p w:rsidR="00307511" w:rsidRPr="00B80550" w:rsidRDefault="00307511" w:rsidP="005D60B5">
      <w:pPr>
        <w:rPr>
          <w:rFonts w:ascii="Arial" w:hAnsi="Arial" w:cs="Arial"/>
          <w:sz w:val="14"/>
          <w:szCs w:val="16"/>
        </w:rPr>
      </w:pPr>
    </w:p>
    <w:p w:rsidR="00026563" w:rsidRPr="00B80550" w:rsidRDefault="00026563" w:rsidP="005D60B5">
      <w:pPr>
        <w:rPr>
          <w:rFonts w:ascii="Arial" w:hAnsi="Arial" w:cs="Arial"/>
          <w:sz w:val="14"/>
          <w:szCs w:val="16"/>
        </w:rPr>
      </w:pPr>
    </w:p>
    <w:tbl>
      <w:tblPr>
        <w:tblW w:w="1037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4"/>
      </w:tblGrid>
      <w:tr w:rsidR="00837F9D" w:rsidRPr="00B80550" w:rsidTr="003E3ADB">
        <w:trPr>
          <w:trHeight w:hRule="exact" w:val="3491"/>
        </w:trPr>
        <w:tc>
          <w:tcPr>
            <w:tcW w:w="10374" w:type="dxa"/>
          </w:tcPr>
          <w:p w:rsidR="009B3B01" w:rsidRPr="00B80550" w:rsidRDefault="009B3B01" w:rsidP="001B1D34">
            <w:pPr>
              <w:spacing w:before="40" w:after="40"/>
              <w:rPr>
                <w:rFonts w:ascii="Arial" w:hAnsi="Arial" w:cs="Arial"/>
                <w:b/>
                <w:color w:val="009CBD"/>
                <w:sz w:val="22"/>
                <w:szCs w:val="24"/>
              </w:rPr>
            </w:pPr>
            <w:r w:rsidRPr="00B80550">
              <w:rPr>
                <w:rFonts w:ascii="Arial" w:hAnsi="Arial" w:cs="Arial"/>
                <w:b/>
                <w:color w:val="009CBD"/>
                <w:sz w:val="22"/>
                <w:szCs w:val="24"/>
              </w:rPr>
              <w:t>What is th</w:t>
            </w:r>
            <w:r w:rsidR="00E50AE1" w:rsidRPr="00B80550">
              <w:rPr>
                <w:rFonts w:ascii="Arial" w:hAnsi="Arial" w:cs="Arial"/>
                <w:b/>
                <w:color w:val="009CBD"/>
                <w:sz w:val="22"/>
                <w:szCs w:val="24"/>
              </w:rPr>
              <w:t>e subject of this</w:t>
            </w:r>
            <w:r w:rsidRPr="00B80550">
              <w:rPr>
                <w:rFonts w:ascii="Arial" w:hAnsi="Arial" w:cs="Arial"/>
                <w:b/>
                <w:color w:val="009CBD"/>
                <w:sz w:val="22"/>
                <w:szCs w:val="24"/>
              </w:rPr>
              <w:t xml:space="preserve"> consultation?</w:t>
            </w:r>
          </w:p>
          <w:p w:rsidR="00307511" w:rsidRPr="00B80550" w:rsidRDefault="00307511" w:rsidP="006E78AC">
            <w:pPr>
              <w:jc w:val="both"/>
              <w:rPr>
                <w:rStyle w:val="normaltextrun"/>
                <w:rFonts w:ascii="Arial" w:hAnsi="Arial" w:cs="Arial"/>
                <w:color w:val="000000"/>
                <w:sz w:val="22"/>
              </w:rPr>
            </w:pPr>
            <w:r w:rsidRPr="00B80550">
              <w:rPr>
                <w:rStyle w:val="normaltextrun"/>
                <w:rFonts w:ascii="Arial" w:hAnsi="Arial" w:cs="Arial"/>
                <w:color w:val="000000"/>
                <w:sz w:val="22"/>
              </w:rPr>
              <w:t xml:space="preserve">Regulation 2016/6 </w:t>
            </w:r>
            <w:r w:rsidR="00026563" w:rsidRPr="00B80550">
              <w:rPr>
                <w:rStyle w:val="normaltextrun"/>
                <w:rFonts w:ascii="Arial" w:hAnsi="Arial" w:cs="Arial"/>
                <w:color w:val="000000"/>
                <w:sz w:val="22"/>
              </w:rPr>
              <w:t xml:space="preserve">was retained in Great Britain following the UK’s exit from the European Union (EU) and </w:t>
            </w:r>
            <w:r w:rsidRPr="00B80550">
              <w:rPr>
                <w:rStyle w:val="normaltextrun"/>
                <w:rFonts w:ascii="Arial" w:hAnsi="Arial" w:cs="Arial"/>
                <w:color w:val="000000"/>
                <w:sz w:val="22"/>
              </w:rPr>
              <w:t>applies enhanced controls on certain food imported from Japan as a result of the Fukushima nuclear accident in March 2011. This was an emergency measure to protect consumers from imported food which may have become contaminated with radioactive material released following the nuclear accident.</w:t>
            </w:r>
          </w:p>
          <w:p w:rsidR="00307511" w:rsidRPr="00B80550" w:rsidRDefault="00307511" w:rsidP="006E78AC">
            <w:pPr>
              <w:jc w:val="both"/>
              <w:rPr>
                <w:rStyle w:val="normaltextrun"/>
                <w:rFonts w:ascii="Arial" w:hAnsi="Arial" w:cs="Arial"/>
                <w:color w:val="000000"/>
                <w:sz w:val="22"/>
              </w:rPr>
            </w:pPr>
            <w:r w:rsidRPr="00B80550">
              <w:rPr>
                <w:rStyle w:val="normaltextrun"/>
                <w:rFonts w:ascii="Arial" w:hAnsi="Arial" w:cs="Arial"/>
                <w:color w:val="000000"/>
                <w:sz w:val="22"/>
              </w:rPr>
              <w:t> </w:t>
            </w:r>
          </w:p>
          <w:p w:rsidR="00837F9D" w:rsidRPr="00B80550" w:rsidRDefault="003E3ADB" w:rsidP="006E78AC">
            <w:pPr>
              <w:spacing w:after="120"/>
              <w:jc w:val="both"/>
              <w:rPr>
                <w:rFonts w:ascii="Arial" w:hAnsi="Arial" w:cs="Arial"/>
                <w:sz w:val="22"/>
              </w:rPr>
            </w:pPr>
            <w:r>
              <w:rPr>
                <w:rStyle w:val="normaltextrun"/>
                <w:rFonts w:ascii="Arial" w:hAnsi="Arial" w:cs="Arial"/>
                <w:color w:val="000000"/>
                <w:sz w:val="22"/>
              </w:rPr>
              <w:t>Retained Regulation 2016/6 applies maximum levels of radioactive caesium on food and feed from Japan. However, t</w:t>
            </w:r>
            <w:r w:rsidR="00307511" w:rsidRPr="00B80550">
              <w:rPr>
                <w:rStyle w:val="normaltextrun"/>
                <w:rFonts w:ascii="Arial" w:hAnsi="Arial" w:cs="Arial"/>
                <w:color w:val="000000"/>
                <w:sz w:val="22"/>
              </w:rPr>
              <w:t xml:space="preserve">he majority of foods from Japan can already be imported into the UK without any </w:t>
            </w:r>
            <w:r>
              <w:rPr>
                <w:rStyle w:val="normaltextrun"/>
                <w:rFonts w:ascii="Arial" w:hAnsi="Arial" w:cs="Arial"/>
                <w:color w:val="000000"/>
                <w:sz w:val="22"/>
              </w:rPr>
              <w:t xml:space="preserve">enhanced </w:t>
            </w:r>
            <w:r w:rsidR="00307511" w:rsidRPr="00B80550">
              <w:rPr>
                <w:rStyle w:val="normaltextrun"/>
                <w:rFonts w:ascii="Arial" w:hAnsi="Arial" w:cs="Arial"/>
                <w:color w:val="000000"/>
                <w:sz w:val="22"/>
              </w:rPr>
              <w:t>controls as levels of radioactivity are very low</w:t>
            </w:r>
            <w:r>
              <w:rPr>
                <w:rStyle w:val="normaltextrun"/>
                <w:rFonts w:ascii="Arial" w:hAnsi="Arial" w:cs="Arial"/>
                <w:color w:val="000000"/>
                <w:sz w:val="22"/>
              </w:rPr>
              <w:t xml:space="preserve"> and well below these maximum levels. These enhanced controls</w:t>
            </w:r>
            <w:r w:rsidR="00307511" w:rsidRPr="00B80550">
              <w:rPr>
                <w:rStyle w:val="normaltextrun"/>
                <w:rFonts w:ascii="Arial" w:hAnsi="Arial" w:cs="Arial"/>
                <w:color w:val="000000"/>
                <w:sz w:val="22"/>
              </w:rPr>
              <w:t xml:space="preserve"> </w:t>
            </w:r>
            <w:r w:rsidR="007D7C35">
              <w:rPr>
                <w:rStyle w:val="normaltextrun"/>
                <w:rFonts w:ascii="Arial" w:hAnsi="Arial" w:cs="Arial"/>
                <w:color w:val="000000"/>
                <w:sz w:val="22"/>
              </w:rPr>
              <w:t xml:space="preserve">apply </w:t>
            </w:r>
            <w:r w:rsidR="00307511" w:rsidRPr="00B80550">
              <w:rPr>
                <w:rStyle w:val="normaltextrun"/>
                <w:rFonts w:ascii="Arial" w:hAnsi="Arial" w:cs="Arial"/>
                <w:color w:val="000000"/>
                <w:sz w:val="22"/>
              </w:rPr>
              <w:t>to a limited number of foods including certain species of fish, wild mushrooms and foraged Japanese vegetables on which enh</w:t>
            </w:r>
            <w:r w:rsidR="004C1D95">
              <w:rPr>
                <w:rStyle w:val="normaltextrun"/>
                <w:rFonts w:ascii="Arial" w:hAnsi="Arial" w:cs="Arial"/>
                <w:color w:val="000000"/>
                <w:sz w:val="22"/>
              </w:rPr>
              <w:t xml:space="preserve">anced controls remain in place. </w:t>
            </w:r>
            <w:r w:rsidR="00307511" w:rsidRPr="00B80550">
              <w:rPr>
                <w:rStyle w:val="normaltextrun"/>
                <w:rFonts w:ascii="Arial" w:hAnsi="Arial" w:cs="Arial"/>
                <w:color w:val="000000"/>
                <w:sz w:val="22"/>
              </w:rPr>
              <w:t>These products are only imported into the UK in small</w:t>
            </w:r>
            <w:r w:rsidR="00026563" w:rsidRPr="00B80550">
              <w:rPr>
                <w:rStyle w:val="normaltextrun"/>
                <w:rFonts w:ascii="Arial" w:hAnsi="Arial" w:cs="Arial"/>
                <w:color w:val="000000"/>
                <w:sz w:val="22"/>
              </w:rPr>
              <w:t xml:space="preserve"> quantities primarily catering for </w:t>
            </w:r>
            <w:r w:rsidR="00307511" w:rsidRPr="00B80550">
              <w:rPr>
                <w:rStyle w:val="normaltextrun"/>
                <w:rFonts w:ascii="Arial" w:hAnsi="Arial" w:cs="Arial"/>
                <w:color w:val="000000"/>
                <w:sz w:val="22"/>
              </w:rPr>
              <w:t>restaurants specialising in Japanese food</w:t>
            </w:r>
            <w:r w:rsidR="00026563" w:rsidRPr="00B80550">
              <w:rPr>
                <w:rStyle w:val="normaltextrun"/>
                <w:rFonts w:ascii="Arial" w:hAnsi="Arial" w:cs="Arial"/>
                <w:color w:val="000000"/>
                <w:sz w:val="22"/>
              </w:rPr>
              <w:t xml:space="preserve"> and consumers of traditional Japanese foods.</w:t>
            </w:r>
          </w:p>
        </w:tc>
      </w:tr>
    </w:tbl>
    <w:p w:rsidR="00307511" w:rsidRPr="00B80550" w:rsidRDefault="00307511" w:rsidP="005D60B5">
      <w:pPr>
        <w:rPr>
          <w:rFonts w:ascii="Arial" w:hAnsi="Arial" w:cs="Arial"/>
          <w:sz w:val="14"/>
          <w:szCs w:val="16"/>
        </w:rPr>
      </w:pPr>
    </w:p>
    <w:p w:rsidR="00026563" w:rsidRPr="00B80550" w:rsidRDefault="00026563" w:rsidP="005D60B5">
      <w:pPr>
        <w:rPr>
          <w:rFonts w:ascii="Arial" w:hAnsi="Arial" w:cs="Arial"/>
          <w:sz w:val="14"/>
          <w:szCs w:val="16"/>
        </w:rPr>
      </w:pPr>
    </w:p>
    <w:tbl>
      <w:tblPr>
        <w:tblW w:w="1035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4"/>
      </w:tblGrid>
      <w:tr w:rsidR="00956DE7" w:rsidRPr="00B80550" w:rsidTr="003E3ADB">
        <w:trPr>
          <w:trHeight w:hRule="exact" w:val="2510"/>
        </w:trPr>
        <w:tc>
          <w:tcPr>
            <w:tcW w:w="10354" w:type="dxa"/>
          </w:tcPr>
          <w:p w:rsidR="00956DE7" w:rsidRPr="00B80550" w:rsidRDefault="00956DE7" w:rsidP="001B1D34">
            <w:pPr>
              <w:shd w:val="clear" w:color="auto" w:fill="FFFFFF"/>
              <w:spacing w:before="40" w:after="40"/>
              <w:rPr>
                <w:rFonts w:ascii="Arial" w:hAnsi="Arial" w:cs="Arial"/>
                <w:b/>
                <w:color w:val="009CBD"/>
                <w:sz w:val="22"/>
                <w:szCs w:val="24"/>
              </w:rPr>
            </w:pPr>
            <w:r w:rsidRPr="00B80550">
              <w:rPr>
                <w:rFonts w:ascii="Arial" w:hAnsi="Arial" w:cs="Arial"/>
                <w:b/>
                <w:color w:val="009CBD"/>
                <w:sz w:val="22"/>
                <w:szCs w:val="24"/>
              </w:rPr>
              <w:t xml:space="preserve">What </w:t>
            </w:r>
            <w:r w:rsidR="00E50AE1" w:rsidRPr="00B80550">
              <w:rPr>
                <w:rFonts w:ascii="Arial" w:hAnsi="Arial" w:cs="Arial"/>
                <w:b/>
                <w:color w:val="009CBD"/>
                <w:sz w:val="22"/>
                <w:szCs w:val="24"/>
              </w:rPr>
              <w:t xml:space="preserve">is the purpose of this </w:t>
            </w:r>
            <w:r w:rsidRPr="00B80550">
              <w:rPr>
                <w:rFonts w:ascii="Arial" w:hAnsi="Arial" w:cs="Arial"/>
                <w:b/>
                <w:color w:val="009CBD"/>
                <w:sz w:val="22"/>
                <w:szCs w:val="24"/>
              </w:rPr>
              <w:t>consult</w:t>
            </w:r>
            <w:r w:rsidR="00E50AE1" w:rsidRPr="00B80550">
              <w:rPr>
                <w:rFonts w:ascii="Arial" w:hAnsi="Arial" w:cs="Arial"/>
                <w:b/>
                <w:color w:val="009CBD"/>
                <w:sz w:val="22"/>
                <w:szCs w:val="24"/>
              </w:rPr>
              <w:t>ation</w:t>
            </w:r>
            <w:r w:rsidRPr="00B80550">
              <w:rPr>
                <w:rFonts w:ascii="Arial" w:hAnsi="Arial" w:cs="Arial"/>
                <w:b/>
                <w:color w:val="009CBD"/>
                <w:sz w:val="22"/>
                <w:szCs w:val="24"/>
              </w:rPr>
              <w:t>?</w:t>
            </w:r>
          </w:p>
          <w:p w:rsidR="00026563" w:rsidRPr="00B80550" w:rsidRDefault="003E3ADB" w:rsidP="006E78AC">
            <w:pPr>
              <w:jc w:val="both"/>
              <w:rPr>
                <w:rStyle w:val="normaltextrun"/>
                <w:rFonts w:ascii="Arial" w:hAnsi="Arial" w:cs="Arial"/>
                <w:color w:val="FF0000"/>
                <w:sz w:val="22"/>
              </w:rPr>
            </w:pPr>
            <w:r>
              <w:rPr>
                <w:rStyle w:val="normaltextrun"/>
                <w:rFonts w:ascii="Arial" w:hAnsi="Arial" w:cs="Arial"/>
                <w:color w:val="000000"/>
                <w:sz w:val="22"/>
              </w:rPr>
              <w:t xml:space="preserve">To seek comments from industry, enforcement authorities, consumers and other interested stakeholders on our risk management options to </w:t>
            </w:r>
            <w:r w:rsidR="004C1D95">
              <w:rPr>
                <w:rStyle w:val="normaltextrun"/>
                <w:rFonts w:ascii="Arial" w:hAnsi="Arial" w:cs="Arial"/>
                <w:color w:val="000000"/>
                <w:sz w:val="22"/>
              </w:rPr>
              <w:t>amend, maintain</w:t>
            </w:r>
            <w:r>
              <w:rPr>
                <w:rStyle w:val="normaltextrun"/>
                <w:rFonts w:ascii="Arial" w:hAnsi="Arial" w:cs="Arial"/>
                <w:color w:val="000000"/>
                <w:sz w:val="22"/>
              </w:rPr>
              <w:t xml:space="preserve"> or revoke existing controls. </w:t>
            </w:r>
            <w:r w:rsidR="00307511" w:rsidRPr="00B80550">
              <w:rPr>
                <w:rStyle w:val="normaltextrun"/>
                <w:rFonts w:ascii="Arial" w:hAnsi="Arial" w:cs="Arial"/>
                <w:color w:val="000000"/>
                <w:sz w:val="22"/>
              </w:rPr>
              <w:t xml:space="preserve">Food Standards Scotland (FSS) and the Food Standards Agency (FSA) have carried out </w:t>
            </w:r>
            <w:r>
              <w:rPr>
                <w:rStyle w:val="normaltextrun"/>
                <w:rFonts w:ascii="Arial" w:hAnsi="Arial" w:cs="Arial"/>
                <w:color w:val="000000"/>
                <w:sz w:val="22"/>
              </w:rPr>
              <w:t>a risk assessment</w:t>
            </w:r>
            <w:r w:rsidR="00026563" w:rsidRPr="00B80550">
              <w:rPr>
                <w:rStyle w:val="normaltextrun"/>
                <w:rFonts w:ascii="Arial" w:hAnsi="Arial" w:cs="Arial"/>
                <w:color w:val="000000"/>
                <w:sz w:val="22"/>
              </w:rPr>
              <w:t xml:space="preserve"> which has been published </w:t>
            </w:r>
            <w:r w:rsidR="00902A7C">
              <w:rPr>
                <w:rStyle w:val="normaltextrun"/>
                <w:rFonts w:ascii="Arial" w:hAnsi="Arial" w:cs="Arial"/>
                <w:color w:val="000000"/>
                <w:sz w:val="22"/>
              </w:rPr>
              <w:t>and</w:t>
            </w:r>
            <w:r w:rsidR="00026563" w:rsidRPr="00B80550">
              <w:rPr>
                <w:rStyle w:val="normaltextrun"/>
                <w:rFonts w:ascii="Arial" w:hAnsi="Arial" w:cs="Arial"/>
                <w:color w:val="000000"/>
                <w:sz w:val="22"/>
              </w:rPr>
              <w:t xml:space="preserve"> is available</w:t>
            </w:r>
            <w:r w:rsidR="00622CCF">
              <w:rPr>
                <w:rStyle w:val="normaltextrun"/>
                <w:rFonts w:ascii="Arial" w:hAnsi="Arial" w:cs="Arial"/>
                <w:color w:val="000000"/>
                <w:sz w:val="22"/>
              </w:rPr>
              <w:t xml:space="preserve"> here - </w:t>
            </w:r>
            <w:hyperlink r:id="rId12" w:history="1">
              <w:r w:rsidR="00622CCF" w:rsidRPr="00622CCF">
                <w:rPr>
                  <w:rFonts w:ascii="Arial" w:hAnsi="Arial" w:cs="Arial"/>
                  <w:color w:val="0000FF"/>
                  <w:u w:val="single"/>
                </w:rPr>
                <w:t>Fukushima Risk Assessment | Food Standards Scotland</w:t>
              </w:r>
            </w:hyperlink>
            <w:r w:rsidR="00307511" w:rsidRPr="00622CCF">
              <w:rPr>
                <w:rStyle w:val="normaltextrun"/>
                <w:rFonts w:ascii="Arial" w:hAnsi="Arial" w:cs="Arial"/>
                <w:color w:val="000000"/>
                <w:sz w:val="22"/>
              </w:rPr>
              <w:t>.</w:t>
            </w:r>
            <w:r w:rsidR="00307511" w:rsidRPr="00B80550">
              <w:rPr>
                <w:rStyle w:val="normaltextrun"/>
                <w:rFonts w:ascii="Arial" w:hAnsi="Arial" w:cs="Arial"/>
                <w:color w:val="000000"/>
                <w:sz w:val="22"/>
              </w:rPr>
              <w:t xml:space="preserve"> </w:t>
            </w:r>
          </w:p>
          <w:p w:rsidR="00026563" w:rsidRPr="00B80550" w:rsidRDefault="00026563" w:rsidP="006E78AC">
            <w:pPr>
              <w:jc w:val="both"/>
              <w:rPr>
                <w:rStyle w:val="normaltextrun"/>
                <w:rFonts w:ascii="Arial" w:hAnsi="Arial" w:cs="Arial"/>
                <w:color w:val="000000"/>
                <w:sz w:val="22"/>
              </w:rPr>
            </w:pPr>
          </w:p>
          <w:p w:rsidR="00307511" w:rsidRPr="00B80550" w:rsidRDefault="00307511" w:rsidP="006E78AC">
            <w:pPr>
              <w:jc w:val="both"/>
              <w:rPr>
                <w:rStyle w:val="normaltextrun"/>
                <w:rFonts w:ascii="Arial" w:hAnsi="Arial" w:cs="Arial"/>
                <w:color w:val="000000"/>
                <w:sz w:val="22"/>
              </w:rPr>
            </w:pPr>
            <w:r w:rsidRPr="00B80550">
              <w:rPr>
                <w:rStyle w:val="normaltextrun"/>
                <w:rFonts w:ascii="Arial" w:hAnsi="Arial" w:cs="Arial"/>
                <w:color w:val="000000"/>
                <w:sz w:val="22"/>
              </w:rPr>
              <w:t>This consultation seeks views on the proposed risk management options taking into consideration the outcome of this risk assessment.</w:t>
            </w:r>
            <w:r w:rsidR="00026563" w:rsidRPr="00B80550">
              <w:rPr>
                <w:rStyle w:val="normaltextrun"/>
                <w:rFonts w:ascii="Arial" w:hAnsi="Arial" w:cs="Arial"/>
                <w:color w:val="000000"/>
                <w:sz w:val="22"/>
              </w:rPr>
              <w:t xml:space="preserve"> We are not seeking comments on the risk assessment</w:t>
            </w:r>
            <w:r w:rsidR="003E3ADB">
              <w:rPr>
                <w:rStyle w:val="normaltextrun"/>
                <w:rFonts w:ascii="Arial" w:hAnsi="Arial" w:cs="Arial"/>
                <w:color w:val="000000"/>
                <w:sz w:val="22"/>
              </w:rPr>
              <w:t xml:space="preserve"> which has been independently reviewed</w:t>
            </w:r>
            <w:r w:rsidR="00026563" w:rsidRPr="00B80550">
              <w:rPr>
                <w:rStyle w:val="normaltextrun"/>
                <w:rFonts w:ascii="Arial" w:hAnsi="Arial" w:cs="Arial"/>
                <w:color w:val="000000"/>
                <w:sz w:val="22"/>
              </w:rPr>
              <w:t>.</w:t>
            </w:r>
          </w:p>
          <w:p w:rsidR="00A34593" w:rsidRPr="00B80550" w:rsidRDefault="00A34593" w:rsidP="00DF4850">
            <w:pPr>
              <w:shd w:val="clear" w:color="auto" w:fill="FFFFFF"/>
              <w:spacing w:before="40" w:after="40"/>
              <w:rPr>
                <w:rFonts w:ascii="Arial" w:hAnsi="Arial" w:cs="Arial"/>
                <w:sz w:val="22"/>
              </w:rPr>
            </w:pPr>
          </w:p>
        </w:tc>
      </w:tr>
    </w:tbl>
    <w:p w:rsidR="00026563" w:rsidRDefault="00026563" w:rsidP="005D60B5"/>
    <w:tbl>
      <w:tblPr>
        <w:tblW w:w="10354" w:type="dxa"/>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972"/>
      </w:tblGrid>
      <w:tr w:rsidR="007B0649" w:rsidRPr="001B1D34" w:rsidTr="00787AFF">
        <w:trPr>
          <w:trHeight w:val="259"/>
        </w:trPr>
        <w:tc>
          <w:tcPr>
            <w:tcW w:w="10354" w:type="dxa"/>
            <w:gridSpan w:val="2"/>
            <w:tcBorders>
              <w:bottom w:val="nil"/>
            </w:tcBorders>
          </w:tcPr>
          <w:p w:rsidR="007B0649" w:rsidRPr="00B80550" w:rsidRDefault="007B0649" w:rsidP="001B1D34">
            <w:pPr>
              <w:spacing w:before="40" w:after="40"/>
              <w:rPr>
                <w:rFonts w:ascii="Arial" w:hAnsi="Arial"/>
                <w:color w:val="009CBD"/>
                <w:sz w:val="22"/>
              </w:rPr>
            </w:pPr>
            <w:r w:rsidRPr="00B80550">
              <w:rPr>
                <w:rFonts w:ascii="Arial" w:hAnsi="Arial" w:cs="Arial"/>
                <w:b/>
                <w:color w:val="009CBD"/>
                <w:sz w:val="22"/>
                <w:szCs w:val="24"/>
              </w:rPr>
              <w:t>Responses to this consultation should be sent to:</w:t>
            </w:r>
          </w:p>
        </w:tc>
      </w:tr>
      <w:tr w:rsidR="00A42860" w:rsidRPr="001B1D34" w:rsidTr="00B80550">
        <w:trPr>
          <w:trHeight w:val="1392"/>
        </w:trPr>
        <w:tc>
          <w:tcPr>
            <w:tcW w:w="5382" w:type="dxa"/>
            <w:tcBorders>
              <w:top w:val="nil"/>
            </w:tcBorders>
          </w:tcPr>
          <w:p w:rsidR="00A42860" w:rsidRPr="00B80550" w:rsidRDefault="00307511" w:rsidP="00D14288">
            <w:pPr>
              <w:rPr>
                <w:rFonts w:ascii="Arial" w:hAnsi="Arial"/>
                <w:color w:val="FF0000"/>
                <w:sz w:val="22"/>
              </w:rPr>
            </w:pPr>
            <w:r w:rsidRPr="00B80550">
              <w:rPr>
                <w:rFonts w:ascii="Arial" w:hAnsi="Arial"/>
                <w:sz w:val="22"/>
              </w:rPr>
              <w:t>Josep Campins</w:t>
            </w:r>
          </w:p>
          <w:p w:rsidR="00A42860" w:rsidRPr="00B80550" w:rsidRDefault="002F1D73" w:rsidP="00D14288">
            <w:pPr>
              <w:rPr>
                <w:rFonts w:ascii="Arial" w:hAnsi="Arial"/>
                <w:sz w:val="22"/>
              </w:rPr>
            </w:pPr>
            <w:r w:rsidRPr="00B80550">
              <w:rPr>
                <w:rFonts w:ascii="Arial" w:hAnsi="Arial"/>
                <w:sz w:val="22"/>
              </w:rPr>
              <w:t>Regulatory Policy</w:t>
            </w:r>
            <w:r w:rsidR="00EC5058" w:rsidRPr="00B80550">
              <w:rPr>
                <w:rFonts w:ascii="Arial" w:hAnsi="Arial"/>
                <w:sz w:val="22"/>
              </w:rPr>
              <w:t xml:space="preserve"> </w:t>
            </w:r>
          </w:p>
          <w:p w:rsidR="007B0649" w:rsidRPr="00B80550" w:rsidRDefault="004444B4" w:rsidP="00D14288">
            <w:pPr>
              <w:rPr>
                <w:rFonts w:ascii="Arial" w:hAnsi="Arial"/>
                <w:sz w:val="22"/>
              </w:rPr>
            </w:pPr>
            <w:r w:rsidRPr="00B80550">
              <w:rPr>
                <w:rFonts w:ascii="Arial" w:hAnsi="Arial"/>
                <w:sz w:val="22"/>
              </w:rPr>
              <w:t>Food Standards Scotland</w:t>
            </w:r>
          </w:p>
          <w:p w:rsidR="00A42860" w:rsidRPr="00B80550" w:rsidRDefault="004444B4" w:rsidP="008556E3">
            <w:pPr>
              <w:rPr>
                <w:rFonts w:ascii="Arial" w:hAnsi="Arial"/>
                <w:b/>
                <w:sz w:val="22"/>
              </w:rPr>
            </w:pPr>
            <w:r w:rsidRPr="00B80550">
              <w:rPr>
                <w:rFonts w:ascii="Arial" w:hAnsi="Arial"/>
                <w:sz w:val="22"/>
              </w:rPr>
              <w:t>E-mail address:</w:t>
            </w:r>
            <w:r w:rsidR="002F1D73" w:rsidRPr="00B80550">
              <w:rPr>
                <w:rFonts w:ascii="Arial" w:hAnsi="Arial"/>
                <w:sz w:val="22"/>
              </w:rPr>
              <w:t xml:space="preserve"> </w:t>
            </w:r>
            <w:r w:rsidR="00307511" w:rsidRPr="00B80550">
              <w:rPr>
                <w:rFonts w:ascii="Arial" w:hAnsi="Arial"/>
                <w:sz w:val="22"/>
              </w:rPr>
              <w:t>Josep.Campins</w:t>
            </w:r>
            <w:r w:rsidR="008556E3" w:rsidRPr="00B80550">
              <w:rPr>
                <w:rFonts w:ascii="Arial" w:hAnsi="Arial"/>
                <w:sz w:val="22"/>
              </w:rPr>
              <w:t>@fss.scot</w:t>
            </w:r>
          </w:p>
        </w:tc>
        <w:tc>
          <w:tcPr>
            <w:tcW w:w="4972" w:type="dxa"/>
            <w:tcBorders>
              <w:top w:val="nil"/>
            </w:tcBorders>
          </w:tcPr>
          <w:p w:rsidR="007B0649" w:rsidRPr="00B80550" w:rsidRDefault="00A42860" w:rsidP="00D14288">
            <w:pPr>
              <w:rPr>
                <w:rFonts w:ascii="Arial" w:hAnsi="Arial"/>
                <w:sz w:val="22"/>
              </w:rPr>
            </w:pPr>
            <w:r w:rsidRPr="00B80550">
              <w:rPr>
                <w:rFonts w:ascii="Arial" w:hAnsi="Arial"/>
                <w:sz w:val="22"/>
              </w:rPr>
              <w:t xml:space="preserve">Postal address: </w:t>
            </w:r>
          </w:p>
          <w:p w:rsidR="00D14288" w:rsidRPr="00B80550" w:rsidRDefault="00D14288" w:rsidP="00D14288">
            <w:pPr>
              <w:rPr>
                <w:rFonts w:ascii="Arial" w:hAnsi="Arial"/>
                <w:sz w:val="22"/>
              </w:rPr>
            </w:pPr>
            <w:r w:rsidRPr="00B80550">
              <w:rPr>
                <w:rFonts w:ascii="Arial" w:hAnsi="Arial"/>
                <w:sz w:val="22"/>
              </w:rPr>
              <w:t>Food Standards Scotland</w:t>
            </w:r>
          </w:p>
          <w:p w:rsidR="004444B4" w:rsidRPr="00B80550" w:rsidRDefault="00D14288" w:rsidP="00D14288">
            <w:pPr>
              <w:rPr>
                <w:rFonts w:ascii="Arial" w:hAnsi="Arial"/>
                <w:sz w:val="22"/>
              </w:rPr>
            </w:pPr>
            <w:r w:rsidRPr="00B80550">
              <w:rPr>
                <w:rFonts w:ascii="Arial" w:hAnsi="Arial"/>
                <w:sz w:val="22"/>
              </w:rPr>
              <w:t>Fourth Floor</w:t>
            </w:r>
            <w:r w:rsidR="00B80550" w:rsidRPr="00B80550">
              <w:rPr>
                <w:rFonts w:ascii="Arial" w:hAnsi="Arial"/>
                <w:sz w:val="22"/>
              </w:rPr>
              <w:t xml:space="preserve">, </w:t>
            </w:r>
            <w:r w:rsidR="004444B4" w:rsidRPr="00B80550">
              <w:rPr>
                <w:rFonts w:ascii="Arial" w:hAnsi="Arial"/>
                <w:sz w:val="22"/>
              </w:rPr>
              <w:t>Pilgrim House</w:t>
            </w:r>
          </w:p>
          <w:p w:rsidR="004444B4" w:rsidRPr="00B80550" w:rsidRDefault="004444B4" w:rsidP="00D14288">
            <w:pPr>
              <w:rPr>
                <w:rFonts w:ascii="Arial" w:hAnsi="Arial"/>
                <w:sz w:val="22"/>
              </w:rPr>
            </w:pPr>
            <w:r w:rsidRPr="00B80550">
              <w:rPr>
                <w:rFonts w:ascii="Arial" w:hAnsi="Arial"/>
                <w:sz w:val="22"/>
              </w:rPr>
              <w:t>Old Ford Road</w:t>
            </w:r>
          </w:p>
          <w:p w:rsidR="00A42860" w:rsidRPr="00B80550" w:rsidRDefault="004444B4" w:rsidP="00D14288">
            <w:pPr>
              <w:rPr>
                <w:rFonts w:ascii="Arial" w:hAnsi="Arial"/>
                <w:sz w:val="22"/>
              </w:rPr>
            </w:pPr>
            <w:r w:rsidRPr="00B80550">
              <w:rPr>
                <w:rFonts w:ascii="Arial" w:hAnsi="Arial"/>
                <w:sz w:val="22"/>
              </w:rPr>
              <w:t>Aberdeen</w:t>
            </w:r>
            <w:r w:rsidR="00B80550" w:rsidRPr="00B80550">
              <w:rPr>
                <w:rFonts w:ascii="Arial" w:hAnsi="Arial"/>
                <w:sz w:val="22"/>
              </w:rPr>
              <w:t xml:space="preserve">, </w:t>
            </w:r>
            <w:r w:rsidRPr="00B80550">
              <w:rPr>
                <w:rFonts w:ascii="Arial" w:hAnsi="Arial"/>
                <w:sz w:val="22"/>
              </w:rPr>
              <w:t>AB11 5RL</w:t>
            </w:r>
            <w:r w:rsidRPr="00B80550">
              <w:rPr>
                <w:rStyle w:val="Hyperlink"/>
                <w:rFonts w:ascii="Arial" w:hAnsi="Arial"/>
                <w:color w:val="auto"/>
                <w:sz w:val="22"/>
              </w:rPr>
              <w:t xml:space="preserve">  </w:t>
            </w:r>
          </w:p>
        </w:tc>
      </w:tr>
    </w:tbl>
    <w:p w:rsidR="00394812" w:rsidRPr="00777167" w:rsidRDefault="00394812" w:rsidP="005D60B5">
      <w:pPr>
        <w:rPr>
          <w:rFonts w:ascii="Arial" w:hAnsi="Arial" w:cs="Arial"/>
          <w:sz w:val="16"/>
          <w:szCs w:val="16"/>
        </w:rPr>
        <w:sectPr w:rsidR="00394812" w:rsidRPr="00777167" w:rsidSect="00787AFF">
          <w:headerReference w:type="default" r:id="rId13"/>
          <w:footerReference w:type="default" r:id="rId14"/>
          <w:headerReference w:type="first" r:id="rId15"/>
          <w:footerReference w:type="first" r:id="rId16"/>
          <w:type w:val="continuous"/>
          <w:pgSz w:w="11906" w:h="16838" w:code="9"/>
          <w:pgMar w:top="618" w:right="851" w:bottom="1440" w:left="1797" w:header="720" w:footer="165" w:gutter="0"/>
          <w:cols w:space="720"/>
          <w:titlePg/>
        </w:sectPr>
      </w:pPr>
    </w:p>
    <w:p w:rsidR="006D6389" w:rsidRPr="00D75876" w:rsidRDefault="006D6389" w:rsidP="005D60B5">
      <w:pPr>
        <w:ind w:right="32"/>
        <w:rPr>
          <w:rFonts w:ascii="Arial" w:hAnsi="Arial" w:cs="Arial"/>
          <w:b/>
          <w:sz w:val="16"/>
          <w:szCs w:val="16"/>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6"/>
        <w:gridCol w:w="4204"/>
        <w:gridCol w:w="1529"/>
      </w:tblGrid>
      <w:tr w:rsidR="00D75876" w:rsidRPr="001B1D34" w:rsidTr="003E3ADB">
        <w:trPr>
          <w:trHeight w:val="983"/>
        </w:trPr>
        <w:tc>
          <w:tcPr>
            <w:tcW w:w="4678" w:type="dxa"/>
          </w:tcPr>
          <w:p w:rsidR="00D75876" w:rsidRPr="00B80550" w:rsidRDefault="00BE611A" w:rsidP="001B1D34">
            <w:pPr>
              <w:tabs>
                <w:tab w:val="left" w:pos="6996"/>
                <w:tab w:val="left" w:pos="7641"/>
                <w:tab w:val="left" w:pos="8121"/>
              </w:tabs>
              <w:spacing w:before="120" w:after="120"/>
              <w:ind w:right="34"/>
              <w:rPr>
                <w:rFonts w:ascii="Arial" w:hAnsi="Arial" w:cs="Arial"/>
                <w:b/>
                <w:color w:val="009CBD"/>
                <w:sz w:val="22"/>
                <w:szCs w:val="22"/>
              </w:rPr>
            </w:pPr>
            <w:r w:rsidRPr="00B80550">
              <w:rPr>
                <w:rFonts w:ascii="Arial" w:hAnsi="Arial" w:cs="Arial"/>
                <w:b/>
                <w:color w:val="009CBD"/>
                <w:sz w:val="22"/>
                <w:szCs w:val="22"/>
              </w:rPr>
              <w:lastRenderedPageBreak/>
              <w:t>Is a</w:t>
            </w:r>
            <w:r w:rsidR="00D75876" w:rsidRPr="00B80550">
              <w:rPr>
                <w:rFonts w:ascii="Arial" w:hAnsi="Arial" w:cs="Arial"/>
                <w:b/>
                <w:color w:val="009CBD"/>
                <w:sz w:val="22"/>
                <w:szCs w:val="22"/>
              </w:rPr>
              <w:t xml:space="preserve"> </w:t>
            </w:r>
            <w:r w:rsidRPr="00B80550">
              <w:rPr>
                <w:rFonts w:ascii="Arial" w:hAnsi="Arial" w:cs="Arial"/>
                <w:b/>
                <w:color w:val="009CBD"/>
                <w:sz w:val="22"/>
                <w:szCs w:val="22"/>
              </w:rPr>
              <w:t xml:space="preserve">Business &amp; Regulatory </w:t>
            </w:r>
            <w:r w:rsidR="00D75876" w:rsidRPr="00B80550">
              <w:rPr>
                <w:rFonts w:ascii="Arial" w:hAnsi="Arial" w:cs="Arial"/>
                <w:b/>
                <w:color w:val="009CBD"/>
                <w:sz w:val="22"/>
                <w:szCs w:val="22"/>
              </w:rPr>
              <w:t xml:space="preserve">Impact Assessment </w:t>
            </w:r>
            <w:r w:rsidRPr="00B80550">
              <w:rPr>
                <w:rFonts w:ascii="Arial" w:hAnsi="Arial" w:cs="Arial"/>
                <w:b/>
                <w:color w:val="009CBD"/>
                <w:sz w:val="22"/>
                <w:szCs w:val="22"/>
              </w:rPr>
              <w:t xml:space="preserve">(BRIA) </w:t>
            </w:r>
            <w:r w:rsidR="00D75876" w:rsidRPr="00B80550">
              <w:rPr>
                <w:rFonts w:ascii="Arial" w:hAnsi="Arial" w:cs="Arial"/>
                <w:b/>
                <w:color w:val="009CBD"/>
                <w:sz w:val="22"/>
                <w:szCs w:val="22"/>
              </w:rPr>
              <w:t xml:space="preserve">included </w:t>
            </w:r>
            <w:r w:rsidR="00736C64" w:rsidRPr="00B80550">
              <w:rPr>
                <w:rFonts w:ascii="Arial" w:hAnsi="Arial" w:cs="Arial"/>
                <w:b/>
                <w:color w:val="009CBD"/>
                <w:sz w:val="22"/>
                <w:szCs w:val="22"/>
              </w:rPr>
              <w:t>w</w:t>
            </w:r>
            <w:r w:rsidR="00D75876" w:rsidRPr="00B80550">
              <w:rPr>
                <w:rFonts w:ascii="Arial" w:hAnsi="Arial" w:cs="Arial"/>
                <w:b/>
                <w:color w:val="009CBD"/>
                <w:sz w:val="22"/>
                <w:szCs w:val="22"/>
              </w:rPr>
              <w:t>ith this consultation?</w:t>
            </w:r>
            <w:r w:rsidR="00D75876" w:rsidRPr="00B80550">
              <w:rPr>
                <w:rFonts w:ascii="Arial" w:hAnsi="Arial" w:cs="Arial"/>
                <w:b/>
                <w:color w:val="009CBD"/>
                <w:sz w:val="22"/>
                <w:szCs w:val="22"/>
              </w:rPr>
              <w:tab/>
            </w:r>
          </w:p>
        </w:tc>
        <w:tc>
          <w:tcPr>
            <w:tcW w:w="4394" w:type="dxa"/>
          </w:tcPr>
          <w:p w:rsidR="00D75876" w:rsidRPr="00B80550" w:rsidRDefault="00D75876" w:rsidP="00FE35B2">
            <w:pPr>
              <w:tabs>
                <w:tab w:val="left" w:pos="743"/>
                <w:tab w:val="left" w:pos="6996"/>
                <w:tab w:val="left" w:pos="7641"/>
                <w:tab w:val="left" w:pos="8121"/>
              </w:tabs>
              <w:spacing w:before="120" w:after="120"/>
              <w:ind w:right="34"/>
              <w:rPr>
                <w:rFonts w:ascii="Arial" w:hAnsi="Arial" w:cs="Arial"/>
                <w:sz w:val="22"/>
                <w:szCs w:val="22"/>
              </w:rPr>
            </w:pPr>
            <w:r w:rsidRPr="00B80550">
              <w:rPr>
                <w:rFonts w:ascii="Arial" w:hAnsi="Arial" w:cs="Arial"/>
                <w:sz w:val="22"/>
                <w:szCs w:val="22"/>
              </w:rPr>
              <w:t>Yes</w:t>
            </w:r>
            <w:r w:rsidRPr="00B80550">
              <w:rPr>
                <w:rFonts w:ascii="Arial" w:hAnsi="Arial" w:cs="Arial"/>
                <w:sz w:val="22"/>
                <w:szCs w:val="22"/>
              </w:rPr>
              <w:tab/>
            </w:r>
            <w:r w:rsidR="00FE35B2" w:rsidRPr="00B80550">
              <w:rPr>
                <w:rFonts w:ascii="Arial" w:hAnsi="Arial" w:cs="Arial"/>
                <w:sz w:val="22"/>
                <w:szCs w:val="22"/>
              </w:rPr>
              <w:fldChar w:fldCharType="begin">
                <w:ffData>
                  <w:name w:val="Check1"/>
                  <w:enabled/>
                  <w:calcOnExit w:val="0"/>
                  <w:checkBox>
                    <w:sizeAuto/>
                    <w:default w:val="1"/>
                  </w:checkBox>
                </w:ffData>
              </w:fldChar>
            </w:r>
            <w:bookmarkStart w:id="1" w:name="Check1"/>
            <w:r w:rsidR="00FE35B2" w:rsidRPr="00B80550">
              <w:rPr>
                <w:rFonts w:ascii="Arial" w:hAnsi="Arial" w:cs="Arial"/>
                <w:sz w:val="22"/>
                <w:szCs w:val="22"/>
              </w:rPr>
              <w:instrText xml:space="preserve"> FORMCHECKBOX </w:instrText>
            </w:r>
            <w:r w:rsidR="00954FDF">
              <w:rPr>
                <w:rFonts w:ascii="Arial" w:hAnsi="Arial" w:cs="Arial"/>
                <w:sz w:val="22"/>
                <w:szCs w:val="22"/>
              </w:rPr>
            </w:r>
            <w:r w:rsidR="00954FDF">
              <w:rPr>
                <w:rFonts w:ascii="Arial" w:hAnsi="Arial" w:cs="Arial"/>
                <w:sz w:val="22"/>
                <w:szCs w:val="22"/>
              </w:rPr>
              <w:fldChar w:fldCharType="separate"/>
            </w:r>
            <w:r w:rsidR="00FE35B2" w:rsidRPr="00B80550">
              <w:rPr>
                <w:rFonts w:ascii="Arial" w:hAnsi="Arial" w:cs="Arial"/>
                <w:sz w:val="22"/>
                <w:szCs w:val="22"/>
              </w:rPr>
              <w:fldChar w:fldCharType="end"/>
            </w:r>
            <w:bookmarkEnd w:id="1"/>
            <w:r w:rsidR="00FE35B2" w:rsidRPr="00B80550">
              <w:rPr>
                <w:rFonts w:ascii="Arial" w:hAnsi="Arial" w:cs="Arial"/>
                <w:sz w:val="22"/>
                <w:szCs w:val="22"/>
              </w:rPr>
              <w:t xml:space="preserve">  </w:t>
            </w:r>
            <w:r w:rsidR="00B80550">
              <w:rPr>
                <w:rFonts w:ascii="Arial" w:hAnsi="Arial" w:cs="Arial"/>
                <w:sz w:val="22"/>
                <w:szCs w:val="22"/>
              </w:rPr>
              <w:t xml:space="preserve">UK-wide Impact Assessment </w:t>
            </w:r>
            <w:r w:rsidR="00FE35B2" w:rsidRPr="00B80550">
              <w:rPr>
                <w:rFonts w:ascii="Arial" w:hAnsi="Arial" w:cs="Arial"/>
                <w:sz w:val="22"/>
                <w:szCs w:val="22"/>
              </w:rPr>
              <w:t xml:space="preserve">  </w:t>
            </w:r>
          </w:p>
        </w:tc>
        <w:tc>
          <w:tcPr>
            <w:tcW w:w="1276" w:type="dxa"/>
          </w:tcPr>
          <w:p w:rsidR="00D75876" w:rsidRPr="00645F4E" w:rsidRDefault="00D75876" w:rsidP="00FE35B2">
            <w:pPr>
              <w:tabs>
                <w:tab w:val="left" w:pos="6996"/>
                <w:tab w:val="left" w:pos="7641"/>
                <w:tab w:val="left" w:pos="8121"/>
              </w:tabs>
              <w:spacing w:before="120" w:after="120"/>
              <w:ind w:left="742" w:right="34" w:hanging="567"/>
              <w:rPr>
                <w:rFonts w:ascii="Arial" w:hAnsi="Arial" w:cs="Arial"/>
                <w:color w:val="008000"/>
                <w:sz w:val="24"/>
                <w:szCs w:val="24"/>
              </w:rPr>
            </w:pPr>
            <w:r w:rsidRPr="00645F4E">
              <w:rPr>
                <w:rFonts w:ascii="Arial" w:hAnsi="Arial" w:cs="Arial"/>
                <w:sz w:val="24"/>
                <w:szCs w:val="24"/>
              </w:rPr>
              <w:t>No</w:t>
            </w:r>
            <w:r w:rsidRPr="00645F4E">
              <w:rPr>
                <w:rFonts w:ascii="Arial" w:hAnsi="Arial" w:cs="Arial"/>
                <w:sz w:val="24"/>
                <w:szCs w:val="24"/>
              </w:rPr>
              <w:tab/>
            </w:r>
            <w:r w:rsidR="00FE35B2">
              <w:rPr>
                <w:rFonts w:ascii="Arial" w:hAnsi="Arial" w:cs="Arial"/>
                <w:sz w:val="24"/>
                <w:szCs w:val="24"/>
              </w:rPr>
              <w:fldChar w:fldCharType="begin">
                <w:ffData>
                  <w:name w:val="Check2"/>
                  <w:enabled/>
                  <w:calcOnExit w:val="0"/>
                  <w:checkBox>
                    <w:sizeAuto/>
                    <w:default w:val="0"/>
                  </w:checkBox>
                </w:ffData>
              </w:fldChar>
            </w:r>
            <w:bookmarkStart w:id="2" w:name="Check2"/>
            <w:r w:rsidR="00FE35B2">
              <w:rPr>
                <w:rFonts w:ascii="Arial" w:hAnsi="Arial" w:cs="Arial"/>
                <w:sz w:val="24"/>
                <w:szCs w:val="24"/>
              </w:rPr>
              <w:instrText xml:space="preserve"> FORMCHECKBOX </w:instrText>
            </w:r>
            <w:r w:rsidR="00954FDF">
              <w:rPr>
                <w:rFonts w:ascii="Arial" w:hAnsi="Arial" w:cs="Arial"/>
                <w:sz w:val="24"/>
                <w:szCs w:val="24"/>
              </w:rPr>
            </w:r>
            <w:r w:rsidR="00954FDF">
              <w:rPr>
                <w:rFonts w:ascii="Arial" w:hAnsi="Arial" w:cs="Arial"/>
                <w:sz w:val="24"/>
                <w:szCs w:val="24"/>
              </w:rPr>
              <w:fldChar w:fldCharType="separate"/>
            </w:r>
            <w:r w:rsidR="00FE35B2">
              <w:rPr>
                <w:rFonts w:ascii="Arial" w:hAnsi="Arial" w:cs="Arial"/>
                <w:sz w:val="24"/>
                <w:szCs w:val="24"/>
              </w:rPr>
              <w:fldChar w:fldCharType="end"/>
            </w:r>
            <w:bookmarkEnd w:id="2"/>
            <w:r w:rsidRPr="00645F4E">
              <w:rPr>
                <w:rFonts w:ascii="Arial" w:hAnsi="Arial" w:cs="Arial"/>
                <w:sz w:val="24"/>
                <w:szCs w:val="24"/>
              </w:rPr>
              <w:t xml:space="preserve"> </w:t>
            </w:r>
          </w:p>
        </w:tc>
      </w:tr>
    </w:tbl>
    <w:p w:rsidR="00B80550" w:rsidRDefault="00B80550" w:rsidP="005D60B5">
      <w:pPr>
        <w:ind w:left="-1274" w:right="32"/>
        <w:rPr>
          <w:rFonts w:ascii="Arial" w:hAnsi="Arial" w:cs="Arial"/>
          <w:b/>
          <w:sz w:val="28"/>
        </w:rPr>
        <w:sectPr w:rsidR="00B80550" w:rsidSect="00787AFF">
          <w:footerReference w:type="default" r:id="rId17"/>
          <w:type w:val="continuous"/>
          <w:pgSz w:w="11906" w:h="16838"/>
          <w:pgMar w:top="822" w:right="903" w:bottom="284" w:left="1800" w:header="426" w:footer="165" w:gutter="0"/>
          <w:cols w:space="720"/>
        </w:sectPr>
      </w:pPr>
    </w:p>
    <w:p w:rsidR="003E3ADB" w:rsidRDefault="003E3ADB"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4C1D95" w:rsidRDefault="004C1D95" w:rsidP="00714B8B">
      <w:pPr>
        <w:pStyle w:val="BodyText2"/>
        <w:ind w:left="-567" w:right="32"/>
        <w:jc w:val="center"/>
        <w:rPr>
          <w:sz w:val="22"/>
          <w:szCs w:val="22"/>
        </w:rPr>
      </w:pPr>
    </w:p>
    <w:p w:rsidR="00714B8B" w:rsidRPr="00B80550" w:rsidRDefault="006317DE" w:rsidP="00714B8B">
      <w:pPr>
        <w:pStyle w:val="BodyText2"/>
        <w:ind w:left="-567" w:right="32"/>
        <w:jc w:val="center"/>
        <w:rPr>
          <w:sz w:val="22"/>
          <w:szCs w:val="22"/>
        </w:rPr>
      </w:pPr>
      <w:r w:rsidRPr="00B80550">
        <w:rPr>
          <w:sz w:val="22"/>
          <w:szCs w:val="22"/>
        </w:rPr>
        <w:lastRenderedPageBreak/>
        <w:t xml:space="preserve">Review of retained Regulation 2016/6 on importing food from Japan following the Fukushima nuclear accident </w:t>
      </w:r>
    </w:p>
    <w:p w:rsidR="00E20309" w:rsidRPr="00B80550" w:rsidRDefault="00E20309" w:rsidP="005C3BBD">
      <w:pPr>
        <w:pStyle w:val="BodyText2"/>
        <w:ind w:left="-567" w:right="32"/>
        <w:contextualSpacing/>
        <w:jc w:val="left"/>
        <w:rPr>
          <w:sz w:val="22"/>
          <w:szCs w:val="22"/>
        </w:rPr>
      </w:pPr>
    </w:p>
    <w:p w:rsidR="006E78AC" w:rsidRPr="00B80550" w:rsidRDefault="00E20309" w:rsidP="00830794">
      <w:pPr>
        <w:spacing w:after="120"/>
        <w:ind w:left="-567"/>
        <w:contextualSpacing/>
        <w:rPr>
          <w:rStyle w:val="normaltextrun"/>
          <w:rFonts w:ascii="Arial" w:hAnsi="Arial" w:cs="Arial"/>
          <w:b/>
          <w:sz w:val="22"/>
          <w:szCs w:val="22"/>
        </w:rPr>
      </w:pPr>
      <w:r w:rsidRPr="00B80550">
        <w:rPr>
          <w:rFonts w:ascii="Arial" w:hAnsi="Arial" w:cs="Arial"/>
          <w:b/>
          <w:sz w:val="22"/>
          <w:szCs w:val="22"/>
        </w:rPr>
        <w:t xml:space="preserve">Background </w:t>
      </w:r>
    </w:p>
    <w:p w:rsidR="006317DE" w:rsidRPr="00B80550" w:rsidRDefault="006317DE" w:rsidP="006E78AC">
      <w:pPr>
        <w:spacing w:after="120"/>
        <w:ind w:left="-567"/>
        <w:contextualSpacing/>
        <w:jc w:val="both"/>
        <w:rPr>
          <w:rStyle w:val="normaltextrun"/>
          <w:rFonts w:ascii="Arial" w:hAnsi="Arial" w:cs="Arial"/>
          <w:color w:val="000000"/>
          <w:sz w:val="22"/>
          <w:szCs w:val="22"/>
        </w:rPr>
      </w:pPr>
      <w:r w:rsidRPr="00B80550">
        <w:rPr>
          <w:rStyle w:val="normaltextrun"/>
          <w:rFonts w:ascii="Arial" w:hAnsi="Arial" w:cs="Arial"/>
          <w:color w:val="000000"/>
          <w:sz w:val="22"/>
          <w:szCs w:val="22"/>
        </w:rPr>
        <w:t>In March 2011, an earthquake struck off the east coast of Japan resulting in a tsunami. This caused damage to the Fukushima Diiachi nuclear power station which resulted in radioactive contamination affecting areas of Japan and the food and animal feed grown in these areas.</w:t>
      </w:r>
    </w:p>
    <w:p w:rsidR="006317DE" w:rsidRPr="00B80550" w:rsidRDefault="006317DE" w:rsidP="006E78AC">
      <w:pPr>
        <w:spacing w:after="120"/>
        <w:ind w:left="-567"/>
        <w:contextualSpacing/>
        <w:jc w:val="both"/>
        <w:rPr>
          <w:rStyle w:val="normaltextrun"/>
          <w:rFonts w:ascii="Arial" w:hAnsi="Arial" w:cs="Arial"/>
          <w:b/>
          <w:sz w:val="22"/>
          <w:szCs w:val="22"/>
        </w:rPr>
      </w:pPr>
    </w:p>
    <w:p w:rsidR="006317DE" w:rsidRPr="00B80550" w:rsidRDefault="006317DE" w:rsidP="006E78AC">
      <w:pPr>
        <w:spacing w:after="120"/>
        <w:ind w:left="-567"/>
        <w:contextualSpacing/>
        <w:jc w:val="both"/>
        <w:rPr>
          <w:rStyle w:val="eop"/>
          <w:rFonts w:ascii="Arial" w:hAnsi="Arial" w:cs="Arial"/>
          <w:color w:val="000000"/>
          <w:sz w:val="22"/>
          <w:szCs w:val="22"/>
        </w:rPr>
      </w:pPr>
      <w:r w:rsidRPr="00B80550">
        <w:rPr>
          <w:rStyle w:val="normaltextrun"/>
          <w:rFonts w:ascii="Arial" w:hAnsi="Arial" w:cs="Arial"/>
          <w:color w:val="000000"/>
          <w:sz w:val="22"/>
          <w:szCs w:val="22"/>
        </w:rPr>
        <w:t>The European Commission put in place emergency legislation on the import of food and animal feed from Japan as a result of this accident. Since the accident, the European Commission have regularly reviewed these controls. At each review, data on the contamination of food and feed in Japan have been considered and the controls amended. In recent reviews, the range of food and feed covered by the controls and the prefectures (regions) where enhanced checks are required prior to export have reduced as monitoring has shown that fewer foods are contaminated. The most recent review was in 2019 and a new review date was set in the legislation for 30 June 2021.</w:t>
      </w:r>
      <w:r w:rsidRPr="00B80550">
        <w:rPr>
          <w:rStyle w:val="eop"/>
          <w:rFonts w:ascii="Arial" w:hAnsi="Arial" w:cs="Arial"/>
          <w:color w:val="000000"/>
          <w:sz w:val="22"/>
          <w:szCs w:val="22"/>
        </w:rPr>
        <w:t> </w:t>
      </w:r>
    </w:p>
    <w:p w:rsidR="006317DE" w:rsidRPr="00B80550" w:rsidRDefault="006317DE" w:rsidP="006E78AC">
      <w:pPr>
        <w:spacing w:after="120"/>
        <w:ind w:left="-567"/>
        <w:contextualSpacing/>
        <w:jc w:val="both"/>
        <w:rPr>
          <w:rStyle w:val="normaltextrun"/>
          <w:rFonts w:ascii="Arial" w:hAnsi="Arial" w:cs="Arial"/>
          <w:color w:val="000000"/>
          <w:sz w:val="22"/>
          <w:szCs w:val="22"/>
        </w:rPr>
      </w:pPr>
    </w:p>
    <w:p w:rsidR="006317DE" w:rsidRPr="00B80550" w:rsidRDefault="00EC5058" w:rsidP="006E78AC">
      <w:pPr>
        <w:spacing w:after="120"/>
        <w:ind w:left="-567"/>
        <w:contextualSpacing/>
        <w:jc w:val="both"/>
        <w:rPr>
          <w:rStyle w:val="eop"/>
          <w:rFonts w:ascii="Arial" w:hAnsi="Arial" w:cs="Arial"/>
          <w:b/>
          <w:sz w:val="22"/>
          <w:szCs w:val="22"/>
        </w:rPr>
      </w:pPr>
      <w:r w:rsidRPr="00B80550">
        <w:rPr>
          <w:rStyle w:val="normaltextrun"/>
          <w:rFonts w:ascii="Arial" w:hAnsi="Arial" w:cs="Arial"/>
          <w:color w:val="000000"/>
          <w:sz w:val="22"/>
          <w:szCs w:val="22"/>
        </w:rPr>
        <w:t xml:space="preserve">EU </w:t>
      </w:r>
      <w:r w:rsidR="006317DE" w:rsidRPr="00B80550">
        <w:rPr>
          <w:rStyle w:val="normaltextrun"/>
          <w:rFonts w:ascii="Arial" w:hAnsi="Arial" w:cs="Arial"/>
          <w:color w:val="000000"/>
          <w:sz w:val="22"/>
          <w:szCs w:val="22"/>
        </w:rPr>
        <w:t xml:space="preserve">Regulation 2016/6 imposing special conditions on the import of food and feed from Japan came into force in 2016 and replaced previous versions of these controls. Please note that while the </w:t>
      </w:r>
      <w:r w:rsidR="003E3ADB">
        <w:rPr>
          <w:rStyle w:val="normaltextrun"/>
          <w:rFonts w:ascii="Arial" w:hAnsi="Arial" w:cs="Arial"/>
          <w:color w:val="000000"/>
          <w:sz w:val="22"/>
          <w:szCs w:val="22"/>
        </w:rPr>
        <w:t xml:space="preserve">Regulation does </w:t>
      </w:r>
      <w:r w:rsidR="006317DE" w:rsidRPr="00B80550">
        <w:rPr>
          <w:rStyle w:val="normaltextrun"/>
          <w:rFonts w:ascii="Arial" w:hAnsi="Arial" w:cs="Arial"/>
          <w:color w:val="000000"/>
          <w:sz w:val="22"/>
          <w:szCs w:val="22"/>
        </w:rPr>
        <w:t xml:space="preserve">refer to feed, none of the products </w:t>
      </w:r>
      <w:r w:rsidR="003E3ADB">
        <w:rPr>
          <w:rStyle w:val="normaltextrun"/>
          <w:rFonts w:ascii="Arial" w:hAnsi="Arial" w:cs="Arial"/>
          <w:color w:val="000000"/>
          <w:sz w:val="22"/>
          <w:szCs w:val="22"/>
        </w:rPr>
        <w:t xml:space="preserve">currently listed in Annex 2 of the Regulation, </w:t>
      </w:r>
      <w:r w:rsidR="006317DE" w:rsidRPr="00B80550">
        <w:rPr>
          <w:rStyle w:val="normaltextrun"/>
          <w:rFonts w:ascii="Arial" w:hAnsi="Arial" w:cs="Arial"/>
          <w:color w:val="000000"/>
          <w:sz w:val="22"/>
          <w:szCs w:val="22"/>
        </w:rPr>
        <w:t xml:space="preserve">which remain </w:t>
      </w:r>
      <w:r w:rsidRPr="00B80550">
        <w:rPr>
          <w:rStyle w:val="normaltextrun"/>
          <w:rFonts w:ascii="Arial" w:hAnsi="Arial" w:cs="Arial"/>
          <w:color w:val="000000"/>
          <w:sz w:val="22"/>
          <w:szCs w:val="22"/>
        </w:rPr>
        <w:t>subject to enhanced controls</w:t>
      </w:r>
      <w:r w:rsidR="003E3ADB">
        <w:rPr>
          <w:rStyle w:val="normaltextrun"/>
          <w:rFonts w:ascii="Arial" w:hAnsi="Arial" w:cs="Arial"/>
          <w:color w:val="000000"/>
          <w:sz w:val="22"/>
          <w:szCs w:val="22"/>
        </w:rPr>
        <w:t>,</w:t>
      </w:r>
      <w:r w:rsidR="006317DE" w:rsidRPr="00B80550">
        <w:rPr>
          <w:rStyle w:val="normaltextrun"/>
          <w:rFonts w:ascii="Arial" w:hAnsi="Arial" w:cs="Arial"/>
          <w:color w:val="000000"/>
          <w:sz w:val="22"/>
          <w:szCs w:val="22"/>
        </w:rPr>
        <w:t xml:space="preserve"> are likely to be used as animal feed. </w:t>
      </w:r>
    </w:p>
    <w:p w:rsidR="006317DE" w:rsidRPr="00B80550" w:rsidRDefault="006317DE" w:rsidP="006E78AC">
      <w:pPr>
        <w:spacing w:after="120"/>
        <w:ind w:left="-567"/>
        <w:contextualSpacing/>
        <w:jc w:val="both"/>
        <w:rPr>
          <w:rStyle w:val="eop"/>
          <w:rFonts w:ascii="Arial" w:hAnsi="Arial" w:cs="Arial"/>
          <w:color w:val="000000"/>
          <w:sz w:val="22"/>
          <w:szCs w:val="22"/>
        </w:rPr>
      </w:pPr>
    </w:p>
    <w:p w:rsidR="006317DE" w:rsidRPr="00B80550" w:rsidRDefault="006317DE" w:rsidP="006E78AC">
      <w:pPr>
        <w:spacing w:after="120"/>
        <w:ind w:left="-567"/>
        <w:contextualSpacing/>
        <w:jc w:val="both"/>
        <w:rPr>
          <w:rStyle w:val="eop"/>
          <w:rFonts w:ascii="Arial" w:hAnsi="Arial" w:cs="Arial"/>
          <w:b/>
          <w:sz w:val="22"/>
          <w:szCs w:val="22"/>
        </w:rPr>
      </w:pPr>
      <w:r w:rsidRPr="00B80550">
        <w:rPr>
          <w:rStyle w:val="eop"/>
          <w:rFonts w:ascii="Arial" w:hAnsi="Arial" w:cs="Arial"/>
          <w:color w:val="000000"/>
          <w:sz w:val="22"/>
          <w:szCs w:val="22"/>
        </w:rPr>
        <w:t>Following the UK’s exit from the European Union, this regulation was retained in Great Britain along with the requirement</w:t>
      </w:r>
      <w:r w:rsidR="00EC5058" w:rsidRPr="00B80550">
        <w:rPr>
          <w:rStyle w:val="eop"/>
          <w:rFonts w:ascii="Arial" w:hAnsi="Arial" w:cs="Arial"/>
          <w:color w:val="000000"/>
          <w:sz w:val="22"/>
          <w:szCs w:val="22"/>
        </w:rPr>
        <w:t xml:space="preserve"> for the appropriate authority</w:t>
      </w:r>
      <w:r w:rsidRPr="00B80550">
        <w:rPr>
          <w:rStyle w:val="eop"/>
          <w:rFonts w:ascii="Arial" w:hAnsi="Arial" w:cs="Arial"/>
          <w:color w:val="000000"/>
          <w:sz w:val="22"/>
          <w:szCs w:val="22"/>
        </w:rPr>
        <w:t xml:space="preserve"> to review these controls. </w:t>
      </w:r>
      <w:r w:rsidR="003E3ADB">
        <w:rPr>
          <w:rStyle w:val="eop"/>
          <w:rFonts w:ascii="Arial" w:hAnsi="Arial" w:cs="Arial"/>
          <w:color w:val="000000"/>
          <w:sz w:val="22"/>
          <w:szCs w:val="22"/>
        </w:rPr>
        <w:t>The appropriate authorities</w:t>
      </w:r>
      <w:r w:rsidR="00EC5058" w:rsidRPr="00B80550">
        <w:rPr>
          <w:rStyle w:val="eop"/>
          <w:rFonts w:ascii="Arial" w:hAnsi="Arial" w:cs="Arial"/>
          <w:color w:val="000000"/>
          <w:sz w:val="22"/>
          <w:szCs w:val="22"/>
        </w:rPr>
        <w:t xml:space="preserve"> are </w:t>
      </w:r>
      <w:r w:rsidR="003E3ADB">
        <w:rPr>
          <w:rStyle w:val="eop"/>
          <w:rFonts w:ascii="Arial" w:hAnsi="Arial" w:cs="Arial"/>
          <w:color w:val="000000"/>
          <w:sz w:val="22"/>
          <w:szCs w:val="22"/>
        </w:rPr>
        <w:t>Scottish Ministers in Scotland, Welsh Ministers in Wales</w:t>
      </w:r>
      <w:r w:rsidR="00EC5058" w:rsidRPr="00B80550">
        <w:rPr>
          <w:rStyle w:val="eop"/>
          <w:rFonts w:ascii="Arial" w:hAnsi="Arial" w:cs="Arial"/>
          <w:color w:val="000000"/>
          <w:sz w:val="22"/>
          <w:szCs w:val="22"/>
        </w:rPr>
        <w:t xml:space="preserve"> the Secretary of State in England. FSS in Scotland and </w:t>
      </w:r>
      <w:r w:rsidRPr="00B80550">
        <w:rPr>
          <w:rStyle w:val="eop"/>
          <w:rFonts w:ascii="Arial" w:hAnsi="Arial" w:cs="Arial"/>
          <w:color w:val="000000"/>
          <w:sz w:val="22"/>
          <w:szCs w:val="22"/>
        </w:rPr>
        <w:t xml:space="preserve">FSA </w:t>
      </w:r>
      <w:r w:rsidR="00EC5058" w:rsidRPr="00B80550">
        <w:rPr>
          <w:rStyle w:val="eop"/>
          <w:rFonts w:ascii="Arial" w:hAnsi="Arial" w:cs="Arial"/>
          <w:color w:val="000000"/>
          <w:sz w:val="22"/>
          <w:szCs w:val="22"/>
        </w:rPr>
        <w:t xml:space="preserve">in England and Wales </w:t>
      </w:r>
      <w:r w:rsidRPr="00B80550">
        <w:rPr>
          <w:rStyle w:val="eop"/>
          <w:rFonts w:ascii="Arial" w:hAnsi="Arial" w:cs="Arial"/>
          <w:color w:val="000000"/>
          <w:sz w:val="22"/>
          <w:szCs w:val="22"/>
        </w:rPr>
        <w:t xml:space="preserve">have </w:t>
      </w:r>
      <w:r w:rsidR="00EC5058" w:rsidRPr="00B80550">
        <w:rPr>
          <w:rStyle w:val="eop"/>
          <w:rFonts w:ascii="Arial" w:hAnsi="Arial" w:cs="Arial"/>
          <w:color w:val="000000"/>
          <w:sz w:val="22"/>
          <w:szCs w:val="22"/>
        </w:rPr>
        <w:t>been undertaking a review under their function of developing policy and providing advice relating to food safety or other interests of consumers in relat</w:t>
      </w:r>
      <w:r w:rsidR="00FB635D" w:rsidRPr="00B80550">
        <w:rPr>
          <w:rStyle w:val="eop"/>
          <w:rFonts w:ascii="Arial" w:hAnsi="Arial" w:cs="Arial"/>
          <w:color w:val="000000"/>
          <w:sz w:val="22"/>
          <w:szCs w:val="22"/>
        </w:rPr>
        <w:t>ion to food</w:t>
      </w:r>
      <w:r w:rsidR="003E3ADB">
        <w:rPr>
          <w:rStyle w:val="eop"/>
          <w:rFonts w:ascii="Arial" w:hAnsi="Arial" w:cs="Arial"/>
          <w:color w:val="000000"/>
          <w:sz w:val="22"/>
          <w:szCs w:val="22"/>
        </w:rPr>
        <w:t xml:space="preserve"> and animal feed as provided in Section 3 of the Food (Scotland) Act 2015</w:t>
      </w:r>
      <w:r w:rsidR="00EC5058" w:rsidRPr="00B80550">
        <w:rPr>
          <w:rStyle w:val="eop"/>
          <w:rFonts w:ascii="Arial" w:hAnsi="Arial" w:cs="Arial"/>
          <w:color w:val="000000"/>
          <w:sz w:val="22"/>
          <w:szCs w:val="22"/>
        </w:rPr>
        <w:t xml:space="preserve">. This consultation </w:t>
      </w:r>
      <w:r w:rsidRPr="00B80550">
        <w:rPr>
          <w:rStyle w:val="eop"/>
          <w:rFonts w:ascii="Arial" w:hAnsi="Arial" w:cs="Arial"/>
          <w:color w:val="000000"/>
          <w:sz w:val="22"/>
          <w:szCs w:val="22"/>
        </w:rPr>
        <w:t>seek</w:t>
      </w:r>
      <w:r w:rsidR="00EC5058" w:rsidRPr="00B80550">
        <w:rPr>
          <w:rStyle w:val="eop"/>
          <w:rFonts w:ascii="Arial" w:hAnsi="Arial" w:cs="Arial"/>
          <w:color w:val="000000"/>
          <w:sz w:val="22"/>
          <w:szCs w:val="22"/>
        </w:rPr>
        <w:t>s</w:t>
      </w:r>
      <w:r w:rsidRPr="00B80550">
        <w:rPr>
          <w:rStyle w:val="eop"/>
          <w:rFonts w:ascii="Arial" w:hAnsi="Arial" w:cs="Arial"/>
          <w:color w:val="000000"/>
          <w:sz w:val="22"/>
          <w:szCs w:val="22"/>
        </w:rPr>
        <w:t xml:space="preserve"> further views prior to </w:t>
      </w:r>
      <w:r w:rsidR="00EC5058" w:rsidRPr="00B80550">
        <w:rPr>
          <w:rStyle w:val="eop"/>
          <w:rFonts w:ascii="Arial" w:hAnsi="Arial" w:cs="Arial"/>
          <w:color w:val="000000"/>
          <w:sz w:val="22"/>
          <w:szCs w:val="22"/>
        </w:rPr>
        <w:t xml:space="preserve">advising </w:t>
      </w:r>
      <w:r w:rsidR="003E3ADB">
        <w:rPr>
          <w:rStyle w:val="eop"/>
          <w:rFonts w:ascii="Arial" w:hAnsi="Arial" w:cs="Arial"/>
          <w:color w:val="000000"/>
          <w:sz w:val="22"/>
          <w:szCs w:val="22"/>
        </w:rPr>
        <w:t>Scottish Ministers in Scotland, Welsh Ministers in Wales</w:t>
      </w:r>
      <w:r w:rsidR="00EC5058" w:rsidRPr="00B80550">
        <w:rPr>
          <w:rStyle w:val="eop"/>
          <w:rFonts w:ascii="Arial" w:hAnsi="Arial" w:cs="Arial"/>
          <w:color w:val="000000"/>
          <w:sz w:val="22"/>
          <w:szCs w:val="22"/>
        </w:rPr>
        <w:t xml:space="preserve"> and the Secretary of State in England</w:t>
      </w:r>
      <w:r w:rsidRPr="00B80550">
        <w:rPr>
          <w:rStyle w:val="eop"/>
          <w:rFonts w:ascii="Arial" w:hAnsi="Arial" w:cs="Arial"/>
          <w:color w:val="000000"/>
          <w:sz w:val="22"/>
          <w:szCs w:val="22"/>
        </w:rPr>
        <w:t>.</w:t>
      </w:r>
    </w:p>
    <w:p w:rsidR="006317DE" w:rsidRPr="00B80550" w:rsidRDefault="006317DE" w:rsidP="006E78AC">
      <w:pPr>
        <w:spacing w:after="120"/>
        <w:ind w:left="-567"/>
        <w:contextualSpacing/>
        <w:jc w:val="both"/>
        <w:rPr>
          <w:rStyle w:val="eop"/>
          <w:rFonts w:ascii="Arial" w:hAnsi="Arial" w:cs="Arial"/>
          <w:color w:val="000000"/>
          <w:sz w:val="22"/>
          <w:szCs w:val="22"/>
        </w:rPr>
      </w:pPr>
    </w:p>
    <w:p w:rsidR="00D84412" w:rsidRPr="00B80550" w:rsidRDefault="006317DE" w:rsidP="006E78AC">
      <w:pPr>
        <w:spacing w:after="120"/>
        <w:ind w:left="-567"/>
        <w:contextualSpacing/>
        <w:jc w:val="both"/>
        <w:rPr>
          <w:rStyle w:val="eop"/>
          <w:rFonts w:ascii="Arial" w:hAnsi="Arial" w:cs="Arial"/>
          <w:color w:val="000000"/>
          <w:sz w:val="22"/>
          <w:szCs w:val="22"/>
        </w:rPr>
      </w:pPr>
      <w:r w:rsidRPr="00B80550">
        <w:rPr>
          <w:rStyle w:val="eop"/>
          <w:rFonts w:ascii="Arial" w:hAnsi="Arial" w:cs="Arial"/>
          <w:color w:val="000000"/>
          <w:sz w:val="22"/>
          <w:szCs w:val="22"/>
        </w:rPr>
        <w:t xml:space="preserve">Under the terms of the Northern Ireland Protocol under the UK’s Withdrawal Agreement with the EU, Northern Ireland will continue to apply EU regulations in this area. </w:t>
      </w:r>
    </w:p>
    <w:p w:rsidR="000002A9" w:rsidRPr="00B80550" w:rsidRDefault="000002A9" w:rsidP="006E78AC">
      <w:pPr>
        <w:spacing w:after="120"/>
        <w:ind w:left="-567"/>
        <w:contextualSpacing/>
        <w:jc w:val="both"/>
        <w:rPr>
          <w:rStyle w:val="eop"/>
          <w:rFonts w:ascii="Arial" w:hAnsi="Arial" w:cs="Arial"/>
          <w:color w:val="000000"/>
          <w:sz w:val="22"/>
          <w:szCs w:val="22"/>
        </w:rPr>
      </w:pPr>
    </w:p>
    <w:p w:rsidR="00D84412" w:rsidRPr="00B80550" w:rsidRDefault="00D84412" w:rsidP="006E78AC">
      <w:pPr>
        <w:spacing w:after="120"/>
        <w:ind w:left="-567"/>
        <w:contextualSpacing/>
        <w:jc w:val="both"/>
        <w:rPr>
          <w:rStyle w:val="eop"/>
          <w:rFonts w:ascii="Arial" w:hAnsi="Arial" w:cs="Arial"/>
          <w:color w:val="000000"/>
          <w:sz w:val="22"/>
          <w:szCs w:val="22"/>
        </w:rPr>
      </w:pPr>
      <w:r w:rsidRPr="00B80550">
        <w:rPr>
          <w:rStyle w:val="eop"/>
          <w:rFonts w:ascii="Arial" w:hAnsi="Arial" w:cs="Arial"/>
          <w:color w:val="000000"/>
          <w:sz w:val="22"/>
          <w:szCs w:val="22"/>
        </w:rPr>
        <w:t>Since the accident</w:t>
      </w:r>
      <w:r w:rsidR="00A87522" w:rsidRPr="00B80550">
        <w:rPr>
          <w:rStyle w:val="eop"/>
          <w:rFonts w:ascii="Arial" w:hAnsi="Arial" w:cs="Arial"/>
          <w:color w:val="000000"/>
          <w:sz w:val="22"/>
          <w:szCs w:val="22"/>
        </w:rPr>
        <w:t xml:space="preserve"> in 2011</w:t>
      </w:r>
      <w:r w:rsidRPr="00B80550">
        <w:rPr>
          <w:rStyle w:val="eop"/>
          <w:rFonts w:ascii="Arial" w:hAnsi="Arial" w:cs="Arial"/>
          <w:color w:val="000000"/>
          <w:sz w:val="22"/>
          <w:szCs w:val="22"/>
        </w:rPr>
        <w:t xml:space="preserve">, the authorities in Japan have undertaken widespread monitoring of food and animal feed, with over 2.5 million samples reported over the previous 10 years. These results are published on the </w:t>
      </w:r>
      <w:hyperlink r:id="rId18" w:history="1">
        <w:r w:rsidRPr="009D3DCB">
          <w:rPr>
            <w:rStyle w:val="Hyperlink"/>
            <w:rFonts w:ascii="Arial" w:hAnsi="Arial" w:cs="Arial"/>
            <w:sz w:val="22"/>
            <w:szCs w:val="22"/>
          </w:rPr>
          <w:t>Japanese Ministry of Health and Welfare website</w:t>
        </w:r>
      </w:hyperlink>
      <w:r w:rsidRPr="00B80550">
        <w:rPr>
          <w:rStyle w:val="eop"/>
          <w:rFonts w:ascii="Arial" w:hAnsi="Arial" w:cs="Arial"/>
          <w:color w:val="000000"/>
          <w:sz w:val="22"/>
          <w:szCs w:val="22"/>
        </w:rPr>
        <w:t xml:space="preserve">. </w:t>
      </w:r>
    </w:p>
    <w:p w:rsidR="006317DE" w:rsidRPr="00B80550" w:rsidRDefault="0017091C" w:rsidP="006E78AC">
      <w:pPr>
        <w:spacing w:after="120"/>
        <w:ind w:left="-567"/>
        <w:contextualSpacing/>
        <w:jc w:val="both"/>
        <w:rPr>
          <w:rFonts w:ascii="Arial" w:hAnsi="Arial" w:cs="Arial"/>
          <w:b/>
          <w:kern w:val="24"/>
          <w:sz w:val="22"/>
          <w:szCs w:val="22"/>
        </w:rPr>
      </w:pPr>
      <w:r w:rsidRPr="00B80550">
        <w:rPr>
          <w:rFonts w:ascii="Arial" w:hAnsi="Arial" w:cs="Arial"/>
          <w:b/>
          <w:kern w:val="24"/>
          <w:sz w:val="22"/>
          <w:szCs w:val="22"/>
        </w:rPr>
        <w:t xml:space="preserve">                                                                                                              </w:t>
      </w:r>
      <w:r w:rsidR="006317DE" w:rsidRPr="00B80550">
        <w:rPr>
          <w:rFonts w:ascii="Arial" w:hAnsi="Arial" w:cs="Arial"/>
          <w:b/>
          <w:kern w:val="24"/>
          <w:sz w:val="22"/>
          <w:szCs w:val="22"/>
        </w:rPr>
        <w:t xml:space="preserve">                        </w:t>
      </w:r>
    </w:p>
    <w:p w:rsidR="006E78AC" w:rsidRPr="00B80550" w:rsidRDefault="006317DE" w:rsidP="006E78AC">
      <w:pPr>
        <w:spacing w:after="120"/>
        <w:ind w:left="-567"/>
        <w:contextualSpacing/>
        <w:jc w:val="both"/>
        <w:rPr>
          <w:rFonts w:ascii="Arial" w:hAnsi="Arial" w:cs="Arial"/>
          <w:b/>
          <w:kern w:val="24"/>
          <w:sz w:val="22"/>
          <w:szCs w:val="22"/>
        </w:rPr>
      </w:pPr>
      <w:r w:rsidRPr="00B80550">
        <w:rPr>
          <w:rFonts w:ascii="Arial" w:hAnsi="Arial" w:cs="Arial"/>
          <w:b/>
          <w:kern w:val="24"/>
          <w:sz w:val="22"/>
          <w:szCs w:val="22"/>
        </w:rPr>
        <w:t>C</w:t>
      </w:r>
      <w:r w:rsidR="006E78AC" w:rsidRPr="00B80550">
        <w:rPr>
          <w:rFonts w:ascii="Arial" w:hAnsi="Arial" w:cs="Arial"/>
          <w:b/>
          <w:kern w:val="24"/>
          <w:sz w:val="22"/>
          <w:szCs w:val="22"/>
        </w:rPr>
        <w:t xml:space="preserve">urrent </w:t>
      </w:r>
      <w:r w:rsidRPr="00B80550">
        <w:rPr>
          <w:rFonts w:ascii="Arial" w:hAnsi="Arial" w:cs="Arial"/>
          <w:b/>
          <w:kern w:val="24"/>
          <w:sz w:val="22"/>
          <w:szCs w:val="22"/>
        </w:rPr>
        <w:t>controls</w:t>
      </w:r>
    </w:p>
    <w:p w:rsidR="003E3ADB" w:rsidRDefault="00D84412" w:rsidP="006E78AC">
      <w:pPr>
        <w:spacing w:after="120"/>
        <w:ind w:left="-567"/>
        <w:contextualSpacing/>
        <w:jc w:val="both"/>
        <w:rPr>
          <w:rFonts w:ascii="Arial" w:hAnsi="Arial" w:cs="Arial"/>
          <w:sz w:val="22"/>
          <w:szCs w:val="22"/>
        </w:rPr>
      </w:pPr>
      <w:r w:rsidRPr="00B80550">
        <w:rPr>
          <w:rFonts w:ascii="Arial" w:hAnsi="Arial" w:cs="Arial"/>
          <w:sz w:val="22"/>
          <w:szCs w:val="22"/>
        </w:rPr>
        <w:t xml:space="preserve">Retained Regulation </w:t>
      </w:r>
      <w:r w:rsidR="003E3ADB">
        <w:rPr>
          <w:rFonts w:ascii="Arial" w:hAnsi="Arial" w:cs="Arial"/>
          <w:sz w:val="22"/>
          <w:szCs w:val="22"/>
        </w:rPr>
        <w:t>2016/6 applies maximum</w:t>
      </w:r>
      <w:r w:rsidRPr="00B80550">
        <w:rPr>
          <w:rFonts w:ascii="Arial" w:hAnsi="Arial" w:cs="Arial"/>
          <w:sz w:val="22"/>
          <w:szCs w:val="22"/>
        </w:rPr>
        <w:t xml:space="preserve"> levels of radioactive caesium (caesium-134 and caesium-137 referred to collectively as radiocaesium in this consultation) on food and animal feed from Japan as a result of the Fukushima accident. </w:t>
      </w:r>
      <w:r w:rsidR="003E3ADB">
        <w:rPr>
          <w:rFonts w:ascii="Arial" w:hAnsi="Arial" w:cs="Arial"/>
          <w:sz w:val="22"/>
          <w:szCs w:val="22"/>
        </w:rPr>
        <w:t xml:space="preserve">These maximum levels are provided in Annex 1 of retained Regulation 2016/6. There are different levels set for </w:t>
      </w:r>
    </w:p>
    <w:p w:rsidR="003E3ADB" w:rsidRDefault="003E3ADB" w:rsidP="006E78AC">
      <w:pPr>
        <w:spacing w:after="120"/>
        <w:ind w:left="-567"/>
        <w:contextualSpacing/>
        <w:jc w:val="both"/>
        <w:rPr>
          <w:rFonts w:ascii="Arial" w:hAnsi="Arial" w:cs="Arial"/>
          <w:sz w:val="22"/>
          <w:szCs w:val="22"/>
        </w:rPr>
      </w:pPr>
    </w:p>
    <w:p w:rsidR="003E3ADB" w:rsidRPr="003E3ADB" w:rsidRDefault="003E3ADB" w:rsidP="003E3ADB">
      <w:pPr>
        <w:pStyle w:val="ListParagraph"/>
        <w:numPr>
          <w:ilvl w:val="0"/>
          <w:numId w:val="33"/>
        </w:numPr>
        <w:spacing w:after="120"/>
        <w:jc w:val="both"/>
        <w:rPr>
          <w:rFonts w:ascii="Arial" w:hAnsi="Arial" w:cs="Arial"/>
        </w:rPr>
      </w:pPr>
      <w:r w:rsidRPr="003E3ADB">
        <w:rPr>
          <w:rFonts w:ascii="Arial" w:hAnsi="Arial" w:cs="Arial"/>
        </w:rPr>
        <w:t>Foods for infants and young children</w:t>
      </w:r>
    </w:p>
    <w:p w:rsidR="003E3ADB" w:rsidRPr="003E3ADB" w:rsidRDefault="003E3ADB" w:rsidP="003E3ADB">
      <w:pPr>
        <w:pStyle w:val="ListParagraph"/>
        <w:numPr>
          <w:ilvl w:val="0"/>
          <w:numId w:val="33"/>
        </w:numPr>
        <w:spacing w:after="120"/>
        <w:jc w:val="both"/>
        <w:rPr>
          <w:rFonts w:ascii="Arial" w:hAnsi="Arial" w:cs="Arial"/>
        </w:rPr>
      </w:pPr>
      <w:r w:rsidRPr="003E3ADB">
        <w:rPr>
          <w:rFonts w:ascii="Arial" w:hAnsi="Arial" w:cs="Arial"/>
        </w:rPr>
        <w:t>Milk and milk-based drinks</w:t>
      </w:r>
    </w:p>
    <w:p w:rsidR="003E3ADB" w:rsidRPr="003E3ADB" w:rsidRDefault="003E3ADB" w:rsidP="003E3ADB">
      <w:pPr>
        <w:pStyle w:val="ListParagraph"/>
        <w:numPr>
          <w:ilvl w:val="0"/>
          <w:numId w:val="33"/>
        </w:numPr>
        <w:spacing w:after="120"/>
        <w:jc w:val="both"/>
        <w:rPr>
          <w:rFonts w:ascii="Arial" w:hAnsi="Arial" w:cs="Arial"/>
        </w:rPr>
      </w:pPr>
      <w:r w:rsidRPr="003E3ADB">
        <w:rPr>
          <w:rFonts w:ascii="Arial" w:hAnsi="Arial" w:cs="Arial"/>
        </w:rPr>
        <w:t xml:space="preserve">Mineral water and similar drinks, and tea brewed from fermented from leaves, and </w:t>
      </w:r>
    </w:p>
    <w:p w:rsidR="003E3ADB" w:rsidRPr="003E3ADB" w:rsidRDefault="003E3ADB" w:rsidP="003E3ADB">
      <w:pPr>
        <w:pStyle w:val="ListParagraph"/>
        <w:numPr>
          <w:ilvl w:val="0"/>
          <w:numId w:val="33"/>
        </w:numPr>
        <w:spacing w:after="120"/>
        <w:jc w:val="both"/>
        <w:rPr>
          <w:rFonts w:ascii="Arial" w:hAnsi="Arial" w:cs="Arial"/>
        </w:rPr>
      </w:pPr>
      <w:r w:rsidRPr="003E3ADB">
        <w:rPr>
          <w:rFonts w:ascii="Arial" w:hAnsi="Arial" w:cs="Arial"/>
        </w:rPr>
        <w:t xml:space="preserve">Other Foods  </w:t>
      </w:r>
    </w:p>
    <w:p w:rsidR="003E3ADB" w:rsidRDefault="00D84412" w:rsidP="006E78AC">
      <w:pPr>
        <w:spacing w:after="120"/>
        <w:ind w:left="-567"/>
        <w:contextualSpacing/>
        <w:jc w:val="both"/>
        <w:rPr>
          <w:rFonts w:ascii="Arial" w:hAnsi="Arial" w:cs="Arial"/>
          <w:sz w:val="22"/>
          <w:szCs w:val="22"/>
        </w:rPr>
      </w:pPr>
      <w:r w:rsidRPr="00B80550">
        <w:rPr>
          <w:rFonts w:ascii="Arial" w:hAnsi="Arial" w:cs="Arial"/>
          <w:sz w:val="22"/>
          <w:szCs w:val="22"/>
        </w:rPr>
        <w:t>The maj</w:t>
      </w:r>
      <w:r w:rsidR="003E3ADB">
        <w:rPr>
          <w:rFonts w:ascii="Arial" w:hAnsi="Arial" w:cs="Arial"/>
          <w:sz w:val="22"/>
          <w:szCs w:val="22"/>
        </w:rPr>
        <w:t xml:space="preserve">ority of foods </w:t>
      </w:r>
      <w:r w:rsidRPr="00B80550">
        <w:rPr>
          <w:rFonts w:ascii="Arial" w:hAnsi="Arial" w:cs="Arial"/>
          <w:sz w:val="22"/>
          <w:szCs w:val="22"/>
        </w:rPr>
        <w:t>in J</w:t>
      </w:r>
      <w:r w:rsidR="003E3ADB">
        <w:rPr>
          <w:rFonts w:ascii="Arial" w:hAnsi="Arial" w:cs="Arial"/>
          <w:sz w:val="22"/>
          <w:szCs w:val="22"/>
        </w:rPr>
        <w:t>apan are well below these levels</w:t>
      </w:r>
      <w:r w:rsidRPr="00B80550">
        <w:rPr>
          <w:rFonts w:ascii="Arial" w:hAnsi="Arial" w:cs="Arial"/>
          <w:sz w:val="22"/>
          <w:szCs w:val="22"/>
        </w:rPr>
        <w:t xml:space="preserve"> and so </w:t>
      </w:r>
      <w:r w:rsidR="006317DE" w:rsidRPr="00B80550">
        <w:rPr>
          <w:rFonts w:ascii="Arial" w:hAnsi="Arial" w:cs="Arial"/>
          <w:sz w:val="22"/>
          <w:szCs w:val="22"/>
        </w:rPr>
        <w:t xml:space="preserve">enhanced controls </w:t>
      </w:r>
      <w:r w:rsidRPr="00B80550">
        <w:rPr>
          <w:rFonts w:ascii="Arial" w:hAnsi="Arial" w:cs="Arial"/>
          <w:sz w:val="22"/>
          <w:szCs w:val="22"/>
        </w:rPr>
        <w:t>apply only to a limited number of products</w:t>
      </w:r>
      <w:r w:rsidR="003E3ADB">
        <w:rPr>
          <w:rFonts w:ascii="Arial" w:hAnsi="Arial" w:cs="Arial"/>
          <w:sz w:val="22"/>
          <w:szCs w:val="22"/>
        </w:rPr>
        <w:t xml:space="preserve">, all of which are classified under the “other foods” category where a maximum level of 100 </w:t>
      </w:r>
      <w:r w:rsidR="003E3ADB" w:rsidRPr="00B80550">
        <w:rPr>
          <w:rFonts w:ascii="Arial" w:hAnsi="Arial" w:cs="Arial"/>
          <w:sz w:val="22"/>
          <w:szCs w:val="22"/>
        </w:rPr>
        <w:t>becquerels</w:t>
      </w:r>
      <w:r w:rsidR="003E3ADB" w:rsidRPr="00B80550">
        <w:rPr>
          <w:rStyle w:val="FootnoteReference"/>
          <w:rFonts w:ascii="Arial" w:hAnsi="Arial" w:cs="Arial"/>
          <w:sz w:val="22"/>
          <w:szCs w:val="22"/>
        </w:rPr>
        <w:footnoteReference w:id="1"/>
      </w:r>
      <w:r w:rsidR="003E3ADB" w:rsidRPr="00B80550">
        <w:rPr>
          <w:rFonts w:ascii="Arial" w:hAnsi="Arial" w:cs="Arial"/>
          <w:sz w:val="22"/>
          <w:szCs w:val="22"/>
        </w:rPr>
        <w:t xml:space="preserve"> </w:t>
      </w:r>
      <w:r w:rsidR="003E3ADB">
        <w:rPr>
          <w:rFonts w:ascii="Arial" w:hAnsi="Arial" w:cs="Arial"/>
          <w:sz w:val="22"/>
          <w:szCs w:val="22"/>
        </w:rPr>
        <w:t>per kilogram (Bq/kg) applies</w:t>
      </w:r>
      <w:r w:rsidRPr="00B80550">
        <w:rPr>
          <w:rFonts w:ascii="Arial" w:hAnsi="Arial" w:cs="Arial"/>
          <w:sz w:val="22"/>
          <w:szCs w:val="22"/>
        </w:rPr>
        <w:t xml:space="preserve">. </w:t>
      </w:r>
    </w:p>
    <w:p w:rsidR="003E3ADB" w:rsidRDefault="003E3ADB" w:rsidP="006E78AC">
      <w:pPr>
        <w:spacing w:after="120"/>
        <w:ind w:left="-567"/>
        <w:contextualSpacing/>
        <w:jc w:val="both"/>
        <w:rPr>
          <w:rFonts w:ascii="Arial" w:hAnsi="Arial" w:cs="Arial"/>
          <w:sz w:val="22"/>
          <w:szCs w:val="22"/>
        </w:rPr>
      </w:pPr>
    </w:p>
    <w:p w:rsidR="003E3ADB" w:rsidRDefault="003E3ADB" w:rsidP="006E78AC">
      <w:pPr>
        <w:spacing w:after="120"/>
        <w:ind w:left="-567"/>
        <w:contextualSpacing/>
        <w:jc w:val="both"/>
        <w:rPr>
          <w:rFonts w:ascii="Arial" w:hAnsi="Arial" w:cs="Arial"/>
          <w:sz w:val="22"/>
          <w:szCs w:val="22"/>
        </w:rPr>
      </w:pPr>
      <w:r>
        <w:rPr>
          <w:rFonts w:ascii="Arial" w:hAnsi="Arial" w:cs="Arial"/>
          <w:sz w:val="22"/>
          <w:szCs w:val="22"/>
        </w:rPr>
        <w:lastRenderedPageBreak/>
        <w:t xml:space="preserve">Annex 1 of retained Regulation 2016/6 also includes maximum levels for feed. Considering the available data, no products which may be used as animal feed are likely to exceed these levels. </w:t>
      </w:r>
    </w:p>
    <w:p w:rsidR="003E3ADB" w:rsidRDefault="003E3ADB" w:rsidP="006E78AC">
      <w:pPr>
        <w:spacing w:after="120"/>
        <w:ind w:left="-567"/>
        <w:contextualSpacing/>
        <w:jc w:val="both"/>
        <w:rPr>
          <w:rFonts w:ascii="Arial" w:hAnsi="Arial" w:cs="Arial"/>
          <w:sz w:val="22"/>
          <w:szCs w:val="22"/>
        </w:rPr>
      </w:pPr>
    </w:p>
    <w:p w:rsidR="006317DE" w:rsidRPr="00B80550" w:rsidRDefault="00D84412" w:rsidP="006E78AC">
      <w:pPr>
        <w:spacing w:after="120"/>
        <w:ind w:left="-567"/>
        <w:contextualSpacing/>
        <w:jc w:val="both"/>
        <w:rPr>
          <w:rFonts w:ascii="Arial" w:hAnsi="Arial" w:cs="Arial"/>
          <w:b/>
          <w:kern w:val="24"/>
          <w:sz w:val="22"/>
          <w:szCs w:val="22"/>
        </w:rPr>
      </w:pPr>
      <w:r w:rsidRPr="00B80550">
        <w:rPr>
          <w:rFonts w:ascii="Arial" w:hAnsi="Arial" w:cs="Arial"/>
          <w:sz w:val="22"/>
          <w:szCs w:val="22"/>
        </w:rPr>
        <w:t xml:space="preserve">The current enhanced controls require declarations and prior notification to be presented on import from certain foods, including mushrooms, wild vegetables and certain species of fish from Japan. The declaration must certify that the product either did not originate from listed prefectures (regions) or, if it did, that the product has been tested and the level of radiocaesium is below the limit </w:t>
      </w:r>
      <w:r w:rsidR="006317DE" w:rsidRPr="00B80550">
        <w:rPr>
          <w:rFonts w:ascii="Arial" w:hAnsi="Arial" w:cs="Arial"/>
          <w:sz w:val="22"/>
          <w:szCs w:val="22"/>
        </w:rPr>
        <w:t xml:space="preserve">of 100 </w:t>
      </w:r>
      <w:r w:rsidR="003E3ADB">
        <w:rPr>
          <w:rFonts w:ascii="Arial" w:hAnsi="Arial" w:cs="Arial"/>
          <w:sz w:val="22"/>
          <w:szCs w:val="22"/>
        </w:rPr>
        <w:t>Bq/kg</w:t>
      </w:r>
      <w:r w:rsidR="006317DE" w:rsidRPr="00B80550">
        <w:rPr>
          <w:rFonts w:ascii="Arial" w:hAnsi="Arial" w:cs="Arial"/>
          <w:sz w:val="22"/>
          <w:szCs w:val="22"/>
        </w:rPr>
        <w:t>. The listed foods for each affected pre</w:t>
      </w:r>
      <w:r w:rsidR="003E3ADB">
        <w:rPr>
          <w:rFonts w:ascii="Arial" w:hAnsi="Arial" w:cs="Arial"/>
          <w:sz w:val="22"/>
          <w:szCs w:val="22"/>
        </w:rPr>
        <w:t xml:space="preserve">fecture can be found in </w:t>
      </w:r>
      <w:hyperlink r:id="rId19" w:history="1">
        <w:r w:rsidR="003E3ADB" w:rsidRPr="009D3DCB">
          <w:rPr>
            <w:rStyle w:val="Hyperlink"/>
            <w:rFonts w:ascii="Arial" w:hAnsi="Arial" w:cs="Arial"/>
            <w:sz w:val="22"/>
            <w:szCs w:val="22"/>
          </w:rPr>
          <w:t>Annex 2</w:t>
        </w:r>
        <w:r w:rsidR="006317DE" w:rsidRPr="009D3DCB">
          <w:rPr>
            <w:rStyle w:val="Hyperlink"/>
            <w:rFonts w:ascii="Arial" w:hAnsi="Arial" w:cs="Arial"/>
            <w:sz w:val="22"/>
            <w:szCs w:val="22"/>
          </w:rPr>
          <w:t xml:space="preserve"> </w:t>
        </w:r>
        <w:r w:rsidRPr="009D3DCB">
          <w:rPr>
            <w:rStyle w:val="Hyperlink"/>
            <w:rFonts w:ascii="Arial" w:hAnsi="Arial" w:cs="Arial"/>
            <w:sz w:val="22"/>
            <w:szCs w:val="22"/>
          </w:rPr>
          <w:t>of retained Regulation 2016/6</w:t>
        </w:r>
      </w:hyperlink>
      <w:r w:rsidR="009D3DCB">
        <w:rPr>
          <w:rFonts w:ascii="Arial" w:hAnsi="Arial" w:cs="Arial"/>
          <w:sz w:val="22"/>
          <w:szCs w:val="22"/>
        </w:rPr>
        <w:t>.</w:t>
      </w:r>
      <w:r w:rsidR="009D3DCB">
        <w:rPr>
          <w:rStyle w:val="FootnoteReference"/>
          <w:rFonts w:ascii="Arial" w:hAnsi="Arial" w:cs="Arial"/>
          <w:sz w:val="22"/>
          <w:szCs w:val="22"/>
        </w:rPr>
        <w:footnoteReference w:id="2"/>
      </w:r>
      <w:r w:rsidR="006317DE" w:rsidRPr="00B80550">
        <w:rPr>
          <w:rFonts w:ascii="Arial" w:hAnsi="Arial" w:cs="Arial"/>
          <w:sz w:val="22"/>
          <w:szCs w:val="22"/>
        </w:rPr>
        <w:t xml:space="preserve"> </w:t>
      </w:r>
    </w:p>
    <w:p w:rsidR="006317DE" w:rsidRPr="00B80550" w:rsidRDefault="006317DE" w:rsidP="006E78AC">
      <w:pPr>
        <w:spacing w:after="120"/>
        <w:ind w:left="-567"/>
        <w:contextualSpacing/>
        <w:jc w:val="both"/>
        <w:rPr>
          <w:rFonts w:ascii="Arial" w:hAnsi="Arial" w:cs="Arial"/>
          <w:b/>
          <w:kern w:val="24"/>
          <w:sz w:val="22"/>
          <w:szCs w:val="22"/>
        </w:rPr>
      </w:pPr>
    </w:p>
    <w:p w:rsidR="006317DE" w:rsidRPr="00B80550" w:rsidRDefault="00D84412" w:rsidP="006E78AC">
      <w:pPr>
        <w:spacing w:after="120"/>
        <w:ind w:left="-567"/>
        <w:contextualSpacing/>
        <w:jc w:val="both"/>
        <w:rPr>
          <w:rFonts w:ascii="Arial" w:hAnsi="Arial" w:cs="Arial"/>
          <w:sz w:val="22"/>
          <w:szCs w:val="22"/>
        </w:rPr>
      </w:pPr>
      <w:r w:rsidRPr="00B80550">
        <w:rPr>
          <w:rFonts w:ascii="Arial" w:hAnsi="Arial" w:cs="Arial"/>
          <w:sz w:val="22"/>
          <w:szCs w:val="22"/>
        </w:rPr>
        <w:t>Checks are also carried out when these products are imported into the UK, including taking samples for laboratory analysis on a random basis (in 2011, laboratory analysis was required for at least 10% of consignments and between 2012 and 2014 on 5% of consignments. Since 2014, laboratory analys</w:t>
      </w:r>
      <w:r w:rsidR="003E3ADB">
        <w:rPr>
          <w:rFonts w:ascii="Arial" w:hAnsi="Arial" w:cs="Arial"/>
          <w:sz w:val="22"/>
          <w:szCs w:val="22"/>
        </w:rPr>
        <w:t>is has been on a random basis of</w:t>
      </w:r>
      <w:r w:rsidRPr="00B80550">
        <w:rPr>
          <w:rFonts w:ascii="Arial" w:hAnsi="Arial" w:cs="Arial"/>
          <w:sz w:val="22"/>
          <w:szCs w:val="22"/>
        </w:rPr>
        <w:t xml:space="preserve"> no more than 5% of consignments). In the 10 years that these controls have been in place, there have been no instances where these checks have found levels above 100 Bq/Kg on products imported into the UK. Across the EU as a whole, there was only one recorded instance and this was within the first year following the accident.</w:t>
      </w:r>
      <w:r w:rsidR="006317DE" w:rsidRPr="00B80550">
        <w:rPr>
          <w:rFonts w:ascii="Arial" w:hAnsi="Arial" w:cs="Arial"/>
          <w:sz w:val="22"/>
          <w:szCs w:val="22"/>
        </w:rPr>
        <w:t xml:space="preserve">  </w:t>
      </w:r>
    </w:p>
    <w:p w:rsidR="006317DE" w:rsidRPr="00B80550" w:rsidRDefault="006317DE" w:rsidP="006E78AC">
      <w:pPr>
        <w:spacing w:after="120"/>
        <w:ind w:left="-567"/>
        <w:contextualSpacing/>
        <w:jc w:val="both"/>
        <w:rPr>
          <w:rFonts w:ascii="Arial" w:hAnsi="Arial" w:cs="Arial"/>
          <w:sz w:val="22"/>
          <w:szCs w:val="22"/>
        </w:rPr>
      </w:pPr>
    </w:p>
    <w:p w:rsidR="006317DE" w:rsidRPr="00B80550" w:rsidRDefault="006317DE" w:rsidP="006E78AC">
      <w:pPr>
        <w:spacing w:after="120"/>
        <w:ind w:left="-567"/>
        <w:contextualSpacing/>
        <w:jc w:val="both"/>
        <w:rPr>
          <w:rFonts w:ascii="Arial" w:hAnsi="Arial" w:cs="Arial"/>
          <w:b/>
          <w:kern w:val="24"/>
          <w:sz w:val="22"/>
          <w:szCs w:val="22"/>
        </w:rPr>
      </w:pPr>
      <w:r w:rsidRPr="00B80550">
        <w:rPr>
          <w:rFonts w:ascii="Arial" w:hAnsi="Arial" w:cs="Arial"/>
          <w:b/>
          <w:sz w:val="22"/>
          <w:szCs w:val="22"/>
        </w:rPr>
        <w:t>Review</w:t>
      </w:r>
    </w:p>
    <w:p w:rsidR="006317DE" w:rsidRPr="00B80550" w:rsidRDefault="006317DE" w:rsidP="006E78AC">
      <w:pPr>
        <w:spacing w:after="120"/>
        <w:ind w:left="-567"/>
        <w:contextualSpacing/>
        <w:jc w:val="both"/>
        <w:rPr>
          <w:rFonts w:ascii="Arial" w:hAnsi="Arial" w:cs="Arial"/>
          <w:b/>
          <w:kern w:val="24"/>
          <w:sz w:val="22"/>
          <w:szCs w:val="22"/>
        </w:rPr>
      </w:pPr>
      <w:r w:rsidRPr="00B80550">
        <w:rPr>
          <w:rFonts w:ascii="Arial" w:hAnsi="Arial" w:cs="Arial"/>
          <w:sz w:val="22"/>
          <w:szCs w:val="22"/>
        </w:rPr>
        <w:t xml:space="preserve">These controls are an emergency intervention measure following the Fukushima nuclear accident. As an emergency measure, intervention was intended to be temporary and only apply so far as required to protect public health. The intervention places a cost on importing food from Japan from the testing food prior to export, obtaining the correct import </w:t>
      </w:r>
      <w:r w:rsidR="00830794" w:rsidRPr="00B80550">
        <w:rPr>
          <w:rFonts w:ascii="Arial" w:hAnsi="Arial" w:cs="Arial"/>
          <w:sz w:val="22"/>
          <w:szCs w:val="22"/>
        </w:rPr>
        <w:t>declarations</w:t>
      </w:r>
      <w:r w:rsidRPr="00B80550">
        <w:rPr>
          <w:rFonts w:ascii="Arial" w:hAnsi="Arial" w:cs="Arial"/>
          <w:sz w:val="22"/>
          <w:szCs w:val="22"/>
        </w:rPr>
        <w:t xml:space="preserve"> and official controls carried out on import into the UK. The controls should be reviewed to consider if intervention in this area remains necessary.</w:t>
      </w:r>
    </w:p>
    <w:p w:rsidR="006317DE" w:rsidRPr="00B80550" w:rsidRDefault="006317DE" w:rsidP="006E78AC">
      <w:pPr>
        <w:spacing w:after="120"/>
        <w:ind w:left="-567"/>
        <w:contextualSpacing/>
        <w:jc w:val="both"/>
        <w:rPr>
          <w:rFonts w:ascii="Arial" w:hAnsi="Arial" w:cs="Arial"/>
          <w:b/>
          <w:kern w:val="24"/>
          <w:sz w:val="22"/>
          <w:szCs w:val="22"/>
        </w:rPr>
      </w:pPr>
    </w:p>
    <w:p w:rsidR="006317DE" w:rsidRPr="00B80550" w:rsidRDefault="006317DE" w:rsidP="006E78AC">
      <w:pPr>
        <w:spacing w:after="120"/>
        <w:ind w:left="-567"/>
        <w:contextualSpacing/>
        <w:jc w:val="both"/>
        <w:rPr>
          <w:rFonts w:ascii="Arial" w:hAnsi="Arial" w:cs="Arial"/>
          <w:b/>
          <w:kern w:val="24"/>
          <w:sz w:val="22"/>
          <w:szCs w:val="22"/>
        </w:rPr>
      </w:pPr>
      <w:r w:rsidRPr="00B80550">
        <w:rPr>
          <w:rFonts w:ascii="Arial" w:hAnsi="Arial" w:cs="Arial"/>
          <w:sz w:val="22"/>
          <w:szCs w:val="22"/>
        </w:rPr>
        <w:t>Over time, levels of contamination in food have reduced due to a combination of radioactive decay, weathering processes and remediation actions by the government and agricultural industry in Japan. Review dates have been included in the legislation so the appropriate level of intervention can be considered. The European Commission have regularly reviewed these controls to take account of the changing situation as the local area recovered following the accident. At each review, data on the contamination of food in Japan have been considered and the controls amended. In recent reviews, the range of foods covered by the controls and the prefectures (regions) where enhanced checks are required prior to export have reduced as monitoring has shown that fewer foods are contaminated.</w:t>
      </w:r>
    </w:p>
    <w:p w:rsidR="006317DE" w:rsidRPr="00B80550" w:rsidRDefault="006317DE" w:rsidP="006E78AC">
      <w:pPr>
        <w:spacing w:after="120"/>
        <w:ind w:left="-567"/>
        <w:contextualSpacing/>
        <w:jc w:val="both"/>
        <w:rPr>
          <w:rFonts w:ascii="Arial" w:hAnsi="Arial" w:cs="Arial"/>
          <w:b/>
          <w:kern w:val="24"/>
          <w:sz w:val="22"/>
          <w:szCs w:val="22"/>
        </w:rPr>
      </w:pPr>
    </w:p>
    <w:p w:rsidR="00830794" w:rsidRPr="00B80550" w:rsidRDefault="00830794" w:rsidP="006E78AC">
      <w:pPr>
        <w:spacing w:after="120"/>
        <w:ind w:left="-567"/>
        <w:contextualSpacing/>
        <w:jc w:val="both"/>
        <w:rPr>
          <w:rFonts w:ascii="Arial" w:hAnsi="Arial" w:cs="Arial"/>
          <w:sz w:val="22"/>
          <w:szCs w:val="22"/>
        </w:rPr>
      </w:pPr>
      <w:r w:rsidRPr="00B80550">
        <w:rPr>
          <w:rFonts w:ascii="Arial" w:hAnsi="Arial" w:cs="Arial"/>
          <w:sz w:val="22"/>
          <w:szCs w:val="22"/>
        </w:rPr>
        <w:t>As a member of the EU, the UK participated in the previous European Commission reviews and consideration of risk management options. This current review in the latest in this process and the first undertaken since the UK left the EU. It has followed the risk analysis process established by the FSA and FSS</w:t>
      </w:r>
      <w:r w:rsidR="009D3DCB">
        <w:rPr>
          <w:rFonts w:ascii="Arial" w:hAnsi="Arial" w:cs="Arial"/>
          <w:sz w:val="22"/>
          <w:szCs w:val="22"/>
        </w:rPr>
        <w:t xml:space="preserve">, </w:t>
      </w:r>
      <w:hyperlink r:id="rId20" w:history="1">
        <w:r w:rsidR="009D3DCB" w:rsidRPr="009D3DCB">
          <w:rPr>
            <w:rStyle w:val="Hyperlink"/>
            <w:rFonts w:ascii="Arial" w:hAnsi="Arial" w:cs="Arial"/>
            <w:sz w:val="22"/>
            <w:szCs w:val="22"/>
          </w:rPr>
          <w:t>How risk analysis keeps food and feed safe</w:t>
        </w:r>
      </w:hyperlink>
      <w:r w:rsidR="009D3DCB">
        <w:rPr>
          <w:rFonts w:ascii="Arial" w:hAnsi="Arial" w:cs="Arial"/>
          <w:sz w:val="22"/>
          <w:szCs w:val="22"/>
        </w:rPr>
        <w:t>,</w:t>
      </w:r>
      <w:r w:rsidRPr="00B80550">
        <w:rPr>
          <w:rFonts w:ascii="Arial" w:hAnsi="Arial" w:cs="Arial"/>
          <w:sz w:val="22"/>
          <w:szCs w:val="22"/>
        </w:rPr>
        <w:t xml:space="preserve"> including an assessment of the risk to public health from consuming Japanese food import</w:t>
      </w:r>
      <w:r w:rsidR="003E3ADB">
        <w:rPr>
          <w:rFonts w:ascii="Arial" w:hAnsi="Arial" w:cs="Arial"/>
          <w:sz w:val="22"/>
          <w:szCs w:val="22"/>
        </w:rPr>
        <w:t>ed into the UK, if the</w:t>
      </w:r>
      <w:r w:rsidRPr="00B80550">
        <w:rPr>
          <w:rFonts w:ascii="Arial" w:hAnsi="Arial" w:cs="Arial"/>
          <w:sz w:val="22"/>
          <w:szCs w:val="22"/>
        </w:rPr>
        <w:t xml:space="preserve"> maximum </w:t>
      </w:r>
      <w:r w:rsidR="003E3ADB">
        <w:rPr>
          <w:rFonts w:ascii="Arial" w:hAnsi="Arial" w:cs="Arial"/>
          <w:sz w:val="22"/>
          <w:szCs w:val="22"/>
        </w:rPr>
        <w:t>levels on</w:t>
      </w:r>
      <w:r w:rsidRPr="00B80550">
        <w:rPr>
          <w:rFonts w:ascii="Arial" w:hAnsi="Arial" w:cs="Arial"/>
          <w:sz w:val="22"/>
          <w:szCs w:val="22"/>
        </w:rPr>
        <w:t xml:space="preserve"> radiocaesium from food </w:t>
      </w:r>
      <w:r w:rsidR="003E3ADB">
        <w:rPr>
          <w:rFonts w:ascii="Arial" w:hAnsi="Arial" w:cs="Arial"/>
          <w:sz w:val="22"/>
          <w:szCs w:val="22"/>
        </w:rPr>
        <w:t xml:space="preserve">imported from Japan are </w:t>
      </w:r>
      <w:r w:rsidRPr="00B80550">
        <w:rPr>
          <w:rFonts w:ascii="Arial" w:hAnsi="Arial" w:cs="Arial"/>
          <w:sz w:val="22"/>
          <w:szCs w:val="22"/>
        </w:rPr>
        <w:t>removed.</w:t>
      </w:r>
      <w:r w:rsidR="003E3ADB">
        <w:rPr>
          <w:rFonts w:ascii="Arial" w:hAnsi="Arial" w:cs="Arial"/>
          <w:sz w:val="22"/>
          <w:szCs w:val="22"/>
        </w:rPr>
        <w:t xml:space="preserve"> As </w:t>
      </w:r>
      <w:r w:rsidR="002D68B8">
        <w:rPr>
          <w:rFonts w:ascii="Arial" w:hAnsi="Arial" w:cs="Arial"/>
          <w:sz w:val="22"/>
          <w:szCs w:val="22"/>
        </w:rPr>
        <w:t xml:space="preserve">monitoring data shows the </w:t>
      </w:r>
      <w:r w:rsidR="003E3ADB">
        <w:rPr>
          <w:rFonts w:ascii="Arial" w:hAnsi="Arial" w:cs="Arial"/>
          <w:sz w:val="22"/>
          <w:szCs w:val="22"/>
        </w:rPr>
        <w:t xml:space="preserve">only foods </w:t>
      </w:r>
      <w:r w:rsidR="002D68B8">
        <w:rPr>
          <w:rFonts w:ascii="Arial" w:hAnsi="Arial" w:cs="Arial"/>
          <w:sz w:val="22"/>
          <w:szCs w:val="22"/>
        </w:rPr>
        <w:t>that</w:t>
      </w:r>
      <w:r w:rsidR="003E3ADB">
        <w:rPr>
          <w:rFonts w:ascii="Arial" w:hAnsi="Arial" w:cs="Arial"/>
          <w:sz w:val="22"/>
          <w:szCs w:val="22"/>
        </w:rPr>
        <w:t xml:space="preserve"> exceed the maximum levels in Annex 1 are in the other food category, the risk assessment has been based on this level of 100 Bq/kg. Similarly, as </w:t>
      </w:r>
      <w:r w:rsidR="002D68B8">
        <w:rPr>
          <w:rFonts w:ascii="Arial" w:hAnsi="Arial" w:cs="Arial"/>
          <w:sz w:val="22"/>
          <w:szCs w:val="22"/>
        </w:rPr>
        <w:t xml:space="preserve">data shows no animal </w:t>
      </w:r>
      <w:r w:rsidR="003E3ADB">
        <w:rPr>
          <w:rFonts w:ascii="Arial" w:hAnsi="Arial" w:cs="Arial"/>
          <w:sz w:val="22"/>
          <w:szCs w:val="22"/>
        </w:rPr>
        <w:t xml:space="preserve">feed products exceed the maximum levels at Annex 1, this was considered out of scope of the risk assessment. </w:t>
      </w:r>
      <w:r w:rsidRPr="00B80550">
        <w:rPr>
          <w:rFonts w:ascii="Arial" w:hAnsi="Arial" w:cs="Arial"/>
          <w:sz w:val="22"/>
          <w:szCs w:val="22"/>
        </w:rPr>
        <w:t xml:space="preserve"> </w:t>
      </w:r>
    </w:p>
    <w:p w:rsidR="00830794" w:rsidRPr="00B80550" w:rsidRDefault="00830794" w:rsidP="006E78AC">
      <w:pPr>
        <w:spacing w:after="120"/>
        <w:ind w:left="-567"/>
        <w:contextualSpacing/>
        <w:jc w:val="both"/>
        <w:rPr>
          <w:rFonts w:ascii="Arial" w:hAnsi="Arial" w:cs="Arial"/>
          <w:sz w:val="22"/>
          <w:szCs w:val="22"/>
        </w:rPr>
      </w:pPr>
    </w:p>
    <w:p w:rsidR="006317DE" w:rsidRPr="00B80550" w:rsidRDefault="004207F9" w:rsidP="006E78AC">
      <w:pPr>
        <w:spacing w:after="120"/>
        <w:ind w:left="-567"/>
        <w:contextualSpacing/>
        <w:jc w:val="both"/>
        <w:rPr>
          <w:rFonts w:ascii="Arial" w:hAnsi="Arial" w:cs="Arial"/>
          <w:b/>
          <w:kern w:val="24"/>
          <w:sz w:val="22"/>
          <w:szCs w:val="22"/>
        </w:rPr>
      </w:pPr>
      <w:r w:rsidRPr="00B80550">
        <w:rPr>
          <w:rFonts w:ascii="Arial" w:hAnsi="Arial" w:cs="Arial"/>
          <w:sz w:val="22"/>
          <w:szCs w:val="22"/>
        </w:rPr>
        <w:t xml:space="preserve">As part of the risk assessment process </w:t>
      </w:r>
      <w:r w:rsidR="00830794" w:rsidRPr="00B80550">
        <w:rPr>
          <w:rFonts w:ascii="Arial" w:hAnsi="Arial" w:cs="Arial"/>
          <w:sz w:val="22"/>
          <w:szCs w:val="22"/>
        </w:rPr>
        <w:t>FSS and FSA risk assessors have produced a risk as</w:t>
      </w:r>
      <w:r w:rsidRPr="00B80550">
        <w:rPr>
          <w:rFonts w:ascii="Arial" w:hAnsi="Arial" w:cs="Arial"/>
          <w:sz w:val="22"/>
          <w:szCs w:val="22"/>
        </w:rPr>
        <w:t>sessment</w:t>
      </w:r>
      <w:r w:rsidR="00830794" w:rsidRPr="00B80550">
        <w:rPr>
          <w:rFonts w:ascii="Arial" w:hAnsi="Arial" w:cs="Arial"/>
          <w:sz w:val="22"/>
          <w:szCs w:val="22"/>
        </w:rPr>
        <w:t>. The</w:t>
      </w:r>
      <w:r w:rsidR="006317DE" w:rsidRPr="00B80550">
        <w:rPr>
          <w:rFonts w:ascii="Arial" w:hAnsi="Arial" w:cs="Arial"/>
          <w:sz w:val="22"/>
          <w:szCs w:val="22"/>
        </w:rPr>
        <w:t xml:space="preserve"> </w:t>
      </w:r>
      <w:r w:rsidR="00830794" w:rsidRPr="00B80550">
        <w:rPr>
          <w:rFonts w:ascii="Arial" w:hAnsi="Arial" w:cs="Arial"/>
          <w:sz w:val="22"/>
          <w:szCs w:val="22"/>
        </w:rPr>
        <w:t xml:space="preserve">risk assessment has been independently reviewed by the Committee on Medical and Medical Aspects of Radiation in the Environment (COMARE), a scientific advisory committee of the Department of Health of Social Care.  </w:t>
      </w:r>
      <w:bookmarkStart w:id="3" w:name="_Hlk82783226"/>
    </w:p>
    <w:p w:rsidR="006317DE" w:rsidRPr="00B80550" w:rsidRDefault="006317DE" w:rsidP="006E78AC">
      <w:pPr>
        <w:spacing w:after="120"/>
        <w:ind w:left="-567"/>
        <w:contextualSpacing/>
        <w:jc w:val="both"/>
        <w:rPr>
          <w:rFonts w:ascii="Arial" w:hAnsi="Arial" w:cs="Arial"/>
          <w:b/>
          <w:kern w:val="24"/>
          <w:sz w:val="22"/>
          <w:szCs w:val="22"/>
        </w:rPr>
      </w:pPr>
    </w:p>
    <w:p w:rsidR="006317DE" w:rsidRPr="00B80550" w:rsidRDefault="006317DE" w:rsidP="006E78AC">
      <w:pPr>
        <w:spacing w:after="120"/>
        <w:ind w:left="-567"/>
        <w:contextualSpacing/>
        <w:jc w:val="both"/>
        <w:rPr>
          <w:rFonts w:ascii="Arial" w:hAnsi="Arial" w:cs="Arial"/>
          <w:b/>
          <w:kern w:val="24"/>
          <w:sz w:val="22"/>
          <w:szCs w:val="22"/>
        </w:rPr>
      </w:pPr>
      <w:r w:rsidRPr="00B80550">
        <w:rPr>
          <w:rFonts w:ascii="Arial" w:hAnsi="Arial" w:cs="Arial"/>
          <w:b/>
          <w:bCs/>
          <w:sz w:val="22"/>
          <w:szCs w:val="22"/>
        </w:rPr>
        <w:lastRenderedPageBreak/>
        <w:t xml:space="preserve">The conclusion of the risk assessment is that </w:t>
      </w:r>
      <w:r w:rsidR="003E3ADB">
        <w:rPr>
          <w:rFonts w:ascii="Arial" w:hAnsi="Arial" w:cs="Arial"/>
          <w:b/>
          <w:bCs/>
          <w:sz w:val="22"/>
          <w:szCs w:val="22"/>
        </w:rPr>
        <w:t>based on this assessment, the removal of</w:t>
      </w:r>
      <w:r w:rsidRPr="00B80550">
        <w:rPr>
          <w:rFonts w:ascii="Arial" w:hAnsi="Arial" w:cs="Arial"/>
          <w:b/>
          <w:bCs/>
          <w:sz w:val="22"/>
          <w:szCs w:val="22"/>
        </w:rPr>
        <w:t xml:space="preserve"> t</w:t>
      </w:r>
      <w:r w:rsidR="003E3ADB">
        <w:rPr>
          <w:rFonts w:ascii="Arial" w:hAnsi="Arial" w:cs="Arial"/>
          <w:b/>
          <w:bCs/>
          <w:sz w:val="22"/>
          <w:szCs w:val="22"/>
        </w:rPr>
        <w:t xml:space="preserve">he 100 Bq/Kg maximum level on radiocaesium for imported </w:t>
      </w:r>
      <w:r w:rsidRPr="00B80550">
        <w:rPr>
          <w:rFonts w:ascii="Arial" w:hAnsi="Arial" w:cs="Arial"/>
          <w:b/>
          <w:bCs/>
          <w:sz w:val="22"/>
          <w:szCs w:val="22"/>
        </w:rPr>
        <w:t>Japan</w:t>
      </w:r>
      <w:r w:rsidR="003E3ADB">
        <w:rPr>
          <w:rFonts w:ascii="Arial" w:hAnsi="Arial" w:cs="Arial"/>
          <w:b/>
          <w:bCs/>
          <w:sz w:val="22"/>
          <w:szCs w:val="22"/>
        </w:rPr>
        <w:t>ese food</w:t>
      </w:r>
      <w:r w:rsidRPr="00B80550">
        <w:rPr>
          <w:rFonts w:ascii="Arial" w:hAnsi="Arial" w:cs="Arial"/>
          <w:b/>
          <w:bCs/>
          <w:sz w:val="22"/>
          <w:szCs w:val="22"/>
        </w:rPr>
        <w:t xml:space="preserve"> </w:t>
      </w:r>
      <w:r w:rsidR="003E3ADB">
        <w:rPr>
          <w:rFonts w:ascii="Arial" w:hAnsi="Arial" w:cs="Arial"/>
          <w:b/>
          <w:bCs/>
          <w:sz w:val="22"/>
          <w:szCs w:val="22"/>
        </w:rPr>
        <w:t>would result in a negligible increase in dose and any associated risk to consumers</w:t>
      </w:r>
      <w:r w:rsidRPr="00B80550">
        <w:rPr>
          <w:rFonts w:ascii="Arial" w:hAnsi="Arial" w:cs="Arial"/>
          <w:b/>
          <w:bCs/>
          <w:sz w:val="22"/>
          <w:szCs w:val="22"/>
        </w:rPr>
        <w:t>.</w:t>
      </w:r>
      <w:bookmarkEnd w:id="3"/>
    </w:p>
    <w:p w:rsidR="006317DE" w:rsidRPr="00B80550" w:rsidRDefault="006317DE" w:rsidP="006E78AC">
      <w:pPr>
        <w:pStyle w:val="BodyText2"/>
        <w:tabs>
          <w:tab w:val="left" w:pos="-567"/>
        </w:tabs>
        <w:ind w:left="-567" w:right="698"/>
        <w:contextualSpacing/>
        <w:rPr>
          <w:rFonts w:cs="Arial"/>
          <w:b w:val="0"/>
          <w:kern w:val="24"/>
          <w:sz w:val="22"/>
          <w:szCs w:val="22"/>
          <w:lang w:eastAsia="en-US"/>
        </w:rPr>
      </w:pPr>
    </w:p>
    <w:p w:rsidR="0005141B" w:rsidRPr="00B80550" w:rsidRDefault="0005141B" w:rsidP="0005141B">
      <w:pPr>
        <w:pStyle w:val="BodyText2"/>
        <w:tabs>
          <w:tab w:val="left" w:pos="-567"/>
        </w:tabs>
        <w:ind w:left="-567" w:right="698"/>
        <w:contextualSpacing/>
        <w:rPr>
          <w:rFonts w:cs="Arial"/>
          <w:b w:val="0"/>
          <w:sz w:val="22"/>
          <w:szCs w:val="22"/>
        </w:rPr>
      </w:pPr>
      <w:r w:rsidRPr="00B80550">
        <w:rPr>
          <w:rFonts w:cs="Arial"/>
          <w:b w:val="0"/>
          <w:sz w:val="22"/>
          <w:szCs w:val="22"/>
        </w:rPr>
        <w:t>Food safety is a devolved matter and the final decision will be made by ministers in each devolved country. Secondary legislation would be required in each devolved country to amend, revoke or rep</w:t>
      </w:r>
      <w:r w:rsidR="00842FC4" w:rsidRPr="00B80550">
        <w:rPr>
          <w:rFonts w:cs="Arial"/>
          <w:b w:val="0"/>
          <w:sz w:val="22"/>
          <w:szCs w:val="22"/>
        </w:rPr>
        <w:t>lace retained Regulation 2016/6.</w:t>
      </w:r>
      <w:r w:rsidRPr="00B80550">
        <w:rPr>
          <w:rFonts w:cs="Arial"/>
          <w:b w:val="0"/>
          <w:sz w:val="22"/>
          <w:szCs w:val="22"/>
        </w:rPr>
        <w:t xml:space="preserve"> It is intended that legislation to implement the outcome of this review will come into force in Spring 2022. </w:t>
      </w:r>
    </w:p>
    <w:p w:rsidR="0005141B" w:rsidRPr="00B80550" w:rsidRDefault="0005141B" w:rsidP="0005141B">
      <w:pPr>
        <w:pStyle w:val="BodyText2"/>
        <w:tabs>
          <w:tab w:val="left" w:pos="-567"/>
        </w:tabs>
        <w:ind w:left="-567" w:right="698"/>
        <w:contextualSpacing/>
        <w:rPr>
          <w:rFonts w:cs="Arial"/>
          <w:b w:val="0"/>
          <w:sz w:val="22"/>
          <w:szCs w:val="22"/>
        </w:rPr>
      </w:pPr>
    </w:p>
    <w:p w:rsidR="0005141B" w:rsidRPr="00B80550" w:rsidRDefault="0005141B" w:rsidP="0005141B">
      <w:pPr>
        <w:pStyle w:val="BodyText2"/>
        <w:tabs>
          <w:tab w:val="left" w:pos="-567"/>
        </w:tabs>
        <w:ind w:left="-567" w:right="698"/>
        <w:contextualSpacing/>
        <w:rPr>
          <w:rFonts w:cs="Arial"/>
          <w:sz w:val="22"/>
          <w:szCs w:val="22"/>
        </w:rPr>
      </w:pPr>
      <w:r w:rsidRPr="00B80550">
        <w:rPr>
          <w:rFonts w:cs="Arial"/>
          <w:sz w:val="22"/>
          <w:szCs w:val="22"/>
        </w:rPr>
        <w:t>Risks from radiation</w:t>
      </w:r>
    </w:p>
    <w:p w:rsidR="0005141B" w:rsidRDefault="007325EF" w:rsidP="0005141B">
      <w:pPr>
        <w:pStyle w:val="BodyText2"/>
        <w:tabs>
          <w:tab w:val="left" w:pos="-567"/>
        </w:tabs>
        <w:ind w:left="-567" w:right="698"/>
        <w:contextualSpacing/>
        <w:rPr>
          <w:rFonts w:cs="Arial"/>
          <w:b w:val="0"/>
          <w:sz w:val="22"/>
          <w:szCs w:val="22"/>
        </w:rPr>
      </w:pPr>
      <w:r>
        <w:rPr>
          <w:rFonts w:cs="Arial"/>
          <w:b w:val="0"/>
          <w:sz w:val="22"/>
          <w:szCs w:val="22"/>
        </w:rPr>
        <w:t>Low levels of radioactivity are</w:t>
      </w:r>
      <w:r w:rsidR="0005141B" w:rsidRPr="00B80550">
        <w:rPr>
          <w:rFonts w:cs="Arial"/>
          <w:b w:val="0"/>
          <w:sz w:val="22"/>
          <w:szCs w:val="22"/>
        </w:rPr>
        <w:t xml:space="preserve"> present in the food we eat from both natural and artificial sources. In general the health effects of ionising radiation are dependent on the dose received. </w:t>
      </w:r>
    </w:p>
    <w:p w:rsidR="007325EF" w:rsidRPr="00B80550" w:rsidRDefault="007325EF" w:rsidP="0005141B">
      <w:pPr>
        <w:pStyle w:val="BodyText2"/>
        <w:tabs>
          <w:tab w:val="left" w:pos="-567"/>
        </w:tabs>
        <w:ind w:left="-567" w:right="698"/>
        <w:contextualSpacing/>
        <w:rPr>
          <w:rFonts w:cs="Arial"/>
          <w:b w:val="0"/>
          <w:sz w:val="22"/>
          <w:szCs w:val="22"/>
        </w:rPr>
      </w:pPr>
    </w:p>
    <w:p w:rsidR="0005141B" w:rsidRPr="00B80550" w:rsidRDefault="0005141B" w:rsidP="0005141B">
      <w:pPr>
        <w:pStyle w:val="BodyText2"/>
        <w:tabs>
          <w:tab w:val="left" w:pos="-567"/>
        </w:tabs>
        <w:ind w:left="-567" w:right="698"/>
        <w:contextualSpacing/>
        <w:rPr>
          <w:rFonts w:cs="Arial"/>
          <w:b w:val="0"/>
          <w:sz w:val="22"/>
          <w:szCs w:val="22"/>
        </w:rPr>
      </w:pPr>
      <w:r w:rsidRPr="00B80550">
        <w:rPr>
          <w:rFonts w:cs="Arial"/>
          <w:b w:val="0"/>
          <w:sz w:val="22"/>
          <w:szCs w:val="22"/>
        </w:rPr>
        <w:t xml:space="preserve">The potential for harm from radioactivity is measured in terms of the dose, measured in millisieverts (mSv). The dose is a combination of the level of radioactivity in the food (measured in Bq/kg), the amount of the food consumed and a factor (dose coefficient) which depends on the radionuclide present (for example caesium-137). A higher dose represents an increased lifetime risk of cancer. </w:t>
      </w:r>
    </w:p>
    <w:p w:rsidR="0005141B" w:rsidRPr="00B80550" w:rsidRDefault="0005141B" w:rsidP="0005141B">
      <w:pPr>
        <w:pStyle w:val="BodyText2"/>
        <w:tabs>
          <w:tab w:val="left" w:pos="-567"/>
        </w:tabs>
        <w:ind w:left="-567" w:right="698"/>
        <w:contextualSpacing/>
        <w:rPr>
          <w:rFonts w:cs="Arial"/>
          <w:b w:val="0"/>
          <w:sz w:val="22"/>
          <w:szCs w:val="22"/>
        </w:rPr>
      </w:pPr>
    </w:p>
    <w:p w:rsidR="0005141B" w:rsidRPr="00B80550" w:rsidRDefault="0005141B" w:rsidP="0005141B">
      <w:pPr>
        <w:pStyle w:val="BodyText2"/>
        <w:tabs>
          <w:tab w:val="left" w:pos="-567"/>
        </w:tabs>
        <w:ind w:left="-567" w:right="698"/>
        <w:contextualSpacing/>
        <w:rPr>
          <w:rFonts w:cs="Arial"/>
          <w:b w:val="0"/>
          <w:sz w:val="22"/>
          <w:szCs w:val="22"/>
        </w:rPr>
      </w:pPr>
      <w:r w:rsidRPr="00B80550">
        <w:rPr>
          <w:rFonts w:cs="Arial"/>
          <w:b w:val="0"/>
          <w:sz w:val="22"/>
          <w:szCs w:val="22"/>
        </w:rPr>
        <w:t>The International Commission on Radiological Protection (ICRP) recommends that members of the public should receive no more than the lower end of 1 to 20 mSv per year in an existing exposure situation</w:t>
      </w:r>
      <w:r w:rsidR="007325EF">
        <w:rPr>
          <w:rFonts w:cs="Arial"/>
          <w:b w:val="0"/>
          <w:sz w:val="22"/>
          <w:szCs w:val="22"/>
        </w:rPr>
        <w:t xml:space="preserve">, </w:t>
      </w:r>
      <w:hyperlink r:id="rId21" w:history="1">
        <w:r w:rsidR="007325EF" w:rsidRPr="007325EF">
          <w:rPr>
            <w:rStyle w:val="Hyperlink"/>
            <w:rFonts w:cs="Arial"/>
            <w:b w:val="0"/>
            <w:sz w:val="22"/>
            <w:szCs w:val="22"/>
          </w:rPr>
          <w:t>ICRP Publication 103 – The 2007 Recommendations of the International Commission of Radiological Protection</w:t>
        </w:r>
      </w:hyperlink>
      <w:r w:rsidR="007325EF">
        <w:rPr>
          <w:rFonts w:cs="Arial"/>
          <w:b w:val="0"/>
          <w:sz w:val="22"/>
          <w:szCs w:val="22"/>
        </w:rPr>
        <w:t xml:space="preserve">. </w:t>
      </w:r>
      <w:r w:rsidRPr="00B80550">
        <w:rPr>
          <w:rFonts w:cs="Arial"/>
          <w:b w:val="0"/>
          <w:sz w:val="22"/>
          <w:szCs w:val="22"/>
        </w:rPr>
        <w:t>such as the continued exposure following the Fukushima accident. The FSS and FSA risk assessment estimates the dose to UK consumers would be no more than 0.016 mSv per year as a result of consuming food imported from Japan which is less than 2% of the lower end of the range recommended by ICRP.</w:t>
      </w:r>
    </w:p>
    <w:p w:rsidR="0005141B" w:rsidRPr="00B80550" w:rsidRDefault="0005141B" w:rsidP="0005141B">
      <w:pPr>
        <w:pStyle w:val="BodyText2"/>
        <w:tabs>
          <w:tab w:val="left" w:pos="-567"/>
        </w:tabs>
        <w:ind w:left="-567" w:right="698"/>
        <w:contextualSpacing/>
        <w:rPr>
          <w:rFonts w:cs="Arial"/>
          <w:b w:val="0"/>
          <w:sz w:val="22"/>
          <w:szCs w:val="22"/>
        </w:rPr>
      </w:pPr>
    </w:p>
    <w:p w:rsidR="0005141B" w:rsidRPr="00B80550" w:rsidRDefault="0005141B" w:rsidP="0005141B">
      <w:pPr>
        <w:pStyle w:val="BodyText2"/>
        <w:tabs>
          <w:tab w:val="left" w:pos="-567"/>
        </w:tabs>
        <w:ind w:left="-567" w:right="698"/>
        <w:contextualSpacing/>
        <w:rPr>
          <w:rFonts w:cs="Arial"/>
          <w:b w:val="0"/>
          <w:sz w:val="22"/>
          <w:szCs w:val="22"/>
        </w:rPr>
      </w:pPr>
      <w:r w:rsidRPr="00B80550">
        <w:rPr>
          <w:rFonts w:cs="Arial"/>
          <w:b w:val="0"/>
          <w:sz w:val="22"/>
          <w:szCs w:val="22"/>
        </w:rPr>
        <w:t>For comparison, the average radiation dose to members of the public in the UK is 2.7 mSv from all natural and artificial sources</w:t>
      </w:r>
      <w:r w:rsidR="007325EF">
        <w:rPr>
          <w:rFonts w:cs="Arial"/>
          <w:b w:val="0"/>
          <w:sz w:val="22"/>
          <w:szCs w:val="22"/>
        </w:rPr>
        <w:t xml:space="preserve">, </w:t>
      </w:r>
      <w:hyperlink r:id="rId22" w:history="1">
        <w:r w:rsidR="007325EF" w:rsidRPr="007325EF">
          <w:rPr>
            <w:rStyle w:val="Hyperlink"/>
            <w:rFonts w:cs="Arial"/>
            <w:b w:val="0"/>
            <w:sz w:val="22"/>
            <w:szCs w:val="22"/>
          </w:rPr>
          <w:t>Ionising radiation and you (UKHSA)</w:t>
        </w:r>
      </w:hyperlink>
      <w:r w:rsidRPr="00B80550">
        <w:rPr>
          <w:rFonts w:cs="Arial"/>
          <w:b w:val="0"/>
          <w:sz w:val="22"/>
          <w:szCs w:val="22"/>
        </w:rPr>
        <w:t>.</w:t>
      </w:r>
    </w:p>
    <w:p w:rsidR="0005141B" w:rsidRPr="00B80550" w:rsidRDefault="0005141B" w:rsidP="006E78AC">
      <w:pPr>
        <w:pStyle w:val="BodyText2"/>
        <w:tabs>
          <w:tab w:val="left" w:pos="-567"/>
        </w:tabs>
        <w:ind w:left="-567" w:right="698"/>
        <w:contextualSpacing/>
        <w:rPr>
          <w:rFonts w:cs="Arial"/>
          <w:b w:val="0"/>
          <w:sz w:val="22"/>
          <w:szCs w:val="22"/>
        </w:rPr>
      </w:pPr>
    </w:p>
    <w:p w:rsidR="006E78AC" w:rsidRPr="00B80550" w:rsidRDefault="006317DE" w:rsidP="006E78AC">
      <w:pPr>
        <w:pStyle w:val="BodyText2"/>
        <w:tabs>
          <w:tab w:val="left" w:pos="-567"/>
        </w:tabs>
        <w:ind w:left="-567" w:right="698"/>
        <w:contextualSpacing/>
        <w:rPr>
          <w:rFonts w:cs="Arial"/>
          <w:sz w:val="22"/>
          <w:szCs w:val="22"/>
        </w:rPr>
      </w:pPr>
      <w:r w:rsidRPr="00B80550">
        <w:rPr>
          <w:rFonts w:cs="Arial"/>
          <w:sz w:val="22"/>
          <w:szCs w:val="22"/>
        </w:rPr>
        <w:t xml:space="preserve">Options </w:t>
      </w:r>
    </w:p>
    <w:p w:rsidR="006E78AC" w:rsidRPr="00B80550" w:rsidRDefault="006E78AC" w:rsidP="006E78AC">
      <w:pPr>
        <w:pStyle w:val="BodyText2"/>
        <w:tabs>
          <w:tab w:val="left" w:pos="-567"/>
        </w:tabs>
        <w:ind w:left="-567" w:right="698"/>
        <w:contextualSpacing/>
        <w:rPr>
          <w:rFonts w:cs="Arial"/>
          <w:bCs/>
          <w:sz w:val="22"/>
          <w:szCs w:val="22"/>
        </w:rPr>
      </w:pPr>
    </w:p>
    <w:p w:rsidR="006E78AC" w:rsidRPr="00B80550" w:rsidRDefault="006E78AC" w:rsidP="006E78AC">
      <w:pPr>
        <w:pStyle w:val="BodyText2"/>
        <w:tabs>
          <w:tab w:val="left" w:pos="-567"/>
        </w:tabs>
        <w:ind w:left="-567" w:right="698"/>
        <w:contextualSpacing/>
        <w:rPr>
          <w:rFonts w:cs="Arial"/>
          <w:bCs/>
          <w:sz w:val="22"/>
          <w:szCs w:val="22"/>
        </w:rPr>
      </w:pPr>
      <w:r w:rsidRPr="00B80550">
        <w:rPr>
          <w:rFonts w:cs="Arial"/>
          <w:bCs/>
          <w:sz w:val="22"/>
          <w:szCs w:val="22"/>
        </w:rPr>
        <w:t>Option 1 – Do nothing and retain the current controls</w:t>
      </w:r>
    </w:p>
    <w:p w:rsidR="006E78AC" w:rsidRPr="00B80550" w:rsidRDefault="006E78AC" w:rsidP="006E78AC">
      <w:pPr>
        <w:pStyle w:val="BodyText2"/>
        <w:tabs>
          <w:tab w:val="left" w:pos="-567"/>
        </w:tabs>
        <w:ind w:left="-567" w:right="698"/>
        <w:contextualSpacing/>
        <w:rPr>
          <w:rFonts w:cs="Arial"/>
          <w:b w:val="0"/>
          <w:bCs/>
          <w:sz w:val="22"/>
          <w:szCs w:val="22"/>
        </w:rPr>
      </w:pPr>
    </w:p>
    <w:p w:rsidR="006E78AC" w:rsidRPr="00B80550" w:rsidRDefault="006E78AC" w:rsidP="006E78AC">
      <w:pPr>
        <w:pStyle w:val="BodyText2"/>
        <w:tabs>
          <w:tab w:val="left" w:pos="-567"/>
        </w:tabs>
        <w:ind w:left="-567" w:right="698"/>
        <w:contextualSpacing/>
        <w:rPr>
          <w:rFonts w:cs="Arial"/>
          <w:b w:val="0"/>
          <w:sz w:val="22"/>
          <w:szCs w:val="22"/>
        </w:rPr>
      </w:pPr>
      <w:r w:rsidRPr="00B80550">
        <w:rPr>
          <w:rFonts w:cs="Arial"/>
          <w:b w:val="0"/>
          <w:sz w:val="22"/>
          <w:szCs w:val="22"/>
        </w:rPr>
        <w:t xml:space="preserve">In this option, the current controls would remain in place in Great Britain. Food business operators (FBOs) importing food from Japan would continue to incur the costs of official controls on import into Great Britain. </w:t>
      </w:r>
    </w:p>
    <w:p w:rsidR="006E78AC" w:rsidRPr="00B80550" w:rsidRDefault="006E78AC" w:rsidP="006E78AC">
      <w:pPr>
        <w:pStyle w:val="BodyText2"/>
        <w:tabs>
          <w:tab w:val="left" w:pos="-567"/>
        </w:tabs>
        <w:ind w:left="-567" w:right="698"/>
        <w:contextualSpacing/>
        <w:rPr>
          <w:rFonts w:cs="Arial"/>
          <w:b w:val="0"/>
          <w:sz w:val="22"/>
          <w:szCs w:val="22"/>
        </w:rPr>
      </w:pPr>
    </w:p>
    <w:p w:rsidR="006E78AC" w:rsidRPr="00B80550" w:rsidRDefault="006E78AC" w:rsidP="006E78AC">
      <w:pPr>
        <w:pStyle w:val="BodyText2"/>
        <w:tabs>
          <w:tab w:val="left" w:pos="-567"/>
        </w:tabs>
        <w:ind w:left="-567" w:right="698"/>
        <w:contextualSpacing/>
        <w:rPr>
          <w:rFonts w:cs="Arial"/>
          <w:b w:val="0"/>
          <w:sz w:val="22"/>
          <w:szCs w:val="22"/>
        </w:rPr>
      </w:pPr>
      <w:r w:rsidRPr="00B80550">
        <w:rPr>
          <w:rFonts w:cs="Arial"/>
          <w:b w:val="0"/>
          <w:sz w:val="22"/>
          <w:szCs w:val="22"/>
        </w:rPr>
        <w:t>No legislation would be required for these controls to continue, but an amendment may be required to set a new review date</w:t>
      </w:r>
      <w:r w:rsidR="00F2369E" w:rsidRPr="00B80550">
        <w:rPr>
          <w:rFonts w:cs="Arial"/>
          <w:b w:val="0"/>
          <w:sz w:val="22"/>
          <w:szCs w:val="22"/>
        </w:rPr>
        <w:t>. As these controls were put in place as emergency measures,</w:t>
      </w:r>
      <w:r w:rsidR="00B913FE" w:rsidRPr="00B80550">
        <w:rPr>
          <w:rFonts w:cs="Arial"/>
          <w:b w:val="0"/>
          <w:sz w:val="22"/>
          <w:szCs w:val="22"/>
        </w:rPr>
        <w:t xml:space="preserve"> it would be </w:t>
      </w:r>
      <w:r w:rsidR="00F2369E" w:rsidRPr="00B80550">
        <w:rPr>
          <w:rFonts w:cs="Arial"/>
          <w:b w:val="0"/>
          <w:sz w:val="22"/>
          <w:szCs w:val="22"/>
        </w:rPr>
        <w:t xml:space="preserve">appropriate to regularly review the situation. It is proposed this would be </w:t>
      </w:r>
      <w:r w:rsidRPr="00B80550">
        <w:rPr>
          <w:rFonts w:cs="Arial"/>
          <w:b w:val="0"/>
          <w:sz w:val="22"/>
          <w:szCs w:val="22"/>
        </w:rPr>
        <w:t xml:space="preserve">30 June 2023, following the </w:t>
      </w:r>
      <w:r w:rsidR="00F2369E" w:rsidRPr="00B80550">
        <w:rPr>
          <w:rFonts w:cs="Arial"/>
          <w:b w:val="0"/>
          <w:sz w:val="22"/>
          <w:szCs w:val="22"/>
        </w:rPr>
        <w:t xml:space="preserve">previous </w:t>
      </w:r>
      <w:r w:rsidRPr="00B80550">
        <w:rPr>
          <w:rFonts w:cs="Arial"/>
          <w:b w:val="0"/>
          <w:sz w:val="22"/>
          <w:szCs w:val="22"/>
        </w:rPr>
        <w:t>pattern of rev</w:t>
      </w:r>
      <w:r w:rsidR="00F2369E" w:rsidRPr="00B80550">
        <w:rPr>
          <w:rFonts w:cs="Arial"/>
          <w:b w:val="0"/>
          <w:sz w:val="22"/>
          <w:szCs w:val="22"/>
        </w:rPr>
        <w:t>iewing every two years</w:t>
      </w:r>
      <w:r w:rsidRPr="00B80550">
        <w:rPr>
          <w:rFonts w:cs="Arial"/>
          <w:b w:val="0"/>
          <w:sz w:val="22"/>
          <w:szCs w:val="22"/>
        </w:rPr>
        <w:t>.</w:t>
      </w:r>
    </w:p>
    <w:p w:rsidR="006E78AC" w:rsidRPr="00B80550" w:rsidRDefault="006E78AC" w:rsidP="006E78AC">
      <w:pPr>
        <w:pStyle w:val="BodyText2"/>
        <w:tabs>
          <w:tab w:val="left" w:pos="-567"/>
        </w:tabs>
        <w:ind w:left="-567" w:right="698"/>
        <w:contextualSpacing/>
        <w:rPr>
          <w:rFonts w:cs="Arial"/>
          <w:sz w:val="22"/>
          <w:szCs w:val="22"/>
        </w:rPr>
      </w:pPr>
    </w:p>
    <w:p w:rsidR="00B913FE" w:rsidRPr="00B80550" w:rsidRDefault="006E78AC" w:rsidP="00B913FE">
      <w:pPr>
        <w:pStyle w:val="BodyText2"/>
        <w:tabs>
          <w:tab w:val="left" w:pos="-567"/>
        </w:tabs>
        <w:ind w:left="-567" w:right="698"/>
        <w:contextualSpacing/>
        <w:rPr>
          <w:rFonts w:cs="Arial"/>
          <w:bCs/>
          <w:sz w:val="22"/>
          <w:szCs w:val="22"/>
          <w:u w:val="single"/>
        </w:rPr>
      </w:pPr>
      <w:r w:rsidRPr="00B80550">
        <w:rPr>
          <w:rFonts w:cs="Arial"/>
          <w:bCs/>
          <w:sz w:val="22"/>
          <w:szCs w:val="22"/>
        </w:rPr>
        <w:t xml:space="preserve">Option 2 – Remove the existing controls on food </w:t>
      </w:r>
      <w:r w:rsidR="003E3ADB">
        <w:rPr>
          <w:rFonts w:cs="Arial"/>
          <w:bCs/>
          <w:sz w:val="22"/>
          <w:szCs w:val="22"/>
        </w:rPr>
        <w:t xml:space="preserve">and feed </w:t>
      </w:r>
      <w:r w:rsidRPr="00B80550">
        <w:rPr>
          <w:rFonts w:cs="Arial"/>
          <w:bCs/>
          <w:sz w:val="22"/>
          <w:szCs w:val="22"/>
        </w:rPr>
        <w:t>which specifically apply to</w:t>
      </w:r>
      <w:r w:rsidRPr="00B80550">
        <w:rPr>
          <w:rFonts w:cs="Arial"/>
          <w:b w:val="0"/>
          <w:bCs/>
          <w:sz w:val="22"/>
          <w:szCs w:val="22"/>
        </w:rPr>
        <w:t xml:space="preserve"> </w:t>
      </w:r>
      <w:r w:rsidRPr="00B80550">
        <w:rPr>
          <w:rFonts w:cs="Arial"/>
          <w:bCs/>
          <w:sz w:val="22"/>
          <w:szCs w:val="22"/>
        </w:rPr>
        <w:t xml:space="preserve">contamination as a result of the Fukushima nuclear accident </w:t>
      </w:r>
      <w:r w:rsidRPr="00B80550">
        <w:rPr>
          <w:rFonts w:cs="Arial"/>
          <w:bCs/>
          <w:sz w:val="22"/>
          <w:szCs w:val="22"/>
          <w:u w:val="single"/>
        </w:rPr>
        <w:t>(Preferred Option)</w:t>
      </w:r>
    </w:p>
    <w:p w:rsidR="00B913FE" w:rsidRPr="00B80550" w:rsidRDefault="00B913FE" w:rsidP="00B913FE">
      <w:pPr>
        <w:pStyle w:val="BodyText2"/>
        <w:tabs>
          <w:tab w:val="left" w:pos="-567"/>
        </w:tabs>
        <w:ind w:left="-567" w:right="698"/>
        <w:contextualSpacing/>
        <w:rPr>
          <w:rFonts w:cs="Arial"/>
          <w:b w:val="0"/>
          <w:bCs/>
          <w:sz w:val="22"/>
          <w:szCs w:val="22"/>
          <w:u w:val="single"/>
        </w:rPr>
      </w:pPr>
    </w:p>
    <w:p w:rsidR="00B913FE" w:rsidRPr="00B80550" w:rsidRDefault="00B913FE" w:rsidP="00B913FE">
      <w:pPr>
        <w:pStyle w:val="BodyText2"/>
        <w:tabs>
          <w:tab w:val="left" w:pos="-567"/>
        </w:tabs>
        <w:ind w:left="-567" w:right="698"/>
        <w:contextualSpacing/>
        <w:rPr>
          <w:rFonts w:cs="Arial"/>
          <w:b w:val="0"/>
          <w:sz w:val="22"/>
          <w:szCs w:val="22"/>
        </w:rPr>
      </w:pPr>
      <w:r w:rsidRPr="00B80550">
        <w:rPr>
          <w:rFonts w:cs="Arial"/>
          <w:b w:val="0"/>
          <w:sz w:val="22"/>
          <w:szCs w:val="22"/>
        </w:rPr>
        <w:t xml:space="preserve">This is the preferred option. In this option, domestic legislation would be brought forward in </w:t>
      </w:r>
      <w:r w:rsidR="00C31269" w:rsidRPr="00B80550">
        <w:rPr>
          <w:rFonts w:cs="Arial"/>
          <w:b w:val="0"/>
          <w:sz w:val="22"/>
          <w:szCs w:val="22"/>
        </w:rPr>
        <w:t>Scotland, England and Wales</w:t>
      </w:r>
      <w:r w:rsidRPr="00B80550">
        <w:rPr>
          <w:rFonts w:cs="Arial"/>
          <w:b w:val="0"/>
          <w:sz w:val="22"/>
          <w:szCs w:val="22"/>
        </w:rPr>
        <w:t xml:space="preserve"> to revoke retained Regulation 2016/6. There would no longer be a requirement for declarations in relation to the levels of radioactive contamination for imported food from Japan with a destination in Great Britain. There would also be no requirement to test for levels of radiocaesium prior to export for foods destined for Great Britain and no enhanced official controls on arrival. Some of the foods imported from Japan would still require official certificates and undergo official controls for other food safety reasons where they are classified as high-risk foods (for example fish under the hygiene requirements for products of animal origin).</w:t>
      </w:r>
    </w:p>
    <w:p w:rsidR="00B913FE" w:rsidRPr="00B80550" w:rsidRDefault="00B913FE" w:rsidP="00B913FE">
      <w:pPr>
        <w:pStyle w:val="BodyText2"/>
        <w:tabs>
          <w:tab w:val="left" w:pos="-567"/>
        </w:tabs>
        <w:ind w:left="-567" w:right="698"/>
        <w:contextualSpacing/>
        <w:rPr>
          <w:rFonts w:cs="Arial"/>
          <w:b w:val="0"/>
          <w:sz w:val="22"/>
          <w:szCs w:val="22"/>
        </w:rPr>
      </w:pPr>
    </w:p>
    <w:p w:rsidR="00B913FE" w:rsidRPr="00B80550" w:rsidRDefault="00B913FE" w:rsidP="00B913FE">
      <w:pPr>
        <w:pStyle w:val="BodyText2"/>
        <w:tabs>
          <w:tab w:val="left" w:pos="-567"/>
        </w:tabs>
        <w:ind w:left="-567" w:right="698"/>
        <w:contextualSpacing/>
        <w:rPr>
          <w:rFonts w:cs="Arial"/>
          <w:b w:val="0"/>
          <w:sz w:val="22"/>
          <w:szCs w:val="22"/>
        </w:rPr>
      </w:pPr>
      <w:r w:rsidRPr="00B80550">
        <w:rPr>
          <w:rFonts w:cs="Arial"/>
          <w:b w:val="0"/>
          <w:sz w:val="22"/>
          <w:szCs w:val="22"/>
        </w:rPr>
        <w:lastRenderedPageBreak/>
        <w:t>There would be reduced costs to FBOs as a result of removing the costs associated with complying with the enhanced controls.</w:t>
      </w:r>
    </w:p>
    <w:p w:rsidR="00B913FE" w:rsidRPr="00B80550" w:rsidRDefault="00B913FE" w:rsidP="00B913FE">
      <w:pPr>
        <w:pStyle w:val="BodyText2"/>
        <w:tabs>
          <w:tab w:val="left" w:pos="-567"/>
        </w:tabs>
        <w:ind w:left="-567" w:right="698"/>
        <w:contextualSpacing/>
        <w:rPr>
          <w:rFonts w:cs="Arial"/>
          <w:b w:val="0"/>
          <w:sz w:val="22"/>
          <w:szCs w:val="22"/>
        </w:rPr>
      </w:pPr>
    </w:p>
    <w:p w:rsidR="00B913FE" w:rsidRDefault="00B913FE" w:rsidP="00B913FE">
      <w:pPr>
        <w:pStyle w:val="BodyText2"/>
        <w:tabs>
          <w:tab w:val="left" w:pos="-567"/>
        </w:tabs>
        <w:ind w:left="-567" w:right="698"/>
        <w:contextualSpacing/>
        <w:rPr>
          <w:rFonts w:cs="Arial"/>
          <w:b w:val="0"/>
          <w:sz w:val="22"/>
          <w:szCs w:val="22"/>
        </w:rPr>
      </w:pPr>
      <w:r w:rsidRPr="00B80550">
        <w:rPr>
          <w:rFonts w:cs="Arial"/>
          <w:b w:val="0"/>
          <w:sz w:val="22"/>
          <w:szCs w:val="22"/>
        </w:rPr>
        <w:t>This would follow the outcome of</w:t>
      </w:r>
      <w:r w:rsidR="003E3ADB">
        <w:rPr>
          <w:rFonts w:cs="Arial"/>
          <w:b w:val="0"/>
          <w:sz w:val="22"/>
          <w:szCs w:val="22"/>
        </w:rPr>
        <w:t xml:space="preserve"> our risk assessment which indicates </w:t>
      </w:r>
      <w:r w:rsidRPr="00B80550">
        <w:rPr>
          <w:rFonts w:cs="Arial"/>
          <w:b w:val="0"/>
          <w:sz w:val="22"/>
          <w:szCs w:val="22"/>
        </w:rPr>
        <w:t xml:space="preserve">that removing these controls </w:t>
      </w:r>
      <w:bookmarkStart w:id="4" w:name="_Hlk83810617"/>
      <w:r w:rsidR="003E3ADB">
        <w:rPr>
          <w:rFonts w:cs="Arial"/>
          <w:b w:val="0"/>
          <w:sz w:val="22"/>
          <w:szCs w:val="22"/>
        </w:rPr>
        <w:t xml:space="preserve">would </w:t>
      </w:r>
      <w:r w:rsidRPr="00B80550">
        <w:rPr>
          <w:rFonts w:cs="Arial"/>
          <w:b w:val="0"/>
          <w:sz w:val="22"/>
          <w:szCs w:val="22"/>
        </w:rPr>
        <w:t xml:space="preserve">represent a </w:t>
      </w:r>
      <w:r w:rsidR="003E3ADB">
        <w:rPr>
          <w:rFonts w:cs="Arial"/>
          <w:b w:val="0"/>
          <w:sz w:val="22"/>
          <w:szCs w:val="22"/>
        </w:rPr>
        <w:t>negligible increase in risk to the UK consumer</w:t>
      </w:r>
      <w:bookmarkEnd w:id="4"/>
      <w:r w:rsidRPr="00B80550">
        <w:rPr>
          <w:rFonts w:cs="Arial"/>
          <w:b w:val="0"/>
          <w:sz w:val="22"/>
          <w:szCs w:val="22"/>
        </w:rPr>
        <w:t xml:space="preserve">. </w:t>
      </w:r>
      <w:bookmarkStart w:id="5" w:name="_Hlk84864634"/>
      <w:r w:rsidRPr="00B80550">
        <w:rPr>
          <w:rFonts w:cs="Arial"/>
          <w:b w:val="0"/>
          <w:sz w:val="22"/>
          <w:szCs w:val="22"/>
        </w:rPr>
        <w:t xml:space="preserve">Without specific import controls, the emphasis would fall on FBOs to ensure food is safe under General Food Law (retained Regulation 178/2002). However, we </w:t>
      </w:r>
      <w:r w:rsidR="003E3ADB">
        <w:rPr>
          <w:rFonts w:cs="Arial"/>
          <w:b w:val="0"/>
          <w:sz w:val="22"/>
          <w:szCs w:val="22"/>
        </w:rPr>
        <w:t>do not consider that FBOs would not</w:t>
      </w:r>
      <w:r w:rsidRPr="00B80550">
        <w:rPr>
          <w:rFonts w:cs="Arial"/>
          <w:b w:val="0"/>
          <w:sz w:val="22"/>
          <w:szCs w:val="22"/>
        </w:rPr>
        <w:t xml:space="preserve"> need to take any precautions beyond their normal due diligence and so there should be no additional costs transferred to FBOs. </w:t>
      </w:r>
      <w:bookmarkEnd w:id="5"/>
    </w:p>
    <w:p w:rsidR="00B80550" w:rsidRDefault="00B80550" w:rsidP="00B913FE">
      <w:pPr>
        <w:pStyle w:val="BodyText2"/>
        <w:tabs>
          <w:tab w:val="left" w:pos="-567"/>
        </w:tabs>
        <w:ind w:left="-567" w:right="698"/>
        <w:contextualSpacing/>
        <w:rPr>
          <w:rFonts w:cs="Arial"/>
          <w:b w:val="0"/>
          <w:sz w:val="22"/>
          <w:szCs w:val="22"/>
        </w:rPr>
      </w:pPr>
    </w:p>
    <w:p w:rsidR="00B913FE" w:rsidRPr="00B80550" w:rsidRDefault="006E78AC" w:rsidP="00B913FE">
      <w:pPr>
        <w:pStyle w:val="BodyText2"/>
        <w:tabs>
          <w:tab w:val="left" w:pos="-567"/>
        </w:tabs>
        <w:ind w:left="-567" w:right="698"/>
        <w:contextualSpacing/>
        <w:rPr>
          <w:rFonts w:cs="Arial"/>
          <w:bCs/>
          <w:sz w:val="22"/>
          <w:szCs w:val="22"/>
        </w:rPr>
      </w:pPr>
      <w:r w:rsidRPr="00B80550">
        <w:rPr>
          <w:rFonts w:cs="Arial"/>
          <w:bCs/>
          <w:sz w:val="22"/>
          <w:szCs w:val="22"/>
        </w:rPr>
        <w:t xml:space="preserve">Option 3 – Retain the </w:t>
      </w:r>
      <w:r w:rsidR="004C1D95">
        <w:rPr>
          <w:rFonts w:cs="Arial"/>
          <w:bCs/>
          <w:sz w:val="22"/>
          <w:szCs w:val="22"/>
        </w:rPr>
        <w:t>existing maximum levels of radiocaesium on imports</w:t>
      </w:r>
      <w:r w:rsidRPr="00B80550">
        <w:rPr>
          <w:rFonts w:cs="Arial"/>
          <w:bCs/>
          <w:sz w:val="22"/>
          <w:szCs w:val="22"/>
        </w:rPr>
        <w:t xml:space="preserve"> </w:t>
      </w:r>
      <w:r w:rsidR="004C1D95">
        <w:rPr>
          <w:rFonts w:cs="Arial"/>
          <w:bCs/>
          <w:sz w:val="22"/>
          <w:szCs w:val="22"/>
        </w:rPr>
        <w:t xml:space="preserve">of </w:t>
      </w:r>
      <w:r w:rsidRPr="00B80550">
        <w:rPr>
          <w:rFonts w:cs="Arial"/>
          <w:bCs/>
          <w:sz w:val="22"/>
          <w:szCs w:val="22"/>
        </w:rPr>
        <w:t xml:space="preserve">food </w:t>
      </w:r>
      <w:r w:rsidR="004C1D95">
        <w:rPr>
          <w:rFonts w:cs="Arial"/>
          <w:bCs/>
          <w:sz w:val="22"/>
          <w:szCs w:val="22"/>
        </w:rPr>
        <w:t xml:space="preserve">and feed </w:t>
      </w:r>
      <w:r w:rsidRPr="00B80550">
        <w:rPr>
          <w:rFonts w:cs="Arial"/>
          <w:bCs/>
          <w:sz w:val="22"/>
          <w:szCs w:val="22"/>
        </w:rPr>
        <w:t xml:space="preserve">from Japan but adjust the list of foods and prefectures covered by the </w:t>
      </w:r>
      <w:r w:rsidR="004C1D95">
        <w:rPr>
          <w:rFonts w:cs="Arial"/>
          <w:bCs/>
          <w:sz w:val="22"/>
          <w:szCs w:val="22"/>
        </w:rPr>
        <w:t xml:space="preserve">enhanced </w:t>
      </w:r>
      <w:r w:rsidRPr="00B80550">
        <w:rPr>
          <w:rFonts w:cs="Arial"/>
          <w:bCs/>
          <w:sz w:val="22"/>
          <w:szCs w:val="22"/>
        </w:rPr>
        <w:t>controls</w:t>
      </w:r>
    </w:p>
    <w:p w:rsidR="00B913FE" w:rsidRPr="00B80550" w:rsidRDefault="00B913FE" w:rsidP="00B913FE">
      <w:pPr>
        <w:pStyle w:val="BodyText2"/>
        <w:tabs>
          <w:tab w:val="left" w:pos="-567"/>
        </w:tabs>
        <w:ind w:left="-567" w:right="698"/>
        <w:contextualSpacing/>
        <w:rPr>
          <w:rFonts w:cs="Arial"/>
          <w:bCs/>
          <w:sz w:val="22"/>
          <w:szCs w:val="22"/>
        </w:rPr>
      </w:pPr>
    </w:p>
    <w:p w:rsidR="00B913FE" w:rsidRPr="00B80550" w:rsidRDefault="00B913FE" w:rsidP="00B913FE">
      <w:pPr>
        <w:pStyle w:val="BodyText2"/>
        <w:tabs>
          <w:tab w:val="left" w:pos="-567"/>
        </w:tabs>
        <w:ind w:left="-567" w:right="698"/>
        <w:contextualSpacing/>
        <w:rPr>
          <w:rFonts w:cs="Arial"/>
          <w:b w:val="0"/>
          <w:sz w:val="22"/>
          <w:szCs w:val="22"/>
        </w:rPr>
      </w:pPr>
      <w:r w:rsidRPr="00B80550">
        <w:rPr>
          <w:rFonts w:cs="Arial"/>
          <w:b w:val="0"/>
          <w:sz w:val="22"/>
          <w:szCs w:val="22"/>
        </w:rPr>
        <w:t xml:space="preserve">In this option, the controls would remain in place but domestic legislation would be brought forward in </w:t>
      </w:r>
      <w:r w:rsidR="00C31269" w:rsidRPr="00B80550">
        <w:rPr>
          <w:rFonts w:cs="Arial"/>
          <w:b w:val="0"/>
          <w:sz w:val="22"/>
          <w:szCs w:val="22"/>
        </w:rPr>
        <w:t>Scotland, England and Wales</w:t>
      </w:r>
      <w:r w:rsidRPr="00B80550">
        <w:rPr>
          <w:rFonts w:cs="Arial"/>
          <w:b w:val="0"/>
          <w:sz w:val="22"/>
          <w:szCs w:val="22"/>
        </w:rPr>
        <w:t xml:space="preserve"> to adj</w:t>
      </w:r>
      <w:r w:rsidR="004C1D95">
        <w:rPr>
          <w:rFonts w:cs="Arial"/>
          <w:b w:val="0"/>
          <w:sz w:val="22"/>
          <w:szCs w:val="22"/>
        </w:rPr>
        <w:t>ust the scope of the controls</w:t>
      </w:r>
      <w:r w:rsidRPr="00B80550">
        <w:rPr>
          <w:rFonts w:cs="Arial"/>
          <w:b w:val="0"/>
          <w:sz w:val="22"/>
          <w:szCs w:val="22"/>
        </w:rPr>
        <w:t xml:space="preserve">. The requirement for pre-export testing would be removed on a prefecture-by prefecture basis where the monitoring in Japan shows no instances of a food from that prefecture being above 100 Bq/kg in the last calendar year, or the last two calendar years in respect of </w:t>
      </w:r>
      <w:r w:rsidR="000E5A3F" w:rsidRPr="00B80550">
        <w:rPr>
          <w:rFonts w:cs="Arial"/>
          <w:b w:val="0"/>
          <w:sz w:val="22"/>
          <w:szCs w:val="22"/>
        </w:rPr>
        <w:t xml:space="preserve">the </w:t>
      </w:r>
      <w:r w:rsidRPr="00B80550">
        <w:rPr>
          <w:rFonts w:cs="Arial"/>
          <w:b w:val="0"/>
          <w:sz w:val="22"/>
          <w:szCs w:val="22"/>
        </w:rPr>
        <w:t>Fukushima prefecture.</w:t>
      </w:r>
    </w:p>
    <w:p w:rsidR="00B913FE" w:rsidRPr="00B80550" w:rsidRDefault="00B913FE" w:rsidP="00B913FE">
      <w:pPr>
        <w:pStyle w:val="BodyText2"/>
        <w:tabs>
          <w:tab w:val="left" w:pos="-567"/>
        </w:tabs>
        <w:ind w:left="-567" w:right="698"/>
        <w:contextualSpacing/>
        <w:rPr>
          <w:rFonts w:cs="Arial"/>
          <w:b w:val="0"/>
          <w:sz w:val="22"/>
          <w:szCs w:val="22"/>
        </w:rPr>
      </w:pPr>
    </w:p>
    <w:p w:rsidR="00B913FE" w:rsidRPr="00B80550" w:rsidRDefault="00B913FE" w:rsidP="00B913FE">
      <w:pPr>
        <w:pStyle w:val="BodyText2"/>
        <w:tabs>
          <w:tab w:val="left" w:pos="-567"/>
        </w:tabs>
        <w:ind w:left="-567" w:right="698"/>
        <w:contextualSpacing/>
        <w:rPr>
          <w:rFonts w:cs="Arial"/>
          <w:b w:val="0"/>
          <w:sz w:val="22"/>
          <w:szCs w:val="22"/>
        </w:rPr>
      </w:pPr>
      <w:r w:rsidRPr="00B80550">
        <w:rPr>
          <w:rFonts w:cs="Arial"/>
          <w:b w:val="0"/>
          <w:sz w:val="22"/>
          <w:szCs w:val="22"/>
        </w:rPr>
        <w:t>Applying these criteria would remove all fish except salmon and char,</w:t>
      </w:r>
      <w:r w:rsidR="00E558C6">
        <w:rPr>
          <w:rFonts w:cs="Arial"/>
          <w:b w:val="0"/>
          <w:sz w:val="22"/>
          <w:szCs w:val="22"/>
        </w:rPr>
        <w:t xml:space="preserve"> as well as </w:t>
      </w:r>
      <w:r w:rsidRPr="00B80550">
        <w:rPr>
          <w:rFonts w:cs="Arial"/>
          <w:b w:val="0"/>
          <w:sz w:val="22"/>
          <w:szCs w:val="22"/>
        </w:rPr>
        <w:t xml:space="preserve">Japanese butterbur, Aralia sprout, bamboo shoots and persimmon from the requirement for declarations. </w:t>
      </w:r>
    </w:p>
    <w:p w:rsidR="00B913FE" w:rsidRPr="00B80550" w:rsidRDefault="00B913FE" w:rsidP="00B913FE">
      <w:pPr>
        <w:pStyle w:val="BodyText2"/>
        <w:tabs>
          <w:tab w:val="left" w:pos="-567"/>
        </w:tabs>
        <w:ind w:left="-567" w:right="698"/>
        <w:contextualSpacing/>
        <w:rPr>
          <w:rFonts w:cs="Arial"/>
          <w:b w:val="0"/>
          <w:sz w:val="22"/>
          <w:szCs w:val="22"/>
        </w:rPr>
      </w:pPr>
    </w:p>
    <w:p w:rsidR="00B913FE" w:rsidRPr="00B80550" w:rsidRDefault="00B913FE" w:rsidP="00B913FE">
      <w:pPr>
        <w:pStyle w:val="BodyText2"/>
        <w:tabs>
          <w:tab w:val="left" w:pos="-567"/>
        </w:tabs>
        <w:ind w:left="-567" w:right="698"/>
        <w:contextualSpacing/>
        <w:rPr>
          <w:rFonts w:cs="Arial"/>
          <w:b w:val="0"/>
          <w:sz w:val="22"/>
          <w:szCs w:val="22"/>
        </w:rPr>
      </w:pPr>
      <w:r w:rsidRPr="00B80550">
        <w:rPr>
          <w:rFonts w:cs="Arial"/>
          <w:b w:val="0"/>
          <w:sz w:val="22"/>
          <w:szCs w:val="22"/>
        </w:rPr>
        <w:t>Salmon and char would continue to require declarations from the whole of Japan with pre-export testing if they originate in Fuku</w:t>
      </w:r>
      <w:r w:rsidR="004C1D95">
        <w:rPr>
          <w:rFonts w:cs="Arial"/>
          <w:b w:val="0"/>
          <w:sz w:val="22"/>
          <w:szCs w:val="22"/>
        </w:rPr>
        <w:t>shima and Gunma prefectures</w:t>
      </w:r>
      <w:r w:rsidRPr="00B80550">
        <w:rPr>
          <w:rFonts w:cs="Arial"/>
          <w:b w:val="0"/>
          <w:sz w:val="22"/>
          <w:szCs w:val="22"/>
        </w:rPr>
        <w:t>. De</w:t>
      </w:r>
      <w:r w:rsidR="004C1D95">
        <w:rPr>
          <w:rFonts w:cs="Arial"/>
          <w:b w:val="0"/>
          <w:sz w:val="22"/>
          <w:szCs w:val="22"/>
        </w:rPr>
        <w:t>clarations</w:t>
      </w:r>
      <w:r w:rsidRPr="00B80550">
        <w:rPr>
          <w:rFonts w:cs="Arial"/>
          <w:b w:val="0"/>
          <w:sz w:val="22"/>
          <w:szCs w:val="22"/>
        </w:rPr>
        <w:t xml:space="preserve"> would still be required for mushrooms and certain wild vegetables (including koshiabura, ferns and bracken) </w:t>
      </w:r>
      <w:r w:rsidR="004C1D95">
        <w:rPr>
          <w:rFonts w:cs="Arial"/>
          <w:b w:val="0"/>
          <w:sz w:val="22"/>
          <w:szCs w:val="22"/>
        </w:rPr>
        <w:t xml:space="preserve">from the whole of Japan </w:t>
      </w:r>
      <w:r w:rsidRPr="00B80550">
        <w:rPr>
          <w:rFonts w:cs="Arial"/>
          <w:b w:val="0"/>
          <w:sz w:val="22"/>
          <w:szCs w:val="22"/>
        </w:rPr>
        <w:t xml:space="preserve">with pre-export testing in </w:t>
      </w:r>
      <w:r w:rsidR="006D1A23" w:rsidRPr="00B80550">
        <w:rPr>
          <w:rFonts w:cs="Arial"/>
          <w:b w:val="0"/>
          <w:sz w:val="22"/>
          <w:szCs w:val="22"/>
        </w:rPr>
        <w:t xml:space="preserve">the </w:t>
      </w:r>
      <w:r w:rsidRPr="00B80550">
        <w:rPr>
          <w:rFonts w:cs="Arial"/>
          <w:b w:val="0"/>
          <w:sz w:val="22"/>
          <w:szCs w:val="22"/>
        </w:rPr>
        <w:t xml:space="preserve">Fukushima, Miyagi, Ibaraki, Gunma, Iwate, Yamagata, Niigata, Yamanashi, Nagano and Shizuoka prefectures. The prefectures of Tochigi and Chiba would be removed from the </w:t>
      </w:r>
      <w:r w:rsidR="004C1D95">
        <w:rPr>
          <w:rFonts w:cs="Arial"/>
          <w:b w:val="0"/>
          <w:sz w:val="22"/>
          <w:szCs w:val="22"/>
        </w:rPr>
        <w:t xml:space="preserve">specified </w:t>
      </w:r>
      <w:r w:rsidRPr="00B80550">
        <w:rPr>
          <w:rFonts w:cs="Arial"/>
          <w:b w:val="0"/>
          <w:sz w:val="22"/>
          <w:szCs w:val="22"/>
        </w:rPr>
        <w:t xml:space="preserve">prefectures where pre-export testing of the remaining listed foods is required. </w:t>
      </w:r>
    </w:p>
    <w:p w:rsidR="00B913FE" w:rsidRPr="00B80550" w:rsidRDefault="00B913FE" w:rsidP="00B913FE">
      <w:pPr>
        <w:pStyle w:val="BodyText2"/>
        <w:tabs>
          <w:tab w:val="left" w:pos="-567"/>
        </w:tabs>
        <w:ind w:left="-567" w:right="698"/>
        <w:contextualSpacing/>
        <w:rPr>
          <w:rFonts w:cs="Arial"/>
          <w:b w:val="0"/>
          <w:sz w:val="22"/>
          <w:szCs w:val="22"/>
        </w:rPr>
      </w:pPr>
    </w:p>
    <w:p w:rsidR="00B913FE" w:rsidRPr="00B80550" w:rsidRDefault="00B913FE" w:rsidP="00B913FE">
      <w:pPr>
        <w:pStyle w:val="BodyText2"/>
        <w:tabs>
          <w:tab w:val="left" w:pos="-567"/>
        </w:tabs>
        <w:ind w:left="-567" w:right="698"/>
        <w:contextualSpacing/>
        <w:rPr>
          <w:rFonts w:cs="Arial"/>
          <w:b w:val="0"/>
          <w:sz w:val="22"/>
          <w:szCs w:val="22"/>
        </w:rPr>
      </w:pPr>
      <w:r w:rsidRPr="00B80550">
        <w:rPr>
          <w:rFonts w:cs="Arial"/>
          <w:b w:val="0"/>
          <w:sz w:val="22"/>
          <w:szCs w:val="22"/>
        </w:rPr>
        <w:t>FBOs importing food from Japan would continue to incur costs passed on by Japanese exporters for the laboratory analysis and obtaining the correct declarations and the costs of official controls on import into Great Britain. However, this would still be a saving compared to Option 1 as a reduced number of foods would require these measures.</w:t>
      </w:r>
    </w:p>
    <w:p w:rsidR="00B913FE" w:rsidRPr="00B80550" w:rsidRDefault="00B913FE" w:rsidP="00B913FE">
      <w:pPr>
        <w:pStyle w:val="BodyText2"/>
        <w:tabs>
          <w:tab w:val="left" w:pos="-567"/>
        </w:tabs>
        <w:ind w:left="-567" w:right="698"/>
        <w:contextualSpacing/>
        <w:rPr>
          <w:rFonts w:cs="Arial"/>
          <w:b w:val="0"/>
          <w:sz w:val="22"/>
          <w:szCs w:val="22"/>
        </w:rPr>
      </w:pPr>
    </w:p>
    <w:p w:rsidR="00B913FE" w:rsidRPr="00B80550" w:rsidRDefault="00B913FE" w:rsidP="00B913FE">
      <w:pPr>
        <w:pStyle w:val="BodyText2"/>
        <w:tabs>
          <w:tab w:val="left" w:pos="-567"/>
        </w:tabs>
        <w:ind w:left="-567" w:right="698"/>
        <w:contextualSpacing/>
        <w:rPr>
          <w:rFonts w:cs="Arial"/>
          <w:b w:val="0"/>
          <w:sz w:val="22"/>
          <w:szCs w:val="22"/>
        </w:rPr>
      </w:pPr>
      <w:r w:rsidRPr="00B80550">
        <w:rPr>
          <w:rFonts w:cs="Arial"/>
          <w:b w:val="0"/>
          <w:sz w:val="22"/>
          <w:szCs w:val="22"/>
        </w:rPr>
        <w:t xml:space="preserve">This option would require secondary legislation to amend the list of foods and prefectures covered by the </w:t>
      </w:r>
      <w:r w:rsidR="004C1D95">
        <w:rPr>
          <w:rFonts w:cs="Arial"/>
          <w:b w:val="0"/>
          <w:sz w:val="22"/>
          <w:szCs w:val="22"/>
        </w:rPr>
        <w:t xml:space="preserve">enhanced </w:t>
      </w:r>
      <w:r w:rsidRPr="00B80550">
        <w:rPr>
          <w:rFonts w:cs="Arial"/>
          <w:b w:val="0"/>
          <w:sz w:val="22"/>
          <w:szCs w:val="22"/>
        </w:rPr>
        <w:t>controls and to set a new review date. As these controls were put in place as emergency measures, it would be appropriate to regularly review the situation. It is proposed this would be 30 June 2023 following the previous pattern of reviewing every two years</w:t>
      </w:r>
    </w:p>
    <w:p w:rsidR="00B913FE" w:rsidRPr="00B80550" w:rsidRDefault="00B913FE" w:rsidP="00B913FE">
      <w:pPr>
        <w:pStyle w:val="BodyText2"/>
        <w:tabs>
          <w:tab w:val="left" w:pos="-567"/>
        </w:tabs>
        <w:ind w:left="-567" w:right="698"/>
        <w:contextualSpacing/>
        <w:rPr>
          <w:rFonts w:cs="Arial"/>
          <w:b w:val="0"/>
          <w:sz w:val="22"/>
          <w:szCs w:val="22"/>
        </w:rPr>
      </w:pPr>
    </w:p>
    <w:p w:rsidR="00B913FE" w:rsidRPr="00B80550" w:rsidRDefault="00B913FE" w:rsidP="00B913FE">
      <w:pPr>
        <w:pStyle w:val="BodyText2"/>
        <w:tabs>
          <w:tab w:val="left" w:pos="-567"/>
        </w:tabs>
        <w:ind w:left="-567" w:right="698"/>
        <w:contextualSpacing/>
        <w:rPr>
          <w:rFonts w:cs="Arial"/>
          <w:b w:val="0"/>
          <w:bCs/>
          <w:sz w:val="22"/>
          <w:szCs w:val="22"/>
        </w:rPr>
      </w:pPr>
      <w:r w:rsidRPr="00B80550">
        <w:rPr>
          <w:rFonts w:cs="Arial"/>
          <w:b w:val="0"/>
          <w:sz w:val="22"/>
          <w:szCs w:val="22"/>
        </w:rPr>
        <w:t xml:space="preserve">In September 2021, the EU published </w:t>
      </w:r>
      <w:hyperlink r:id="rId23" w:history="1">
        <w:r w:rsidRPr="007325EF">
          <w:rPr>
            <w:rStyle w:val="Hyperlink"/>
            <w:rFonts w:cs="Arial"/>
            <w:b w:val="0"/>
            <w:sz w:val="22"/>
            <w:szCs w:val="22"/>
          </w:rPr>
          <w:t>EU Regulation 2021/1533</w:t>
        </w:r>
      </w:hyperlink>
      <w:r w:rsidRPr="00B80550">
        <w:rPr>
          <w:rStyle w:val="FootnoteReference"/>
          <w:rFonts w:cs="Arial"/>
          <w:b w:val="0"/>
          <w:sz w:val="22"/>
          <w:szCs w:val="22"/>
        </w:rPr>
        <w:footnoteReference w:id="3"/>
      </w:r>
      <w:r w:rsidRPr="00B80550">
        <w:rPr>
          <w:rFonts w:cs="Arial"/>
          <w:b w:val="0"/>
          <w:sz w:val="22"/>
          <w:szCs w:val="22"/>
        </w:rPr>
        <w:t xml:space="preserve"> which replaced EU Regulation 2016/6 in the EU. This new regulation applied similar, but not identical, changes to those proposed in this option. The main difference is that the EU have not amended the list of fish species in Annex II which means a larger number of fish species remain subject to controls in the EU than is proposed in this option. </w:t>
      </w:r>
      <w:bookmarkStart w:id="6" w:name="_Hlk84842186"/>
      <w:r w:rsidRPr="00B80550">
        <w:rPr>
          <w:rFonts w:cs="Arial"/>
          <w:b w:val="0"/>
          <w:sz w:val="22"/>
          <w:szCs w:val="22"/>
        </w:rPr>
        <w:t xml:space="preserve">It is not clear on what basis the EU have retained controls on a wider number of fish </w:t>
      </w:r>
      <w:r w:rsidR="006D1A23" w:rsidRPr="00B80550">
        <w:rPr>
          <w:rFonts w:cs="Arial"/>
          <w:b w:val="0"/>
          <w:sz w:val="22"/>
          <w:szCs w:val="22"/>
        </w:rPr>
        <w:t>species</w:t>
      </w:r>
      <w:r w:rsidRPr="00B80550">
        <w:rPr>
          <w:rFonts w:cs="Arial"/>
          <w:b w:val="0"/>
          <w:sz w:val="22"/>
          <w:szCs w:val="22"/>
        </w:rPr>
        <w:t xml:space="preserve"> as the extensive monitoring results published by the Japanese authorities show low levels of contamination in all other fish species monitored.</w:t>
      </w:r>
      <w:bookmarkEnd w:id="6"/>
    </w:p>
    <w:p w:rsidR="006E78AC" w:rsidRPr="00B80550" w:rsidRDefault="006E78AC" w:rsidP="006E78AC">
      <w:pPr>
        <w:pStyle w:val="BodyText2"/>
        <w:tabs>
          <w:tab w:val="left" w:pos="-567"/>
        </w:tabs>
        <w:ind w:left="-567" w:right="698"/>
        <w:contextualSpacing/>
        <w:rPr>
          <w:rFonts w:cs="Arial"/>
          <w:b w:val="0"/>
          <w:sz w:val="22"/>
          <w:szCs w:val="22"/>
        </w:rPr>
      </w:pPr>
    </w:p>
    <w:p w:rsidR="00A14EB6" w:rsidRDefault="00A14EB6" w:rsidP="00B913FE">
      <w:pPr>
        <w:pStyle w:val="BodyText2"/>
        <w:tabs>
          <w:tab w:val="left" w:pos="-567"/>
        </w:tabs>
        <w:ind w:left="-567" w:right="698"/>
        <w:contextualSpacing/>
        <w:rPr>
          <w:sz w:val="22"/>
          <w:szCs w:val="22"/>
        </w:rPr>
      </w:pPr>
    </w:p>
    <w:p w:rsidR="00A14EB6" w:rsidRDefault="00A14EB6" w:rsidP="00B913FE">
      <w:pPr>
        <w:pStyle w:val="BodyText2"/>
        <w:tabs>
          <w:tab w:val="left" w:pos="-567"/>
        </w:tabs>
        <w:ind w:left="-567" w:right="698"/>
        <w:contextualSpacing/>
        <w:rPr>
          <w:sz w:val="22"/>
          <w:szCs w:val="22"/>
        </w:rPr>
      </w:pPr>
    </w:p>
    <w:p w:rsidR="00300235" w:rsidRDefault="00300235" w:rsidP="00B913FE">
      <w:pPr>
        <w:pStyle w:val="BodyText2"/>
        <w:tabs>
          <w:tab w:val="left" w:pos="-567"/>
        </w:tabs>
        <w:ind w:left="-567" w:right="698"/>
        <w:contextualSpacing/>
        <w:rPr>
          <w:sz w:val="22"/>
          <w:szCs w:val="22"/>
        </w:rPr>
      </w:pPr>
    </w:p>
    <w:p w:rsidR="00B913FE" w:rsidRPr="00B80550" w:rsidRDefault="006E78AC" w:rsidP="00B913FE">
      <w:pPr>
        <w:pStyle w:val="BodyText2"/>
        <w:tabs>
          <w:tab w:val="left" w:pos="-567"/>
        </w:tabs>
        <w:ind w:left="-567" w:right="698"/>
        <w:contextualSpacing/>
        <w:rPr>
          <w:sz w:val="22"/>
          <w:szCs w:val="22"/>
        </w:rPr>
      </w:pPr>
      <w:r w:rsidRPr="00B80550">
        <w:rPr>
          <w:sz w:val="22"/>
          <w:szCs w:val="22"/>
        </w:rPr>
        <w:lastRenderedPageBreak/>
        <w:t>Northern Ireland</w:t>
      </w:r>
    </w:p>
    <w:p w:rsidR="004C1D95" w:rsidRDefault="00B913FE" w:rsidP="004C1D95">
      <w:pPr>
        <w:pStyle w:val="BodyText2"/>
        <w:tabs>
          <w:tab w:val="left" w:pos="-567"/>
        </w:tabs>
        <w:ind w:left="-567" w:right="698"/>
        <w:contextualSpacing/>
        <w:rPr>
          <w:rFonts w:cs="Arial"/>
          <w:b w:val="0"/>
          <w:sz w:val="22"/>
          <w:szCs w:val="22"/>
        </w:rPr>
      </w:pPr>
      <w:r w:rsidRPr="00B80550">
        <w:rPr>
          <w:rFonts w:cs="Arial"/>
          <w:b w:val="0"/>
          <w:sz w:val="22"/>
          <w:szCs w:val="22"/>
        </w:rPr>
        <w:t>Under the current terms of the Northern Ireland Protocol, Northern Ireland would conti</w:t>
      </w:r>
      <w:r w:rsidR="005F73DA">
        <w:rPr>
          <w:rFonts w:cs="Arial"/>
          <w:b w:val="0"/>
          <w:sz w:val="22"/>
          <w:szCs w:val="22"/>
        </w:rPr>
        <w:t xml:space="preserve">nue to apply </w:t>
      </w:r>
      <w:r w:rsidR="004C1D95">
        <w:rPr>
          <w:rFonts w:cs="Arial"/>
          <w:b w:val="0"/>
          <w:sz w:val="22"/>
          <w:szCs w:val="22"/>
        </w:rPr>
        <w:t>the EU R</w:t>
      </w:r>
      <w:r w:rsidR="005F73DA">
        <w:rPr>
          <w:rFonts w:cs="Arial"/>
          <w:b w:val="0"/>
          <w:sz w:val="22"/>
          <w:szCs w:val="22"/>
        </w:rPr>
        <w:t>egulations.</w:t>
      </w:r>
      <w:r w:rsidR="00B52695">
        <w:rPr>
          <w:rFonts w:cs="Arial"/>
          <w:b w:val="0"/>
          <w:sz w:val="22"/>
          <w:szCs w:val="22"/>
        </w:rPr>
        <w:t xml:space="preserve"> </w:t>
      </w:r>
      <w:r w:rsidRPr="00B80550">
        <w:rPr>
          <w:rFonts w:cs="Arial"/>
          <w:b w:val="0"/>
          <w:sz w:val="22"/>
          <w:szCs w:val="22"/>
        </w:rPr>
        <w:t>The EU have also reviewed and amended their regulations but have r</w:t>
      </w:r>
      <w:r w:rsidR="004C1D95">
        <w:rPr>
          <w:rFonts w:cs="Arial"/>
          <w:b w:val="0"/>
          <w:sz w:val="22"/>
          <w:szCs w:val="22"/>
        </w:rPr>
        <w:t>eached different</w:t>
      </w:r>
      <w:r w:rsidRPr="00B80550">
        <w:rPr>
          <w:rFonts w:cs="Arial"/>
          <w:b w:val="0"/>
          <w:sz w:val="22"/>
          <w:szCs w:val="22"/>
        </w:rPr>
        <w:t xml:space="preserve"> decisions to the options presented in this consultation. There would be a potential impact on Northern Ireland due to divergence between Great Britain and the EU’s decisions whether or not to lift the controls on imports following the Fukushima accident. Northern Ireland aligns with EU official control legislation, therefore, Northern Ireland will implement Regulation 2021/1533 and controls in Northern Ireland will remain in place. </w:t>
      </w:r>
    </w:p>
    <w:p w:rsidR="004C1D95" w:rsidRDefault="004C1D95" w:rsidP="004C1D95">
      <w:pPr>
        <w:pStyle w:val="BodyText2"/>
        <w:tabs>
          <w:tab w:val="left" w:pos="-567"/>
        </w:tabs>
        <w:ind w:left="-567" w:right="698"/>
        <w:contextualSpacing/>
        <w:rPr>
          <w:rFonts w:cs="Arial"/>
          <w:b w:val="0"/>
          <w:sz w:val="22"/>
          <w:szCs w:val="22"/>
        </w:rPr>
      </w:pPr>
    </w:p>
    <w:p w:rsidR="00973B18" w:rsidRDefault="004C1D95" w:rsidP="00B913FE">
      <w:pPr>
        <w:pStyle w:val="BodyText2"/>
        <w:tabs>
          <w:tab w:val="left" w:pos="-567"/>
        </w:tabs>
        <w:ind w:left="-567" w:right="698"/>
        <w:contextualSpacing/>
        <w:rPr>
          <w:rFonts w:cs="Arial"/>
          <w:b w:val="0"/>
          <w:sz w:val="22"/>
          <w:szCs w:val="22"/>
        </w:rPr>
      </w:pPr>
      <w:r w:rsidRPr="004C1D95">
        <w:rPr>
          <w:rFonts w:cs="Arial"/>
          <w:b w:val="0"/>
          <w:sz w:val="22"/>
        </w:rPr>
        <w:t xml:space="preserve">Option 1: If Great Britain retains the current controls, a small number of foods will continue to require enhanced controls on entry to Great Britain which would not require the same checks if imported direct to Northern Ireland. In this case, there would be minimal impact on any flows of Japanese controlled products moving from Great Britain to Northern Ireland </w:t>
      </w:r>
      <w:r w:rsidRPr="004C1D95" w:rsidDel="00EB77CB">
        <w:rPr>
          <w:rFonts w:cs="Arial"/>
          <w:b w:val="0"/>
          <w:sz w:val="22"/>
        </w:rPr>
        <w:t xml:space="preserve">due to unfettered market access. There will be no impact on the health of consumers as our risk assessment </w:t>
      </w:r>
      <w:r w:rsidRPr="004C1D95">
        <w:rPr>
          <w:rFonts w:cs="Arial"/>
          <w:b w:val="0"/>
          <w:sz w:val="22"/>
        </w:rPr>
        <w:t xml:space="preserve">indicates </w:t>
      </w:r>
      <w:r w:rsidRPr="004C1D95" w:rsidDel="00EB77CB">
        <w:rPr>
          <w:rFonts w:cs="Arial"/>
          <w:b w:val="0"/>
          <w:sz w:val="22"/>
        </w:rPr>
        <w:t xml:space="preserve">that removing or reducing these controls </w:t>
      </w:r>
      <w:r w:rsidRPr="004C1D95">
        <w:rPr>
          <w:rFonts w:cs="Arial"/>
          <w:b w:val="0"/>
          <w:sz w:val="22"/>
        </w:rPr>
        <w:t xml:space="preserve">would </w:t>
      </w:r>
      <w:r w:rsidRPr="004C1D95" w:rsidDel="00EB77CB">
        <w:rPr>
          <w:rFonts w:cs="Arial"/>
          <w:b w:val="0"/>
          <w:sz w:val="22"/>
        </w:rPr>
        <w:t xml:space="preserve">represent a </w:t>
      </w:r>
      <w:r w:rsidRPr="004C1D95">
        <w:rPr>
          <w:rFonts w:cs="Arial"/>
          <w:b w:val="0"/>
          <w:sz w:val="22"/>
        </w:rPr>
        <w:t>negligible increase in risk to the UK consumer.</w:t>
      </w:r>
    </w:p>
    <w:p w:rsidR="00973B18" w:rsidRDefault="00973B18" w:rsidP="00B913FE">
      <w:pPr>
        <w:pStyle w:val="BodyText2"/>
        <w:tabs>
          <w:tab w:val="left" w:pos="-567"/>
        </w:tabs>
        <w:ind w:left="-567" w:right="698"/>
        <w:contextualSpacing/>
        <w:rPr>
          <w:rFonts w:cs="Arial"/>
          <w:b w:val="0"/>
          <w:sz w:val="22"/>
          <w:szCs w:val="22"/>
        </w:rPr>
      </w:pPr>
    </w:p>
    <w:p w:rsidR="00B913FE" w:rsidRPr="004C1D95" w:rsidRDefault="00B913FE" w:rsidP="004C1D95">
      <w:pPr>
        <w:pStyle w:val="BodyText2"/>
        <w:tabs>
          <w:tab w:val="left" w:pos="-567"/>
        </w:tabs>
        <w:ind w:left="-567" w:right="698"/>
        <w:contextualSpacing/>
        <w:rPr>
          <w:rFonts w:cs="Arial"/>
          <w:b w:val="0"/>
          <w:sz w:val="22"/>
          <w:szCs w:val="22"/>
        </w:rPr>
      </w:pPr>
      <w:r w:rsidRPr="00B80550">
        <w:rPr>
          <w:rFonts w:cs="Arial"/>
          <w:b w:val="0"/>
          <w:sz w:val="22"/>
          <w:szCs w:val="22"/>
        </w:rPr>
        <w:t>Option 2:</w:t>
      </w:r>
      <w:r w:rsidR="004C1D95">
        <w:rPr>
          <w:rFonts w:cs="Arial"/>
          <w:b w:val="0"/>
          <w:sz w:val="22"/>
          <w:szCs w:val="22"/>
        </w:rPr>
        <w:t xml:space="preserve"> </w:t>
      </w:r>
      <w:r w:rsidRPr="00B80550">
        <w:rPr>
          <w:rFonts w:cs="Arial"/>
          <w:b w:val="0"/>
          <w:sz w:val="22"/>
          <w:szCs w:val="22"/>
        </w:rPr>
        <w:t xml:space="preserve">If Great Britain removes the </w:t>
      </w:r>
      <w:r w:rsidR="004C1D95">
        <w:rPr>
          <w:rFonts w:cs="Arial"/>
          <w:b w:val="0"/>
          <w:sz w:val="22"/>
          <w:szCs w:val="22"/>
        </w:rPr>
        <w:t xml:space="preserve">enhanced </w:t>
      </w:r>
      <w:r w:rsidRPr="00B80550">
        <w:rPr>
          <w:rFonts w:cs="Arial"/>
          <w:b w:val="0"/>
          <w:sz w:val="22"/>
          <w:szCs w:val="22"/>
        </w:rPr>
        <w:t>controls, there would in theory be an impact on any flows of Japanese controlled products moving from Great Britain to Northern Ireland. This is because a controlled product arriving at Great Britain from Japan would not require controls. However, when it travels onwards to Northern Ireland, it would become subject to controls under EU regulation. Therefore, declarations issued by the Japanese authorities would be required for relevant Japanese goods being moved from Great Britain into Northern Ireland and costs could be incurred in obtaining these for traders outside of the Scheme for Temporary Agri-food Movements to Northern Ireland (STAMNI).</w:t>
      </w:r>
    </w:p>
    <w:p w:rsidR="006E78AC" w:rsidRPr="00B80550" w:rsidRDefault="006E78AC" w:rsidP="006E78AC">
      <w:pPr>
        <w:pStyle w:val="BodyText2"/>
        <w:tabs>
          <w:tab w:val="left" w:pos="-567"/>
        </w:tabs>
        <w:ind w:left="-567" w:right="698"/>
        <w:contextualSpacing/>
        <w:rPr>
          <w:rFonts w:cs="Arial"/>
          <w:sz w:val="22"/>
          <w:szCs w:val="22"/>
        </w:rPr>
      </w:pPr>
    </w:p>
    <w:p w:rsidR="00B913FE" w:rsidRPr="00B80550" w:rsidRDefault="006E78AC" w:rsidP="004C1D95">
      <w:pPr>
        <w:pStyle w:val="BodyText2"/>
        <w:tabs>
          <w:tab w:val="left" w:pos="-567"/>
        </w:tabs>
        <w:ind w:left="-567" w:right="698"/>
        <w:contextualSpacing/>
        <w:rPr>
          <w:rFonts w:cs="Arial"/>
          <w:b w:val="0"/>
          <w:sz w:val="22"/>
          <w:szCs w:val="22"/>
        </w:rPr>
      </w:pPr>
      <w:r w:rsidRPr="00B80550">
        <w:rPr>
          <w:rFonts w:cs="Arial"/>
          <w:b w:val="0"/>
          <w:sz w:val="22"/>
          <w:szCs w:val="22"/>
        </w:rPr>
        <w:t>Option 3:</w:t>
      </w:r>
      <w:r w:rsidR="004C1D95">
        <w:rPr>
          <w:rFonts w:cs="Arial"/>
          <w:b w:val="0"/>
          <w:sz w:val="22"/>
          <w:szCs w:val="22"/>
        </w:rPr>
        <w:t xml:space="preserve"> </w:t>
      </w:r>
      <w:r w:rsidR="00B913FE" w:rsidRPr="00B80550">
        <w:rPr>
          <w:rFonts w:cs="Arial"/>
          <w:b w:val="0"/>
          <w:sz w:val="22"/>
          <w:szCs w:val="22"/>
        </w:rPr>
        <w:t xml:space="preserve">If Great Britain reduces </w:t>
      </w:r>
      <w:r w:rsidR="004C1D95">
        <w:rPr>
          <w:rFonts w:cs="Arial"/>
          <w:b w:val="0"/>
          <w:sz w:val="22"/>
          <w:szCs w:val="22"/>
        </w:rPr>
        <w:t xml:space="preserve">the enhanced </w:t>
      </w:r>
      <w:r w:rsidR="00B913FE" w:rsidRPr="00B80550">
        <w:rPr>
          <w:rFonts w:cs="Arial"/>
          <w:b w:val="0"/>
          <w:sz w:val="22"/>
          <w:szCs w:val="22"/>
        </w:rPr>
        <w:t>controls, there will be an impact on Northern Ireland in that any Great Britain to Northern Ireland movements outside of STAMNI may incur additional costs for Northern Ireland importers if products do not require checks in Great Britain but do require controls upon entry into Northern Ireland.</w:t>
      </w:r>
    </w:p>
    <w:p w:rsidR="00B913FE" w:rsidRPr="00B80550" w:rsidRDefault="00B913FE" w:rsidP="00B913FE">
      <w:pPr>
        <w:pStyle w:val="BodyText2"/>
        <w:tabs>
          <w:tab w:val="left" w:pos="-567"/>
        </w:tabs>
        <w:ind w:left="-567" w:right="698"/>
        <w:contextualSpacing/>
        <w:rPr>
          <w:rFonts w:cs="Arial"/>
          <w:b w:val="0"/>
          <w:sz w:val="22"/>
          <w:szCs w:val="22"/>
        </w:rPr>
      </w:pPr>
    </w:p>
    <w:p w:rsidR="00B913FE" w:rsidRPr="00B80550" w:rsidRDefault="00B913FE" w:rsidP="00B913FE">
      <w:pPr>
        <w:pStyle w:val="BodyText2"/>
        <w:tabs>
          <w:tab w:val="left" w:pos="-567"/>
        </w:tabs>
        <w:ind w:left="-567" w:right="698"/>
        <w:contextualSpacing/>
        <w:rPr>
          <w:rFonts w:cs="Arial"/>
          <w:b w:val="0"/>
          <w:sz w:val="22"/>
          <w:szCs w:val="22"/>
        </w:rPr>
      </w:pPr>
      <w:r w:rsidRPr="00B80550">
        <w:rPr>
          <w:rFonts w:cs="Arial"/>
          <w:b w:val="0"/>
          <w:sz w:val="22"/>
          <w:szCs w:val="22"/>
        </w:rPr>
        <w:t>We have no evidence that the listed foods from Japan are being imported into Great Britain with an onward destination in Northern Ireland. This is because of the limited range of foods which remain subject to these controls that are unlikely to be imported for further processing; they are most likely to be imported directly by Japanese restaurants or specialist retailers of Japanese foods in the UK.</w:t>
      </w:r>
    </w:p>
    <w:p w:rsidR="006E78AC" w:rsidRPr="00B80550" w:rsidRDefault="006E78AC" w:rsidP="006E78AC">
      <w:pPr>
        <w:pStyle w:val="BodyText2"/>
        <w:tabs>
          <w:tab w:val="left" w:pos="-567"/>
        </w:tabs>
        <w:ind w:left="-567" w:right="698"/>
        <w:contextualSpacing/>
        <w:rPr>
          <w:rFonts w:cs="Arial"/>
          <w:sz w:val="22"/>
          <w:szCs w:val="22"/>
        </w:rPr>
      </w:pPr>
    </w:p>
    <w:p w:rsidR="006E78AC" w:rsidRPr="00B80550" w:rsidRDefault="006E78AC" w:rsidP="006E78AC">
      <w:pPr>
        <w:pStyle w:val="BodyText2"/>
        <w:tabs>
          <w:tab w:val="left" w:pos="-567"/>
        </w:tabs>
        <w:ind w:left="-567" w:right="698"/>
        <w:contextualSpacing/>
        <w:rPr>
          <w:rFonts w:cs="Arial"/>
          <w:sz w:val="22"/>
          <w:szCs w:val="22"/>
        </w:rPr>
      </w:pPr>
      <w:r w:rsidRPr="00B80550">
        <w:rPr>
          <w:rFonts w:cs="Arial"/>
          <w:sz w:val="22"/>
          <w:szCs w:val="22"/>
        </w:rPr>
        <w:t>Impacts</w:t>
      </w:r>
    </w:p>
    <w:p w:rsidR="006E78AC" w:rsidRPr="00B80550" w:rsidRDefault="00CC7001" w:rsidP="006E78AC">
      <w:pPr>
        <w:pStyle w:val="BodyText2"/>
        <w:tabs>
          <w:tab w:val="left" w:pos="-567"/>
        </w:tabs>
        <w:ind w:left="-567" w:right="698"/>
        <w:contextualSpacing/>
        <w:rPr>
          <w:rFonts w:cs="Arial"/>
          <w:b w:val="0"/>
          <w:sz w:val="22"/>
          <w:szCs w:val="22"/>
        </w:rPr>
      </w:pPr>
      <w:r w:rsidRPr="00B80550">
        <w:rPr>
          <w:rFonts w:cs="Arial"/>
          <w:b w:val="0"/>
          <w:sz w:val="22"/>
          <w:szCs w:val="22"/>
        </w:rPr>
        <w:t>A</w:t>
      </w:r>
      <w:r w:rsidR="00367C61" w:rsidRPr="00B80550">
        <w:rPr>
          <w:rFonts w:cs="Arial"/>
          <w:b w:val="0"/>
          <w:sz w:val="22"/>
          <w:szCs w:val="22"/>
        </w:rPr>
        <w:t xml:space="preserve"> </w:t>
      </w:r>
      <w:r w:rsidRPr="00B80550">
        <w:rPr>
          <w:rFonts w:cs="Arial"/>
          <w:b w:val="0"/>
          <w:sz w:val="22"/>
          <w:szCs w:val="22"/>
        </w:rPr>
        <w:t xml:space="preserve">UK-wide </w:t>
      </w:r>
      <w:r w:rsidR="006E78AC" w:rsidRPr="00B80550">
        <w:rPr>
          <w:rFonts w:cs="Arial"/>
          <w:b w:val="0"/>
          <w:sz w:val="22"/>
          <w:szCs w:val="22"/>
        </w:rPr>
        <w:t>Impact Assessment has been produced for each of these opt</w:t>
      </w:r>
      <w:r w:rsidRPr="00B80550">
        <w:rPr>
          <w:rFonts w:cs="Arial"/>
          <w:b w:val="0"/>
          <w:sz w:val="22"/>
          <w:szCs w:val="22"/>
        </w:rPr>
        <w:t xml:space="preserve">ions and is included as Annex C </w:t>
      </w:r>
      <w:r w:rsidR="006E78AC" w:rsidRPr="00B80550">
        <w:rPr>
          <w:rFonts w:cs="Arial"/>
          <w:b w:val="0"/>
          <w:sz w:val="22"/>
          <w:szCs w:val="22"/>
        </w:rPr>
        <w:t>to this consultation.</w:t>
      </w:r>
      <w:bookmarkStart w:id="7" w:name="_Hlk81302324"/>
    </w:p>
    <w:p w:rsidR="006E78AC" w:rsidRPr="00B80550" w:rsidRDefault="006E78AC" w:rsidP="006E78AC">
      <w:pPr>
        <w:pStyle w:val="BodyText2"/>
        <w:tabs>
          <w:tab w:val="left" w:pos="-567"/>
        </w:tabs>
        <w:ind w:left="-567" w:right="698"/>
        <w:contextualSpacing/>
        <w:rPr>
          <w:rFonts w:cs="Arial"/>
          <w:b w:val="0"/>
          <w:sz w:val="22"/>
          <w:szCs w:val="22"/>
        </w:rPr>
      </w:pPr>
    </w:p>
    <w:p w:rsidR="006E78AC" w:rsidRPr="00B80550" w:rsidRDefault="006E78AC" w:rsidP="006E78AC">
      <w:pPr>
        <w:pStyle w:val="BodyText2"/>
        <w:tabs>
          <w:tab w:val="left" w:pos="-567"/>
        </w:tabs>
        <w:ind w:left="-567" w:right="698"/>
        <w:contextualSpacing/>
        <w:rPr>
          <w:rFonts w:cs="Arial"/>
          <w:b w:val="0"/>
          <w:sz w:val="22"/>
          <w:szCs w:val="22"/>
        </w:rPr>
      </w:pPr>
      <w:r w:rsidRPr="00B80550">
        <w:rPr>
          <w:rFonts w:cs="Arial"/>
          <w:b w:val="0"/>
          <w:sz w:val="22"/>
          <w:szCs w:val="22"/>
        </w:rPr>
        <w:t>There are no costs or benefits associated with Option 1. This is the baseline against which all other options are appraised.</w:t>
      </w:r>
      <w:bookmarkEnd w:id="7"/>
    </w:p>
    <w:p w:rsidR="006E78AC" w:rsidRPr="00B80550" w:rsidRDefault="006E78AC" w:rsidP="006E78AC">
      <w:pPr>
        <w:pStyle w:val="BodyText2"/>
        <w:tabs>
          <w:tab w:val="left" w:pos="-567"/>
        </w:tabs>
        <w:ind w:left="-567" w:right="698"/>
        <w:contextualSpacing/>
        <w:rPr>
          <w:rFonts w:cs="Arial"/>
          <w:b w:val="0"/>
          <w:sz w:val="22"/>
          <w:szCs w:val="22"/>
        </w:rPr>
      </w:pPr>
    </w:p>
    <w:p w:rsidR="006E78AC" w:rsidRPr="00B80550" w:rsidRDefault="006E78AC" w:rsidP="006E78AC">
      <w:pPr>
        <w:pStyle w:val="BodyText2"/>
        <w:tabs>
          <w:tab w:val="left" w:pos="-567"/>
        </w:tabs>
        <w:ind w:left="-567" w:right="698"/>
        <w:contextualSpacing/>
        <w:rPr>
          <w:rFonts w:cs="Arial"/>
          <w:b w:val="0"/>
          <w:sz w:val="22"/>
          <w:szCs w:val="22"/>
        </w:rPr>
      </w:pPr>
      <w:r w:rsidRPr="00B80550">
        <w:rPr>
          <w:rFonts w:cs="Arial"/>
          <w:b w:val="0"/>
          <w:sz w:val="22"/>
          <w:szCs w:val="22"/>
        </w:rPr>
        <w:t>The Net Benefit (Present Value) for Option 2 is estimated to be £0.018m (low estimate £0.002m, high estimate £0.034m) and for Option 3 is estimated to be £0.009m (low estimate £0.001m, high estimate £0.016m).</w:t>
      </w:r>
    </w:p>
    <w:p w:rsidR="006E78AC" w:rsidRPr="00B80550" w:rsidRDefault="006E78AC" w:rsidP="006E78AC">
      <w:pPr>
        <w:pStyle w:val="BodyText2"/>
        <w:tabs>
          <w:tab w:val="left" w:pos="-567"/>
        </w:tabs>
        <w:ind w:left="-567" w:right="698"/>
        <w:contextualSpacing/>
        <w:rPr>
          <w:rFonts w:cs="Arial"/>
          <w:b w:val="0"/>
          <w:sz w:val="22"/>
          <w:szCs w:val="22"/>
        </w:rPr>
      </w:pPr>
    </w:p>
    <w:p w:rsidR="00B80550" w:rsidRDefault="006E78AC" w:rsidP="006E78AC">
      <w:pPr>
        <w:pStyle w:val="BodyText2"/>
        <w:tabs>
          <w:tab w:val="left" w:pos="-567"/>
        </w:tabs>
        <w:ind w:left="-567" w:right="698"/>
        <w:contextualSpacing/>
        <w:rPr>
          <w:rFonts w:cs="Arial"/>
          <w:b w:val="0"/>
          <w:sz w:val="22"/>
          <w:szCs w:val="22"/>
        </w:rPr>
      </w:pPr>
      <w:r w:rsidRPr="00B80550">
        <w:rPr>
          <w:rFonts w:cs="Arial"/>
          <w:b w:val="0"/>
          <w:sz w:val="22"/>
          <w:szCs w:val="22"/>
        </w:rPr>
        <w:t>Other key non-monetised benefits include perishability savings (a reduction in products spoiling at port while official controls take place) and trade facilitation.</w:t>
      </w:r>
    </w:p>
    <w:p w:rsidR="007325EF" w:rsidRDefault="007325EF" w:rsidP="006E78AC">
      <w:pPr>
        <w:pStyle w:val="BodyText2"/>
        <w:tabs>
          <w:tab w:val="left" w:pos="-567"/>
        </w:tabs>
        <w:ind w:left="-567" w:right="698"/>
        <w:contextualSpacing/>
        <w:rPr>
          <w:rFonts w:cs="Arial"/>
          <w:b w:val="0"/>
          <w:sz w:val="22"/>
          <w:szCs w:val="22"/>
        </w:rPr>
      </w:pPr>
    </w:p>
    <w:p w:rsidR="005760AB" w:rsidRDefault="005760AB" w:rsidP="006E78AC">
      <w:pPr>
        <w:pStyle w:val="BodyText2"/>
        <w:tabs>
          <w:tab w:val="left" w:pos="-567"/>
        </w:tabs>
        <w:ind w:left="-567" w:right="698"/>
        <w:contextualSpacing/>
        <w:rPr>
          <w:rFonts w:cs="Arial"/>
          <w:b w:val="0"/>
          <w:sz w:val="22"/>
          <w:szCs w:val="22"/>
        </w:rPr>
      </w:pPr>
    </w:p>
    <w:p w:rsidR="00983D8D" w:rsidRDefault="00983D8D" w:rsidP="005D60B5">
      <w:pPr>
        <w:pStyle w:val="BodyText2"/>
        <w:ind w:left="-993"/>
        <w:jc w:val="left"/>
        <w:rPr>
          <w:rFonts w:cs="Arial"/>
          <w:b w:val="0"/>
          <w:sz w:val="22"/>
          <w:szCs w:val="22"/>
        </w:rPr>
      </w:pPr>
    </w:p>
    <w:p w:rsidR="00A14EB6" w:rsidRPr="00B80550" w:rsidRDefault="00A14EB6" w:rsidP="005D60B5">
      <w:pPr>
        <w:pStyle w:val="BodyText2"/>
        <w:ind w:left="-993"/>
        <w:jc w:val="left"/>
        <w:rPr>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9072"/>
      </w:tblGrid>
      <w:tr w:rsidR="00384316" w:rsidRPr="00B80550" w:rsidTr="00102588">
        <w:trPr>
          <w:trHeight w:val="1210"/>
        </w:trPr>
        <w:tc>
          <w:tcPr>
            <w:tcW w:w="9072" w:type="dxa"/>
            <w:shd w:val="clear" w:color="auto" w:fill="BDDDE6"/>
          </w:tcPr>
          <w:p w:rsidR="00384316" w:rsidRPr="00B80550" w:rsidRDefault="00AD1013" w:rsidP="001B1D34">
            <w:pPr>
              <w:pStyle w:val="BodyText2"/>
              <w:ind w:left="34"/>
              <w:jc w:val="left"/>
              <w:rPr>
                <w:sz w:val="22"/>
                <w:szCs w:val="22"/>
              </w:rPr>
            </w:pPr>
            <w:r w:rsidRPr="00B80550">
              <w:rPr>
                <w:sz w:val="22"/>
                <w:szCs w:val="22"/>
              </w:rPr>
              <w:lastRenderedPageBreak/>
              <w:t>Questions</w:t>
            </w:r>
            <w:r w:rsidR="00384316" w:rsidRPr="00B80550">
              <w:rPr>
                <w:sz w:val="22"/>
                <w:szCs w:val="22"/>
              </w:rPr>
              <w:t>:</w:t>
            </w:r>
            <w:r w:rsidR="00A26E72" w:rsidRPr="00B80550">
              <w:rPr>
                <w:sz w:val="22"/>
                <w:szCs w:val="22"/>
              </w:rPr>
              <w:t xml:space="preserve"> </w:t>
            </w:r>
          </w:p>
          <w:p w:rsidR="00AD1013" w:rsidRPr="00B80550" w:rsidRDefault="00AD1013" w:rsidP="001B1D34">
            <w:pPr>
              <w:pStyle w:val="BodyText2"/>
              <w:ind w:left="34"/>
              <w:jc w:val="left"/>
              <w:rPr>
                <w:sz w:val="22"/>
                <w:szCs w:val="22"/>
              </w:rPr>
            </w:pPr>
          </w:p>
          <w:p w:rsidR="00AD1013" w:rsidRPr="00B80550" w:rsidRDefault="00AD1013" w:rsidP="001B1D34">
            <w:pPr>
              <w:pStyle w:val="BodyText2"/>
              <w:ind w:left="34"/>
              <w:jc w:val="left"/>
              <w:rPr>
                <w:b w:val="0"/>
                <w:sz w:val="22"/>
                <w:szCs w:val="22"/>
              </w:rPr>
            </w:pPr>
            <w:r w:rsidRPr="00B80550">
              <w:rPr>
                <w:b w:val="0"/>
                <w:sz w:val="22"/>
                <w:szCs w:val="22"/>
              </w:rPr>
              <w:t xml:space="preserve">Please explain your answer as far as possible, and where possible please include evidence to support your views: </w:t>
            </w:r>
          </w:p>
          <w:p w:rsidR="002F1D73" w:rsidRPr="00B80550" w:rsidRDefault="002F1D73" w:rsidP="001B1D34">
            <w:pPr>
              <w:pStyle w:val="BodyText2"/>
              <w:ind w:left="34"/>
              <w:jc w:val="left"/>
              <w:rPr>
                <w:sz w:val="22"/>
                <w:szCs w:val="22"/>
              </w:rPr>
            </w:pPr>
          </w:p>
          <w:p w:rsidR="00AD1013" w:rsidRPr="00B80550" w:rsidRDefault="00AD1013" w:rsidP="00AD1013">
            <w:pPr>
              <w:pStyle w:val="BodyText2"/>
              <w:numPr>
                <w:ilvl w:val="0"/>
                <w:numId w:val="30"/>
              </w:numPr>
              <w:jc w:val="left"/>
              <w:rPr>
                <w:b w:val="0"/>
                <w:sz w:val="22"/>
                <w:szCs w:val="22"/>
              </w:rPr>
            </w:pPr>
            <w:r w:rsidRPr="00B80550">
              <w:rPr>
                <w:b w:val="0"/>
                <w:sz w:val="22"/>
                <w:szCs w:val="22"/>
              </w:rPr>
              <w:t>Do you agree that Option 2</w:t>
            </w:r>
            <w:r w:rsidR="00D87736" w:rsidRPr="00B80550">
              <w:rPr>
                <w:b w:val="0"/>
                <w:sz w:val="22"/>
                <w:szCs w:val="22"/>
              </w:rPr>
              <w:t xml:space="preserve"> to remove these enhanced controls on food from Japan, as outlined</w:t>
            </w:r>
            <w:r w:rsidRPr="00B80550">
              <w:rPr>
                <w:b w:val="0"/>
                <w:sz w:val="22"/>
                <w:szCs w:val="22"/>
              </w:rPr>
              <w:t xml:space="preserve">, </w:t>
            </w:r>
            <w:r w:rsidR="00D87736" w:rsidRPr="00B80550">
              <w:rPr>
                <w:b w:val="0"/>
                <w:sz w:val="22"/>
                <w:szCs w:val="22"/>
              </w:rPr>
              <w:t>should be adopted</w:t>
            </w:r>
            <w:r w:rsidRPr="00B80550">
              <w:rPr>
                <w:b w:val="0"/>
                <w:sz w:val="22"/>
                <w:szCs w:val="22"/>
              </w:rPr>
              <w:t>?</w:t>
            </w:r>
          </w:p>
          <w:p w:rsidR="00AD1013" w:rsidRPr="00B80550" w:rsidRDefault="00AD1013" w:rsidP="00AD1013">
            <w:pPr>
              <w:pStyle w:val="BodyText2"/>
              <w:ind w:left="394"/>
              <w:jc w:val="left"/>
              <w:rPr>
                <w:b w:val="0"/>
                <w:sz w:val="22"/>
                <w:szCs w:val="22"/>
              </w:rPr>
            </w:pPr>
          </w:p>
          <w:p w:rsidR="000C7C78" w:rsidRPr="00B80550" w:rsidRDefault="00AD1013" w:rsidP="00AD1013">
            <w:pPr>
              <w:pStyle w:val="BodyText2"/>
              <w:numPr>
                <w:ilvl w:val="0"/>
                <w:numId w:val="30"/>
              </w:numPr>
              <w:jc w:val="left"/>
              <w:rPr>
                <w:b w:val="0"/>
                <w:sz w:val="22"/>
                <w:szCs w:val="22"/>
              </w:rPr>
            </w:pPr>
            <w:r w:rsidRPr="00B80550">
              <w:rPr>
                <w:b w:val="0"/>
                <w:sz w:val="22"/>
                <w:szCs w:val="22"/>
              </w:rPr>
              <w:t xml:space="preserve">Do you have any evidence of any of the listed foods from Japan being imported into </w:t>
            </w:r>
            <w:r w:rsidR="00D87736" w:rsidRPr="00B80550">
              <w:rPr>
                <w:b w:val="0"/>
                <w:sz w:val="22"/>
                <w:szCs w:val="22"/>
              </w:rPr>
              <w:t>Great Britain (</w:t>
            </w:r>
            <w:r w:rsidRPr="00B80550">
              <w:rPr>
                <w:b w:val="0"/>
                <w:sz w:val="22"/>
                <w:szCs w:val="22"/>
              </w:rPr>
              <w:t>Scotland</w:t>
            </w:r>
            <w:r w:rsidR="00D87736" w:rsidRPr="00B80550">
              <w:rPr>
                <w:b w:val="0"/>
                <w:sz w:val="22"/>
                <w:szCs w:val="22"/>
              </w:rPr>
              <w:t>, England or Wales)</w:t>
            </w:r>
            <w:r w:rsidRPr="00B80550">
              <w:rPr>
                <w:b w:val="0"/>
                <w:sz w:val="22"/>
                <w:szCs w:val="22"/>
              </w:rPr>
              <w:t xml:space="preserve"> for onward sale in Northern Ireland?</w:t>
            </w:r>
          </w:p>
          <w:p w:rsidR="00AD1013" w:rsidRPr="00B80550" w:rsidRDefault="00AD1013" w:rsidP="00AD1013">
            <w:pPr>
              <w:pStyle w:val="BodyText2"/>
              <w:ind w:left="394"/>
              <w:jc w:val="left"/>
              <w:rPr>
                <w:b w:val="0"/>
                <w:sz w:val="22"/>
                <w:szCs w:val="22"/>
              </w:rPr>
            </w:pPr>
          </w:p>
          <w:p w:rsidR="00AD1013" w:rsidRPr="00B80550" w:rsidRDefault="00AD1013" w:rsidP="00AD1013">
            <w:pPr>
              <w:pStyle w:val="BodyText2"/>
              <w:numPr>
                <w:ilvl w:val="0"/>
                <w:numId w:val="30"/>
              </w:numPr>
              <w:jc w:val="left"/>
              <w:rPr>
                <w:b w:val="0"/>
                <w:sz w:val="22"/>
                <w:szCs w:val="22"/>
              </w:rPr>
            </w:pPr>
            <w:r w:rsidRPr="00B80550">
              <w:rPr>
                <w:b w:val="0"/>
                <w:sz w:val="22"/>
                <w:szCs w:val="22"/>
              </w:rPr>
              <w:t xml:space="preserve">Do you have any evidence of any of the listed foods from Japan being imported into </w:t>
            </w:r>
            <w:r w:rsidR="00D87736" w:rsidRPr="00B80550">
              <w:rPr>
                <w:b w:val="0"/>
                <w:sz w:val="22"/>
                <w:szCs w:val="22"/>
              </w:rPr>
              <w:t>Great Britain (</w:t>
            </w:r>
            <w:r w:rsidRPr="00B80550">
              <w:rPr>
                <w:b w:val="0"/>
                <w:sz w:val="22"/>
                <w:szCs w:val="22"/>
              </w:rPr>
              <w:t>Scotland</w:t>
            </w:r>
            <w:r w:rsidR="00D87736" w:rsidRPr="00B80550">
              <w:rPr>
                <w:b w:val="0"/>
                <w:sz w:val="22"/>
                <w:szCs w:val="22"/>
              </w:rPr>
              <w:t>, England or Wales)</w:t>
            </w:r>
            <w:r w:rsidRPr="00B80550">
              <w:rPr>
                <w:b w:val="0"/>
                <w:sz w:val="22"/>
                <w:szCs w:val="22"/>
              </w:rPr>
              <w:t xml:space="preserve"> for forward sale into the European Union?</w:t>
            </w:r>
          </w:p>
          <w:p w:rsidR="000C7C78" w:rsidRPr="00B80550" w:rsidRDefault="00AD1013" w:rsidP="00AD1013">
            <w:pPr>
              <w:pStyle w:val="BodyText2"/>
              <w:ind w:left="394"/>
              <w:jc w:val="left"/>
              <w:rPr>
                <w:b w:val="0"/>
                <w:sz w:val="22"/>
                <w:szCs w:val="22"/>
              </w:rPr>
            </w:pPr>
            <w:r w:rsidRPr="00B80550">
              <w:rPr>
                <w:b w:val="0"/>
                <w:sz w:val="22"/>
                <w:szCs w:val="22"/>
              </w:rPr>
              <w:t xml:space="preserve"> </w:t>
            </w:r>
          </w:p>
          <w:p w:rsidR="00384316" w:rsidRPr="00B80550" w:rsidRDefault="00AD1013" w:rsidP="00AD1013">
            <w:pPr>
              <w:pStyle w:val="BodyText2"/>
              <w:numPr>
                <w:ilvl w:val="0"/>
                <w:numId w:val="30"/>
              </w:numPr>
              <w:jc w:val="left"/>
              <w:rPr>
                <w:b w:val="0"/>
                <w:sz w:val="22"/>
                <w:szCs w:val="22"/>
              </w:rPr>
            </w:pPr>
            <w:r w:rsidRPr="00B80550">
              <w:rPr>
                <w:b w:val="0"/>
                <w:sz w:val="22"/>
                <w:szCs w:val="22"/>
              </w:rPr>
              <w:t>Do you have any additional comments</w:t>
            </w:r>
            <w:r w:rsidR="004C1D95">
              <w:rPr>
                <w:b w:val="0"/>
                <w:sz w:val="22"/>
                <w:szCs w:val="22"/>
              </w:rPr>
              <w:t xml:space="preserve"> on the proposed options or additional relevant evidence which should be considered</w:t>
            </w:r>
            <w:r w:rsidRPr="00B80550">
              <w:rPr>
                <w:b w:val="0"/>
                <w:sz w:val="22"/>
                <w:szCs w:val="22"/>
              </w:rPr>
              <w:t>?</w:t>
            </w:r>
          </w:p>
          <w:p w:rsidR="000C7C78" w:rsidRPr="00B80550" w:rsidRDefault="000C7C78" w:rsidP="000C7C78">
            <w:pPr>
              <w:pStyle w:val="BodyText2"/>
              <w:ind w:left="786"/>
              <w:jc w:val="left"/>
              <w:rPr>
                <w:sz w:val="22"/>
                <w:szCs w:val="22"/>
              </w:rPr>
            </w:pPr>
          </w:p>
        </w:tc>
      </w:tr>
    </w:tbl>
    <w:p w:rsidR="003C7694" w:rsidRPr="00B80550" w:rsidRDefault="003C7694" w:rsidP="005D60B5">
      <w:pPr>
        <w:rPr>
          <w:rFonts w:ascii="Arial" w:hAnsi="Arial" w:cs="Arial"/>
          <w:sz w:val="22"/>
          <w:szCs w:val="22"/>
        </w:rPr>
      </w:pPr>
    </w:p>
    <w:p w:rsidR="002C5118" w:rsidRPr="00B80550" w:rsidRDefault="002C5118" w:rsidP="002F1D73">
      <w:pPr>
        <w:pStyle w:val="BodyText2"/>
        <w:tabs>
          <w:tab w:val="left" w:pos="-567"/>
        </w:tabs>
        <w:ind w:left="-567" w:right="698"/>
        <w:jc w:val="left"/>
        <w:rPr>
          <w:b w:val="0"/>
          <w:sz w:val="22"/>
          <w:szCs w:val="22"/>
        </w:rPr>
      </w:pPr>
    </w:p>
    <w:p w:rsidR="0077674B" w:rsidRPr="00B80550" w:rsidRDefault="0077674B" w:rsidP="005D60B5">
      <w:pPr>
        <w:pStyle w:val="BodyText2"/>
        <w:ind w:left="-567" w:right="698"/>
        <w:jc w:val="left"/>
        <w:rPr>
          <w:b w:val="0"/>
          <w:sz w:val="22"/>
          <w:szCs w:val="22"/>
        </w:rPr>
      </w:pPr>
      <w:r w:rsidRPr="00B80550">
        <w:rPr>
          <w:sz w:val="22"/>
          <w:szCs w:val="22"/>
        </w:rPr>
        <w:t>Responses</w:t>
      </w:r>
    </w:p>
    <w:p w:rsidR="00D87736" w:rsidRPr="00B80550" w:rsidRDefault="00D87736" w:rsidP="00645F4E">
      <w:pPr>
        <w:pStyle w:val="BodyText2"/>
        <w:ind w:left="-567" w:right="698"/>
        <w:jc w:val="left"/>
        <w:rPr>
          <w:b w:val="0"/>
          <w:sz w:val="22"/>
          <w:szCs w:val="22"/>
        </w:rPr>
      </w:pPr>
      <w:r w:rsidRPr="00B80550">
        <w:rPr>
          <w:b w:val="0"/>
          <w:sz w:val="22"/>
          <w:szCs w:val="22"/>
        </w:rPr>
        <w:t>R</w:t>
      </w:r>
      <w:r w:rsidR="00801BF9" w:rsidRPr="00B80550">
        <w:rPr>
          <w:b w:val="0"/>
          <w:sz w:val="22"/>
          <w:szCs w:val="22"/>
        </w:rPr>
        <w:t>esponses are required by close</w:t>
      </w:r>
      <w:r w:rsidR="00D20D42">
        <w:rPr>
          <w:b w:val="0"/>
          <w:sz w:val="22"/>
          <w:szCs w:val="22"/>
        </w:rPr>
        <w:t xml:space="preserve"> </w:t>
      </w:r>
      <w:r w:rsidR="00300235">
        <w:rPr>
          <w:b w:val="0"/>
          <w:sz w:val="22"/>
          <w:szCs w:val="22"/>
        </w:rPr>
        <w:t>11</w:t>
      </w:r>
      <w:r w:rsidR="0005141B" w:rsidRPr="00B80550">
        <w:rPr>
          <w:b w:val="0"/>
          <w:sz w:val="22"/>
          <w:szCs w:val="22"/>
        </w:rPr>
        <w:t xml:space="preserve"> </w:t>
      </w:r>
      <w:r w:rsidR="00D20D42">
        <w:rPr>
          <w:b w:val="0"/>
          <w:sz w:val="22"/>
          <w:szCs w:val="22"/>
        </w:rPr>
        <w:t>February</w:t>
      </w:r>
      <w:r w:rsidR="0005141B" w:rsidRPr="00B80550">
        <w:rPr>
          <w:b w:val="0"/>
          <w:sz w:val="22"/>
          <w:szCs w:val="22"/>
        </w:rPr>
        <w:t xml:space="preserve"> 2022.</w:t>
      </w:r>
      <w:r w:rsidR="00801BF9" w:rsidRPr="00B80550">
        <w:rPr>
          <w:b w:val="0"/>
          <w:sz w:val="22"/>
          <w:szCs w:val="22"/>
        </w:rPr>
        <w:t xml:space="preserve"> </w:t>
      </w:r>
      <w:r w:rsidR="00645F4E" w:rsidRPr="00B80550">
        <w:rPr>
          <w:b w:val="0"/>
          <w:sz w:val="22"/>
          <w:szCs w:val="22"/>
        </w:rPr>
        <w:t xml:space="preserve">Please state, in your response, whether you are responding as a private individual or on behalf of an organisation/company (including details of any stakeholders your organisation represents). </w:t>
      </w:r>
    </w:p>
    <w:p w:rsidR="00645F4E" w:rsidRPr="00B80550" w:rsidRDefault="00645F4E" w:rsidP="00645F4E">
      <w:pPr>
        <w:pStyle w:val="BodyText2"/>
        <w:ind w:left="-567" w:right="698"/>
        <w:jc w:val="left"/>
        <w:rPr>
          <w:b w:val="0"/>
          <w:color w:val="FF0000"/>
          <w:sz w:val="22"/>
          <w:szCs w:val="22"/>
        </w:rPr>
      </w:pPr>
    </w:p>
    <w:p w:rsidR="00D87736" w:rsidRPr="00B80550" w:rsidRDefault="00D87736" w:rsidP="00D87736">
      <w:pPr>
        <w:pStyle w:val="BodyText2"/>
        <w:ind w:left="-567" w:right="698"/>
        <w:jc w:val="left"/>
        <w:rPr>
          <w:b w:val="0"/>
          <w:sz w:val="22"/>
          <w:szCs w:val="22"/>
        </w:rPr>
      </w:pPr>
      <w:r w:rsidRPr="00B80550">
        <w:rPr>
          <w:sz w:val="22"/>
          <w:szCs w:val="22"/>
        </w:rPr>
        <w:t>Please send your response</w:t>
      </w:r>
      <w:r w:rsidRPr="00B80550">
        <w:rPr>
          <w:b w:val="0"/>
          <w:sz w:val="22"/>
          <w:szCs w:val="22"/>
        </w:rPr>
        <w:t xml:space="preserve"> to Josep.Campins@fss.scot</w:t>
      </w:r>
    </w:p>
    <w:p w:rsidR="00D87736" w:rsidRPr="00B80550" w:rsidRDefault="00D87736" w:rsidP="00D87736">
      <w:pPr>
        <w:pStyle w:val="BodyText2"/>
        <w:ind w:left="-567" w:right="698"/>
        <w:jc w:val="left"/>
        <w:rPr>
          <w:b w:val="0"/>
          <w:sz w:val="22"/>
          <w:szCs w:val="22"/>
        </w:rPr>
      </w:pPr>
    </w:p>
    <w:p w:rsidR="00D87736" w:rsidRPr="00B80550" w:rsidRDefault="00D87736" w:rsidP="00D87736">
      <w:pPr>
        <w:pStyle w:val="BodyText2"/>
        <w:ind w:left="-567" w:right="698"/>
        <w:jc w:val="left"/>
        <w:rPr>
          <w:b w:val="0"/>
          <w:sz w:val="22"/>
          <w:szCs w:val="22"/>
        </w:rPr>
      </w:pPr>
      <w:r w:rsidRPr="00B80550">
        <w:rPr>
          <w:b w:val="0"/>
          <w:sz w:val="22"/>
          <w:szCs w:val="22"/>
        </w:rPr>
        <w:t>If you are replying by post then please no</w:t>
      </w:r>
      <w:r w:rsidR="0068787E">
        <w:rPr>
          <w:b w:val="0"/>
          <w:sz w:val="22"/>
          <w:szCs w:val="22"/>
        </w:rPr>
        <w:t>te our address details on page 1</w:t>
      </w:r>
      <w:r w:rsidRPr="00B80550">
        <w:rPr>
          <w:b w:val="0"/>
          <w:sz w:val="22"/>
          <w:szCs w:val="22"/>
        </w:rPr>
        <w:t>.</w:t>
      </w:r>
    </w:p>
    <w:p w:rsidR="00D87736" w:rsidRPr="00B80550" w:rsidRDefault="00D87736" w:rsidP="00D87736">
      <w:pPr>
        <w:pStyle w:val="BodyText2"/>
        <w:ind w:left="-567" w:right="698"/>
        <w:jc w:val="left"/>
        <w:rPr>
          <w:b w:val="0"/>
          <w:sz w:val="22"/>
          <w:szCs w:val="22"/>
        </w:rPr>
      </w:pPr>
    </w:p>
    <w:p w:rsidR="00D87736" w:rsidRPr="00B80550" w:rsidRDefault="00D87736" w:rsidP="00D87736">
      <w:pPr>
        <w:pStyle w:val="BodyText2"/>
        <w:ind w:left="-567" w:right="698"/>
        <w:jc w:val="left"/>
        <w:rPr>
          <w:b w:val="0"/>
          <w:sz w:val="22"/>
          <w:szCs w:val="22"/>
        </w:rPr>
      </w:pPr>
      <w:r w:rsidRPr="00B80550">
        <w:rPr>
          <w:b w:val="0"/>
          <w:sz w:val="22"/>
          <w:szCs w:val="22"/>
        </w:rPr>
        <w:t>We will summarise all comments received and the official response to each will be published on the FSS website within three months following the end of the consultation period.</w:t>
      </w:r>
    </w:p>
    <w:p w:rsidR="00D87736" w:rsidRPr="00B80550" w:rsidRDefault="00D87736" w:rsidP="00D87736">
      <w:pPr>
        <w:pStyle w:val="BodyText2"/>
        <w:ind w:left="-567" w:right="698"/>
        <w:jc w:val="left"/>
        <w:rPr>
          <w:b w:val="0"/>
          <w:sz w:val="22"/>
          <w:szCs w:val="22"/>
        </w:rPr>
      </w:pPr>
    </w:p>
    <w:p w:rsidR="00645F4E" w:rsidRPr="00B80550" w:rsidRDefault="00645F4E" w:rsidP="00645F4E">
      <w:pPr>
        <w:ind w:left="-567"/>
        <w:rPr>
          <w:rFonts w:ascii="Arial" w:hAnsi="Arial"/>
          <w:sz w:val="22"/>
          <w:szCs w:val="22"/>
        </w:rPr>
      </w:pPr>
      <w:r w:rsidRPr="00B80550">
        <w:rPr>
          <w:rFonts w:ascii="Arial" w:hAnsi="Arial"/>
          <w:sz w:val="22"/>
          <w:szCs w:val="22"/>
        </w:rPr>
        <w:t>Thank you on behalf of Food Standards Scotland for participating in this public consultation.</w:t>
      </w:r>
    </w:p>
    <w:p w:rsidR="0077674B" w:rsidRPr="00B80550" w:rsidRDefault="0077674B" w:rsidP="00645F4E">
      <w:pPr>
        <w:pStyle w:val="BodyText2"/>
        <w:ind w:left="-567" w:right="698"/>
        <w:jc w:val="left"/>
        <w:rPr>
          <w:sz w:val="22"/>
          <w:szCs w:val="22"/>
        </w:rPr>
      </w:pPr>
    </w:p>
    <w:p w:rsidR="0077674B" w:rsidRPr="00B80550" w:rsidRDefault="0077674B" w:rsidP="005D60B5">
      <w:pPr>
        <w:ind w:left="-567"/>
        <w:rPr>
          <w:rFonts w:ascii="Arial" w:hAnsi="Arial"/>
          <w:sz w:val="22"/>
          <w:szCs w:val="22"/>
        </w:rPr>
      </w:pPr>
      <w:r w:rsidRPr="00B80550">
        <w:rPr>
          <w:rFonts w:ascii="Arial" w:hAnsi="Arial"/>
          <w:sz w:val="22"/>
          <w:szCs w:val="22"/>
        </w:rPr>
        <w:t>Yours</w:t>
      </w:r>
      <w:r w:rsidR="00645F4E" w:rsidRPr="00B80550">
        <w:rPr>
          <w:rFonts w:ascii="Arial" w:hAnsi="Arial"/>
          <w:sz w:val="22"/>
          <w:szCs w:val="22"/>
        </w:rPr>
        <w:t xml:space="preserve"> sincerely</w:t>
      </w:r>
      <w:r w:rsidRPr="00B80550">
        <w:rPr>
          <w:rFonts w:ascii="Arial" w:hAnsi="Arial"/>
          <w:sz w:val="22"/>
          <w:szCs w:val="22"/>
        </w:rPr>
        <w:t>,</w:t>
      </w:r>
    </w:p>
    <w:p w:rsidR="0077674B" w:rsidRPr="00B80550" w:rsidRDefault="0077674B" w:rsidP="005D60B5">
      <w:pPr>
        <w:ind w:left="-567"/>
        <w:rPr>
          <w:rFonts w:ascii="Arial" w:hAnsi="Arial"/>
          <w:sz w:val="22"/>
          <w:szCs w:val="22"/>
        </w:rPr>
      </w:pPr>
    </w:p>
    <w:p w:rsidR="0077674B" w:rsidRPr="00B80550" w:rsidRDefault="0077674B" w:rsidP="005D60B5">
      <w:pPr>
        <w:ind w:left="-567"/>
        <w:rPr>
          <w:rFonts w:ascii="Arial" w:hAnsi="Arial"/>
          <w:sz w:val="22"/>
          <w:szCs w:val="22"/>
        </w:rPr>
      </w:pPr>
    </w:p>
    <w:p w:rsidR="000C7C78" w:rsidRPr="00B80550" w:rsidRDefault="00AD1013" w:rsidP="00BF1484">
      <w:pPr>
        <w:pStyle w:val="Heading3"/>
        <w:ind w:left="-567"/>
        <w:jc w:val="left"/>
        <w:rPr>
          <w:sz w:val="22"/>
          <w:szCs w:val="22"/>
        </w:rPr>
      </w:pPr>
      <w:r w:rsidRPr="00B80550">
        <w:rPr>
          <w:sz w:val="22"/>
          <w:szCs w:val="22"/>
        </w:rPr>
        <w:t>Josep Campins</w:t>
      </w:r>
    </w:p>
    <w:p w:rsidR="0077674B" w:rsidRPr="00B80550" w:rsidRDefault="00AD1013" w:rsidP="00BF1484">
      <w:pPr>
        <w:pStyle w:val="Heading3"/>
        <w:ind w:left="-567"/>
        <w:jc w:val="left"/>
        <w:rPr>
          <w:sz w:val="22"/>
          <w:szCs w:val="22"/>
        </w:rPr>
      </w:pPr>
      <w:r w:rsidRPr="00B80550">
        <w:rPr>
          <w:sz w:val="22"/>
          <w:szCs w:val="22"/>
        </w:rPr>
        <w:t>General Food Law and Official Controls</w:t>
      </w:r>
    </w:p>
    <w:p w:rsidR="0077674B" w:rsidRPr="00B80550" w:rsidRDefault="001958A2" w:rsidP="005D60B5">
      <w:pPr>
        <w:ind w:left="-567"/>
        <w:rPr>
          <w:rFonts w:ascii="Arial" w:hAnsi="Arial"/>
          <w:sz w:val="22"/>
          <w:szCs w:val="22"/>
        </w:rPr>
      </w:pPr>
      <w:r w:rsidRPr="00B80550">
        <w:rPr>
          <w:rFonts w:ascii="Arial" w:hAnsi="Arial"/>
          <w:sz w:val="22"/>
          <w:szCs w:val="22"/>
        </w:rPr>
        <w:t>Food Standards Scotland</w:t>
      </w:r>
    </w:p>
    <w:p w:rsidR="0077674B" w:rsidRPr="00B80550" w:rsidRDefault="0077674B" w:rsidP="005D60B5">
      <w:pPr>
        <w:ind w:left="-567"/>
        <w:rPr>
          <w:rFonts w:ascii="Arial" w:hAnsi="Arial"/>
          <w:sz w:val="22"/>
          <w:szCs w:val="22"/>
        </w:rPr>
      </w:pPr>
    </w:p>
    <w:p w:rsidR="00775D93" w:rsidRPr="00B80550" w:rsidRDefault="00775D93" w:rsidP="00775D93">
      <w:pPr>
        <w:pStyle w:val="Heading3"/>
        <w:ind w:left="-567"/>
        <w:jc w:val="left"/>
        <w:rPr>
          <w:sz w:val="22"/>
          <w:szCs w:val="22"/>
        </w:rPr>
      </w:pPr>
    </w:p>
    <w:p w:rsidR="00775D93" w:rsidRDefault="00775D93" w:rsidP="00775D93">
      <w:pPr>
        <w:pStyle w:val="Heading3"/>
        <w:ind w:left="-567"/>
        <w:jc w:val="left"/>
        <w:rPr>
          <w:sz w:val="22"/>
          <w:szCs w:val="22"/>
        </w:rPr>
      </w:pPr>
    </w:p>
    <w:p w:rsidR="004C1D95" w:rsidRPr="004C1D95" w:rsidRDefault="004C1D95" w:rsidP="004C1D95"/>
    <w:p w:rsidR="00775D93" w:rsidRPr="00B80550" w:rsidRDefault="00775D93" w:rsidP="00775D93">
      <w:pPr>
        <w:pStyle w:val="Heading3"/>
        <w:ind w:left="-567"/>
        <w:jc w:val="left"/>
        <w:rPr>
          <w:sz w:val="22"/>
          <w:szCs w:val="22"/>
        </w:rPr>
      </w:pPr>
    </w:p>
    <w:p w:rsidR="00775D93" w:rsidRPr="00B80550" w:rsidRDefault="00775D93" w:rsidP="00775D93">
      <w:pPr>
        <w:pStyle w:val="Heading3"/>
        <w:ind w:left="-567"/>
        <w:jc w:val="left"/>
        <w:rPr>
          <w:sz w:val="22"/>
          <w:szCs w:val="22"/>
        </w:rPr>
      </w:pPr>
    </w:p>
    <w:p w:rsidR="00775D93" w:rsidRDefault="00775D93" w:rsidP="00775D93">
      <w:pPr>
        <w:rPr>
          <w:sz w:val="22"/>
          <w:szCs w:val="22"/>
        </w:rPr>
      </w:pPr>
    </w:p>
    <w:p w:rsidR="004C1D95" w:rsidRDefault="004C1D95" w:rsidP="00775D93">
      <w:pPr>
        <w:rPr>
          <w:sz w:val="22"/>
          <w:szCs w:val="22"/>
        </w:rPr>
      </w:pPr>
    </w:p>
    <w:p w:rsidR="004C1D95" w:rsidRDefault="004C1D95" w:rsidP="00775D93">
      <w:pPr>
        <w:rPr>
          <w:sz w:val="22"/>
          <w:szCs w:val="22"/>
        </w:rPr>
      </w:pPr>
    </w:p>
    <w:p w:rsidR="004C1D95" w:rsidRDefault="004C1D95" w:rsidP="00775D93">
      <w:pPr>
        <w:rPr>
          <w:sz w:val="22"/>
          <w:szCs w:val="22"/>
        </w:rPr>
      </w:pPr>
    </w:p>
    <w:p w:rsidR="004C1D95" w:rsidRDefault="004C1D95" w:rsidP="00775D93">
      <w:pPr>
        <w:rPr>
          <w:sz w:val="22"/>
          <w:szCs w:val="22"/>
        </w:rPr>
      </w:pPr>
    </w:p>
    <w:p w:rsidR="004C1D95" w:rsidRDefault="004C1D95" w:rsidP="00775D93">
      <w:pPr>
        <w:rPr>
          <w:sz w:val="22"/>
          <w:szCs w:val="22"/>
        </w:rPr>
      </w:pPr>
    </w:p>
    <w:p w:rsidR="004C1D95" w:rsidRDefault="004C1D95" w:rsidP="00775D93">
      <w:pPr>
        <w:rPr>
          <w:sz w:val="22"/>
          <w:szCs w:val="22"/>
        </w:rPr>
      </w:pPr>
    </w:p>
    <w:p w:rsidR="004C1D95" w:rsidRDefault="004C1D95" w:rsidP="00775D93">
      <w:pPr>
        <w:rPr>
          <w:sz w:val="22"/>
          <w:szCs w:val="22"/>
        </w:rPr>
      </w:pPr>
    </w:p>
    <w:p w:rsidR="004C1D95" w:rsidRPr="00B80550" w:rsidRDefault="004C1D95"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pStyle w:val="Heading3"/>
        <w:ind w:left="-567"/>
        <w:jc w:val="left"/>
        <w:rPr>
          <w:sz w:val="22"/>
          <w:szCs w:val="22"/>
        </w:rPr>
      </w:pPr>
      <w:r w:rsidRPr="00B80550">
        <w:rPr>
          <w:sz w:val="22"/>
          <w:szCs w:val="22"/>
        </w:rPr>
        <w:lastRenderedPageBreak/>
        <w:t>Enclosed</w:t>
      </w:r>
    </w:p>
    <w:p w:rsidR="00775D93" w:rsidRPr="00B80550" w:rsidRDefault="00775D93" w:rsidP="00775D93">
      <w:pPr>
        <w:ind w:left="-567"/>
        <w:rPr>
          <w:rFonts w:ascii="Arial" w:hAnsi="Arial"/>
          <w:b/>
          <w:sz w:val="22"/>
          <w:szCs w:val="22"/>
        </w:rPr>
      </w:pPr>
    </w:p>
    <w:p w:rsidR="00775D93" w:rsidRPr="00B80550" w:rsidRDefault="00775D93" w:rsidP="00775D93">
      <w:pPr>
        <w:ind w:left="-567"/>
        <w:rPr>
          <w:rFonts w:ascii="Arial" w:hAnsi="Arial"/>
          <w:sz w:val="22"/>
          <w:szCs w:val="22"/>
        </w:rPr>
      </w:pPr>
      <w:r w:rsidRPr="00B80550">
        <w:rPr>
          <w:rFonts w:ascii="Arial" w:hAnsi="Arial"/>
          <w:sz w:val="22"/>
          <w:szCs w:val="22"/>
        </w:rPr>
        <w:t>Annex A: Standard Consultation Information</w:t>
      </w:r>
    </w:p>
    <w:p w:rsidR="00775D93" w:rsidRPr="00B80550" w:rsidRDefault="00775D93" w:rsidP="00775D93">
      <w:pPr>
        <w:ind w:left="-567"/>
        <w:rPr>
          <w:rFonts w:ascii="Arial" w:hAnsi="Arial"/>
          <w:sz w:val="22"/>
          <w:szCs w:val="22"/>
        </w:rPr>
      </w:pPr>
    </w:p>
    <w:p w:rsidR="00775D93" w:rsidRPr="00B80550" w:rsidRDefault="00775D93" w:rsidP="00775D93">
      <w:pPr>
        <w:ind w:left="-567"/>
        <w:rPr>
          <w:rFonts w:ascii="Arial" w:hAnsi="Arial"/>
          <w:sz w:val="22"/>
          <w:szCs w:val="22"/>
        </w:rPr>
      </w:pPr>
      <w:r w:rsidRPr="00B80550">
        <w:rPr>
          <w:rFonts w:ascii="Arial" w:hAnsi="Arial"/>
          <w:sz w:val="22"/>
          <w:szCs w:val="22"/>
        </w:rPr>
        <w:t xml:space="preserve">Annex B: Impact Assessment </w:t>
      </w:r>
    </w:p>
    <w:p w:rsidR="00775D93" w:rsidRPr="00B80550" w:rsidRDefault="00775D93" w:rsidP="00775D93">
      <w:pPr>
        <w:ind w:left="-567"/>
        <w:rPr>
          <w:rFonts w:ascii="Arial" w:hAnsi="Arial"/>
          <w:sz w:val="22"/>
          <w:szCs w:val="22"/>
        </w:rPr>
      </w:pPr>
    </w:p>
    <w:p w:rsidR="00775D93" w:rsidRPr="00B80550" w:rsidRDefault="00775D93" w:rsidP="00775D93">
      <w:pPr>
        <w:ind w:left="-567"/>
        <w:rPr>
          <w:rFonts w:ascii="Arial" w:hAnsi="Arial"/>
          <w:sz w:val="22"/>
          <w:szCs w:val="22"/>
        </w:rPr>
      </w:pPr>
      <w:r w:rsidRPr="00B80550">
        <w:rPr>
          <w:rFonts w:ascii="Arial" w:hAnsi="Arial"/>
          <w:sz w:val="22"/>
          <w:szCs w:val="22"/>
        </w:rPr>
        <w:t>Annex C: List of interested parties</w:t>
      </w:r>
    </w:p>
    <w:p w:rsidR="00775D93" w:rsidRPr="00B80550" w:rsidRDefault="00775D93" w:rsidP="00775D93">
      <w:pPr>
        <w:pStyle w:val="Heading3"/>
        <w:ind w:left="-567"/>
        <w:jc w:val="left"/>
        <w:rPr>
          <w:sz w:val="22"/>
          <w:szCs w:val="22"/>
        </w:rPr>
      </w:pPr>
    </w:p>
    <w:p w:rsidR="00775D93" w:rsidRPr="00B80550" w:rsidRDefault="00775D93" w:rsidP="00775D93">
      <w:pPr>
        <w:pStyle w:val="Heading3"/>
        <w:ind w:left="-567"/>
        <w:jc w:val="left"/>
        <w:rPr>
          <w:sz w:val="22"/>
          <w:szCs w:val="22"/>
        </w:rPr>
      </w:pPr>
    </w:p>
    <w:p w:rsidR="00775D93" w:rsidRPr="00B80550" w:rsidRDefault="00775D93" w:rsidP="00775D93">
      <w:pPr>
        <w:pStyle w:val="Heading3"/>
        <w:ind w:left="-567"/>
        <w:jc w:val="left"/>
        <w:rPr>
          <w:sz w:val="22"/>
          <w:szCs w:val="22"/>
        </w:rPr>
      </w:pPr>
    </w:p>
    <w:p w:rsidR="00775D93" w:rsidRPr="00B80550" w:rsidRDefault="00775D93" w:rsidP="00775D93">
      <w:pPr>
        <w:pStyle w:val="Heading3"/>
        <w:ind w:left="-567"/>
        <w:jc w:val="left"/>
        <w:rPr>
          <w:sz w:val="22"/>
          <w:szCs w:val="22"/>
        </w:rPr>
      </w:pPr>
    </w:p>
    <w:p w:rsidR="00775D93" w:rsidRPr="00B80550" w:rsidRDefault="00775D93" w:rsidP="00775D93">
      <w:pPr>
        <w:pStyle w:val="Heading3"/>
        <w:ind w:left="-567"/>
        <w:jc w:val="left"/>
        <w:rPr>
          <w:sz w:val="22"/>
          <w:szCs w:val="22"/>
        </w:rPr>
      </w:pPr>
    </w:p>
    <w:p w:rsidR="00775D93" w:rsidRPr="00B80550" w:rsidRDefault="00775D93" w:rsidP="00775D93">
      <w:pPr>
        <w:pStyle w:val="Heading3"/>
        <w:ind w:left="-567"/>
        <w:jc w:val="left"/>
        <w:rPr>
          <w:sz w:val="22"/>
          <w:szCs w:val="22"/>
        </w:rPr>
      </w:pPr>
    </w:p>
    <w:p w:rsidR="00775D93" w:rsidRPr="00B80550" w:rsidRDefault="00775D93" w:rsidP="00775D93">
      <w:pPr>
        <w:pStyle w:val="Heading3"/>
        <w:ind w:left="-567"/>
        <w:jc w:val="left"/>
        <w:rPr>
          <w:sz w:val="22"/>
          <w:szCs w:val="22"/>
        </w:rPr>
      </w:pPr>
    </w:p>
    <w:p w:rsidR="00775D93" w:rsidRPr="00B80550" w:rsidRDefault="00775D93" w:rsidP="00775D93">
      <w:pPr>
        <w:pStyle w:val="Heading3"/>
        <w:ind w:left="-567"/>
        <w:jc w:val="left"/>
        <w:rPr>
          <w:sz w:val="22"/>
          <w:szCs w:val="22"/>
        </w:rPr>
      </w:pPr>
    </w:p>
    <w:p w:rsidR="00775D93" w:rsidRPr="00B80550" w:rsidRDefault="00775D93" w:rsidP="00775D93">
      <w:pPr>
        <w:pStyle w:val="Heading3"/>
        <w:ind w:left="-567"/>
        <w:jc w:val="left"/>
        <w:rPr>
          <w:sz w:val="22"/>
          <w:szCs w:val="22"/>
        </w:rPr>
      </w:pPr>
    </w:p>
    <w:p w:rsidR="00775D93" w:rsidRPr="00B80550" w:rsidRDefault="00775D93" w:rsidP="00775D93">
      <w:pPr>
        <w:pStyle w:val="Heading3"/>
        <w:ind w:left="-567"/>
        <w:jc w:val="left"/>
        <w:rPr>
          <w:sz w:val="22"/>
          <w:szCs w:val="22"/>
        </w:rPr>
      </w:pPr>
    </w:p>
    <w:p w:rsidR="00775D93" w:rsidRPr="00B80550" w:rsidRDefault="00775D93" w:rsidP="00775D93">
      <w:pPr>
        <w:pStyle w:val="Heading3"/>
        <w:ind w:left="-567"/>
        <w:jc w:val="left"/>
        <w:rPr>
          <w:sz w:val="22"/>
          <w:szCs w:val="22"/>
        </w:rPr>
      </w:pPr>
    </w:p>
    <w:p w:rsidR="00775D93" w:rsidRPr="00B80550" w:rsidRDefault="00775D93" w:rsidP="00775D93">
      <w:pPr>
        <w:pStyle w:val="Heading3"/>
        <w:ind w:left="-567"/>
        <w:jc w:val="left"/>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rPr>
          <w:sz w:val="22"/>
          <w:szCs w:val="22"/>
        </w:rPr>
      </w:pPr>
    </w:p>
    <w:p w:rsidR="00775D93" w:rsidRPr="00B80550" w:rsidRDefault="00775D93" w:rsidP="00775D93">
      <w:pPr>
        <w:pStyle w:val="Heading3"/>
        <w:ind w:left="-567"/>
        <w:jc w:val="left"/>
        <w:rPr>
          <w:sz w:val="22"/>
          <w:szCs w:val="22"/>
        </w:rPr>
      </w:pPr>
    </w:p>
    <w:p w:rsidR="00775D93" w:rsidRPr="00B80550" w:rsidRDefault="00775D93" w:rsidP="00775D93">
      <w:pPr>
        <w:pStyle w:val="Heading3"/>
        <w:ind w:left="-567"/>
        <w:jc w:val="left"/>
        <w:rPr>
          <w:sz w:val="22"/>
          <w:szCs w:val="22"/>
        </w:rPr>
      </w:pPr>
    </w:p>
    <w:p w:rsidR="00C33434" w:rsidRPr="00B80550" w:rsidRDefault="00775D93" w:rsidP="00775D93">
      <w:pPr>
        <w:pStyle w:val="Heading3"/>
        <w:ind w:left="-567"/>
        <w:jc w:val="left"/>
        <w:rPr>
          <w:sz w:val="22"/>
          <w:szCs w:val="22"/>
        </w:rPr>
      </w:pPr>
      <w:r w:rsidRPr="00B80550">
        <w:rPr>
          <w:sz w:val="22"/>
          <w:szCs w:val="22"/>
        </w:rPr>
        <w:t>Q</w:t>
      </w:r>
      <w:r w:rsidR="00C33434" w:rsidRPr="00B80550">
        <w:rPr>
          <w:sz w:val="22"/>
          <w:szCs w:val="22"/>
        </w:rPr>
        <w:t>ueries</w:t>
      </w:r>
      <w:r w:rsidRPr="00B80550">
        <w:rPr>
          <w:sz w:val="22"/>
          <w:szCs w:val="22"/>
        </w:rPr>
        <w:tab/>
      </w:r>
      <w:r w:rsidRPr="00B80550">
        <w:rPr>
          <w:sz w:val="22"/>
          <w:szCs w:val="22"/>
        </w:rPr>
        <w:tab/>
      </w:r>
      <w:r w:rsidRPr="00B80550">
        <w:rPr>
          <w:sz w:val="22"/>
          <w:szCs w:val="22"/>
        </w:rPr>
        <w:tab/>
      </w:r>
      <w:r w:rsidRPr="00B80550">
        <w:rPr>
          <w:sz w:val="22"/>
          <w:szCs w:val="22"/>
        </w:rPr>
        <w:tab/>
      </w:r>
      <w:r w:rsidRPr="00B80550">
        <w:rPr>
          <w:sz w:val="22"/>
          <w:szCs w:val="22"/>
        </w:rPr>
        <w:tab/>
      </w:r>
      <w:r w:rsidRPr="00B80550">
        <w:rPr>
          <w:sz w:val="22"/>
          <w:szCs w:val="22"/>
        </w:rPr>
        <w:tab/>
      </w:r>
      <w:r w:rsidRPr="00B80550">
        <w:rPr>
          <w:sz w:val="22"/>
          <w:szCs w:val="22"/>
        </w:rPr>
        <w:tab/>
      </w:r>
      <w:r w:rsidRPr="00B80550">
        <w:rPr>
          <w:sz w:val="22"/>
          <w:szCs w:val="22"/>
        </w:rPr>
        <w:tab/>
      </w:r>
    </w:p>
    <w:p w:rsidR="00C33434" w:rsidRPr="00B80550" w:rsidRDefault="00C33434" w:rsidP="005D60B5">
      <w:pPr>
        <w:numPr>
          <w:ilvl w:val="12"/>
          <w:numId w:val="0"/>
        </w:numPr>
        <w:ind w:left="-567" w:right="752"/>
        <w:rPr>
          <w:rFonts w:ascii="Arial" w:hAnsi="Arial"/>
          <w:sz w:val="22"/>
          <w:szCs w:val="22"/>
        </w:rPr>
      </w:pPr>
    </w:p>
    <w:p w:rsidR="00C33434" w:rsidRPr="00B80550" w:rsidRDefault="00EF2706" w:rsidP="00775D93">
      <w:pPr>
        <w:pStyle w:val="BodyText2"/>
        <w:numPr>
          <w:ilvl w:val="0"/>
          <w:numId w:val="18"/>
        </w:numPr>
        <w:tabs>
          <w:tab w:val="clear" w:pos="360"/>
          <w:tab w:val="left" w:pos="-567"/>
        </w:tabs>
        <w:ind w:left="-567" w:right="752"/>
        <w:rPr>
          <w:rFonts w:cs="Arial"/>
          <w:b w:val="0"/>
          <w:sz w:val="22"/>
          <w:szCs w:val="22"/>
        </w:rPr>
      </w:pPr>
      <w:r w:rsidRPr="00B80550">
        <w:rPr>
          <w:rFonts w:cs="Arial"/>
          <w:b w:val="0"/>
          <w:sz w:val="22"/>
          <w:szCs w:val="22"/>
        </w:rPr>
        <w:t xml:space="preserve">If you </w:t>
      </w:r>
      <w:r w:rsidR="00651E67" w:rsidRPr="00B80550">
        <w:rPr>
          <w:rFonts w:cs="Arial"/>
          <w:b w:val="0"/>
          <w:sz w:val="22"/>
          <w:szCs w:val="22"/>
        </w:rPr>
        <w:t>have,</w:t>
      </w:r>
      <w:r w:rsidRPr="00B80550">
        <w:rPr>
          <w:rFonts w:cs="Arial"/>
          <w:b w:val="0"/>
          <w:sz w:val="22"/>
          <w:szCs w:val="22"/>
        </w:rPr>
        <w:t xml:space="preserve"> any queries relating to this consultation please contact the person named on page 1, </w:t>
      </w:r>
      <w:r w:rsidR="0053280B" w:rsidRPr="00B80550">
        <w:rPr>
          <w:rFonts w:cs="Arial"/>
          <w:b w:val="0"/>
          <w:sz w:val="22"/>
          <w:szCs w:val="22"/>
        </w:rPr>
        <w:t>who will be able to respond to your questions</w:t>
      </w:r>
      <w:r w:rsidR="00C33434" w:rsidRPr="00B80550">
        <w:rPr>
          <w:rFonts w:cs="Arial"/>
          <w:b w:val="0"/>
          <w:sz w:val="22"/>
          <w:szCs w:val="22"/>
        </w:rPr>
        <w:t xml:space="preserve">. </w:t>
      </w:r>
    </w:p>
    <w:p w:rsidR="00C33434" w:rsidRPr="00B80550" w:rsidRDefault="00C33434" w:rsidP="00775D93">
      <w:pPr>
        <w:numPr>
          <w:ilvl w:val="12"/>
          <w:numId w:val="0"/>
        </w:numPr>
        <w:ind w:left="-993"/>
        <w:jc w:val="both"/>
        <w:rPr>
          <w:rFonts w:ascii="Arial" w:hAnsi="Arial"/>
          <w:sz w:val="22"/>
          <w:szCs w:val="22"/>
        </w:rPr>
      </w:pPr>
    </w:p>
    <w:p w:rsidR="003D28F2" w:rsidRPr="00B80550" w:rsidRDefault="003D28F2" w:rsidP="00775D93">
      <w:pPr>
        <w:pStyle w:val="Heading3"/>
        <w:ind w:left="-567" w:right="752"/>
        <w:rPr>
          <w:sz w:val="22"/>
          <w:szCs w:val="22"/>
        </w:rPr>
      </w:pPr>
      <w:r w:rsidRPr="00B80550">
        <w:rPr>
          <w:sz w:val="22"/>
          <w:szCs w:val="22"/>
        </w:rPr>
        <w:t xml:space="preserve">GDPR, Publication of personal data and confidentiality of responses </w:t>
      </w:r>
    </w:p>
    <w:p w:rsidR="003D28F2" w:rsidRPr="00B80550" w:rsidRDefault="003D28F2" w:rsidP="00775D93">
      <w:pPr>
        <w:ind w:left="-567" w:right="752"/>
        <w:jc w:val="both"/>
        <w:rPr>
          <w:sz w:val="22"/>
          <w:szCs w:val="22"/>
        </w:rPr>
      </w:pPr>
    </w:p>
    <w:p w:rsidR="003D28F2" w:rsidRPr="00B80550" w:rsidRDefault="003D28F2" w:rsidP="00775D93">
      <w:pPr>
        <w:pStyle w:val="BodyText2"/>
        <w:numPr>
          <w:ilvl w:val="0"/>
          <w:numId w:val="18"/>
        </w:numPr>
        <w:tabs>
          <w:tab w:val="clear" w:pos="360"/>
          <w:tab w:val="left" w:pos="-567"/>
        </w:tabs>
        <w:ind w:left="-567" w:right="752"/>
        <w:rPr>
          <w:rFonts w:cs="Arial"/>
          <w:b w:val="0"/>
          <w:sz w:val="22"/>
          <w:szCs w:val="22"/>
        </w:rPr>
      </w:pPr>
      <w:r w:rsidRPr="00B80550">
        <w:rPr>
          <w:rFonts w:cs="Arial"/>
          <w:b w:val="0"/>
          <w:sz w:val="22"/>
          <w:szCs w:val="22"/>
        </w:rPr>
        <w:t>The European General Data Protection Regulation (GDPR) replaces the Data Protection Directive 95/46/EC and was developed to harmoni</w:t>
      </w:r>
      <w:r w:rsidR="00DB40CB" w:rsidRPr="00B80550">
        <w:rPr>
          <w:rFonts w:cs="Arial"/>
          <w:b w:val="0"/>
          <w:sz w:val="22"/>
          <w:szCs w:val="22"/>
        </w:rPr>
        <w:t>s</w:t>
      </w:r>
      <w:r w:rsidRPr="00B80550">
        <w:rPr>
          <w:rFonts w:cs="Arial"/>
          <w:b w:val="0"/>
          <w:sz w:val="22"/>
          <w:szCs w:val="22"/>
        </w:rPr>
        <w:t>e d</w:t>
      </w:r>
      <w:r w:rsidR="00BD0684" w:rsidRPr="00B80550">
        <w:rPr>
          <w:rFonts w:cs="Arial"/>
          <w:b w:val="0"/>
          <w:sz w:val="22"/>
          <w:szCs w:val="22"/>
        </w:rPr>
        <w:t xml:space="preserve">ata privacy laws across Europe.  </w:t>
      </w:r>
      <w:r w:rsidR="00BD0684" w:rsidRPr="00B80550">
        <w:rPr>
          <w:b w:val="0"/>
          <w:sz w:val="22"/>
          <w:szCs w:val="22"/>
        </w:rPr>
        <w:t xml:space="preserve">The Data Protection Act (the DPA) 2018 applies GDPR standards </w:t>
      </w:r>
      <w:r w:rsidR="005A00FB" w:rsidRPr="00B80550">
        <w:rPr>
          <w:b w:val="0"/>
          <w:sz w:val="22"/>
          <w:szCs w:val="22"/>
        </w:rPr>
        <w:t>and transposes</w:t>
      </w:r>
      <w:r w:rsidR="00BD0684" w:rsidRPr="00B80550">
        <w:rPr>
          <w:b w:val="0"/>
          <w:sz w:val="22"/>
          <w:szCs w:val="22"/>
        </w:rPr>
        <w:t xml:space="preserve"> the EU Data Protection Directive 2016/680 (Law Enforcement Directive) into domestic UK law.  </w:t>
      </w:r>
      <w:r w:rsidRPr="00B80550">
        <w:rPr>
          <w:rFonts w:cs="Arial"/>
          <w:b w:val="0"/>
          <w:sz w:val="22"/>
          <w:szCs w:val="22"/>
        </w:rPr>
        <w:t>In accordance with the GDPR, we are required to provide a privacy notice in relation to this public consultation. Food Standards Scotland will be known as the “Controller” of the personal data provided to us. We need to collect this information to allow us to effectively carry out our official duties of policy development and for the purposes of record keeping. In responding to this consultation, you have consented to provide this information to us but are able to withdraw your consent at any time by getting in touch with us.</w:t>
      </w:r>
    </w:p>
    <w:p w:rsidR="003D28F2" w:rsidRPr="00B80550" w:rsidRDefault="003D28F2" w:rsidP="00775D93">
      <w:pPr>
        <w:pStyle w:val="BodyText2"/>
        <w:tabs>
          <w:tab w:val="left" w:pos="-567"/>
        </w:tabs>
        <w:ind w:left="-567" w:right="752"/>
        <w:rPr>
          <w:rFonts w:cs="Arial"/>
          <w:b w:val="0"/>
          <w:sz w:val="22"/>
          <w:szCs w:val="22"/>
        </w:rPr>
      </w:pPr>
    </w:p>
    <w:p w:rsidR="003D28F2" w:rsidRPr="00B80550" w:rsidRDefault="003D28F2" w:rsidP="00775D93">
      <w:pPr>
        <w:pStyle w:val="BodyText2"/>
        <w:numPr>
          <w:ilvl w:val="0"/>
          <w:numId w:val="18"/>
        </w:numPr>
        <w:tabs>
          <w:tab w:val="clear" w:pos="360"/>
          <w:tab w:val="left" w:pos="-567"/>
        </w:tabs>
        <w:ind w:left="-567" w:right="752"/>
        <w:rPr>
          <w:rFonts w:cs="Arial"/>
          <w:b w:val="0"/>
          <w:sz w:val="22"/>
          <w:szCs w:val="22"/>
        </w:rPr>
      </w:pPr>
      <w:r w:rsidRPr="00B80550">
        <w:rPr>
          <w:rFonts w:cs="Arial"/>
          <w:b w:val="0"/>
          <w:sz w:val="22"/>
          <w:szCs w:val="22"/>
        </w:rPr>
        <w:t xml:space="preserve">Personal information is stored on servers within the </w:t>
      </w:r>
      <w:r w:rsidR="00007087" w:rsidRPr="00B80550">
        <w:rPr>
          <w:rFonts w:cs="Arial"/>
          <w:b w:val="0"/>
          <w:sz w:val="22"/>
          <w:szCs w:val="22"/>
        </w:rPr>
        <w:t xml:space="preserve">UK </w:t>
      </w:r>
      <w:r w:rsidRPr="00B80550">
        <w:rPr>
          <w:rFonts w:cs="Arial"/>
          <w:b w:val="0"/>
          <w:sz w:val="22"/>
          <w:szCs w:val="22"/>
        </w:rPr>
        <w:t>and cloud based services have been procured and assessed against the national cyber security centre cloud security principles. Personal information will not be used for any purpose other than in relation to consultations. Personal information will be stored for as long as necessary to carry out the above functions and for five years from receipt in accordance with our retention policy. No third parties have access to your personal data unless the law allows them to do so.</w:t>
      </w:r>
    </w:p>
    <w:p w:rsidR="003D28F2" w:rsidRPr="00B80550" w:rsidRDefault="003D28F2" w:rsidP="00775D93">
      <w:pPr>
        <w:pStyle w:val="BodyText2"/>
        <w:tabs>
          <w:tab w:val="left" w:pos="-567"/>
        </w:tabs>
        <w:ind w:left="-567" w:right="752"/>
        <w:rPr>
          <w:rFonts w:cs="Arial"/>
          <w:b w:val="0"/>
          <w:sz w:val="22"/>
          <w:szCs w:val="22"/>
        </w:rPr>
      </w:pPr>
    </w:p>
    <w:p w:rsidR="003D28F2" w:rsidRPr="00B80550" w:rsidRDefault="003D28F2" w:rsidP="00775D93">
      <w:pPr>
        <w:pStyle w:val="BodyText2"/>
        <w:numPr>
          <w:ilvl w:val="0"/>
          <w:numId w:val="18"/>
        </w:numPr>
        <w:tabs>
          <w:tab w:val="clear" w:pos="360"/>
          <w:tab w:val="left" w:pos="-567"/>
        </w:tabs>
        <w:ind w:left="-567" w:right="752"/>
        <w:rPr>
          <w:rFonts w:cs="Arial"/>
          <w:b w:val="0"/>
          <w:sz w:val="22"/>
          <w:szCs w:val="22"/>
        </w:rPr>
      </w:pPr>
      <w:r w:rsidRPr="00B80550">
        <w:rPr>
          <w:rFonts w:cs="Arial"/>
          <w:b w:val="0"/>
          <w:sz w:val="22"/>
          <w:szCs w:val="22"/>
        </w:rPr>
        <w:t xml:space="preserve">You have a right to see the information we hold on you by making a request in writing to the email address below. If at any point you believe the information we process on you is incorrect you can request to have it corrected. If you wish to raise a complaint on how we have handled your personal data, you can contact our Data Protection Officer who will investigate the matter. If you are not satisfied with our response or </w:t>
      </w:r>
      <w:r w:rsidR="00651E67" w:rsidRPr="00B80550">
        <w:rPr>
          <w:rFonts w:cs="Arial"/>
          <w:b w:val="0"/>
          <w:sz w:val="22"/>
          <w:szCs w:val="22"/>
        </w:rPr>
        <w:t>believe,</w:t>
      </w:r>
      <w:r w:rsidRPr="00B80550">
        <w:rPr>
          <w:rFonts w:cs="Arial"/>
          <w:b w:val="0"/>
          <w:sz w:val="22"/>
          <w:szCs w:val="22"/>
        </w:rPr>
        <w:t xml:space="preserve"> we are processing your personal data not in accordance with the law you can complain to the Information Commissioner’s Office (ICO). Our Data Protection Officer in the FSS is the Head of Corporate Services who can be contacted at the following email address: </w:t>
      </w:r>
      <w:hyperlink r:id="rId24" w:history="1">
        <w:r w:rsidRPr="00B80550">
          <w:rPr>
            <w:rStyle w:val="Hyperlink"/>
            <w:rFonts w:cs="Arial"/>
            <w:b w:val="0"/>
            <w:sz w:val="22"/>
            <w:szCs w:val="22"/>
          </w:rPr>
          <w:t>dataprotection@fss.scot</w:t>
        </w:r>
      </w:hyperlink>
      <w:r w:rsidRPr="00B80550">
        <w:rPr>
          <w:rFonts w:cs="Arial"/>
          <w:b w:val="0"/>
          <w:color w:val="1F497D"/>
          <w:sz w:val="22"/>
          <w:szCs w:val="22"/>
        </w:rPr>
        <w:t> </w:t>
      </w:r>
    </w:p>
    <w:p w:rsidR="003D28F2" w:rsidRPr="00B80550" w:rsidRDefault="003D28F2" w:rsidP="00775D93">
      <w:pPr>
        <w:pStyle w:val="BodyText2"/>
        <w:tabs>
          <w:tab w:val="left" w:pos="-567"/>
        </w:tabs>
        <w:ind w:left="-567" w:right="752"/>
        <w:rPr>
          <w:rFonts w:cs="Arial"/>
          <w:b w:val="0"/>
          <w:sz w:val="22"/>
          <w:szCs w:val="22"/>
        </w:rPr>
      </w:pPr>
    </w:p>
    <w:p w:rsidR="003D28F2" w:rsidRPr="00B80550" w:rsidRDefault="003D28F2" w:rsidP="00775D93">
      <w:pPr>
        <w:pStyle w:val="BodyText2"/>
        <w:numPr>
          <w:ilvl w:val="0"/>
          <w:numId w:val="18"/>
        </w:numPr>
        <w:tabs>
          <w:tab w:val="clear" w:pos="360"/>
          <w:tab w:val="left" w:pos="-567"/>
        </w:tabs>
        <w:ind w:left="-567" w:right="752"/>
        <w:rPr>
          <w:rFonts w:cs="Arial"/>
          <w:b w:val="0"/>
          <w:sz w:val="22"/>
          <w:szCs w:val="22"/>
        </w:rPr>
      </w:pPr>
      <w:r w:rsidRPr="00B80550">
        <w:rPr>
          <w:rFonts w:ascii="Times New Roman" w:hAnsi="Times New Roman"/>
          <w:b w:val="0"/>
          <w:sz w:val="22"/>
          <w:szCs w:val="22"/>
        </w:rPr>
        <w:t xml:space="preserve"> </w:t>
      </w:r>
      <w:r w:rsidRPr="00B80550">
        <w:rPr>
          <w:rFonts w:cs="Arial"/>
          <w:b w:val="0"/>
          <w:sz w:val="22"/>
          <w:szCs w:val="22"/>
        </w:rPr>
        <w:t>In accordance with the principle of openness, our office in Pilgrim House in Aberdeen will hold a copy of the completed consultation as per our retention policy</w:t>
      </w:r>
      <w:r w:rsidRPr="00B80550">
        <w:rPr>
          <w:rFonts w:cs="Arial"/>
          <w:b w:val="0"/>
          <w:color w:val="44546A"/>
          <w:sz w:val="22"/>
          <w:szCs w:val="22"/>
        </w:rPr>
        <w:t xml:space="preserve">. </w:t>
      </w:r>
      <w:r w:rsidRPr="00B80550">
        <w:rPr>
          <w:rFonts w:cs="Arial"/>
          <w:b w:val="0"/>
          <w:sz w:val="22"/>
          <w:szCs w:val="22"/>
        </w:rPr>
        <w:t xml:space="preserve">FSS will not publish anything without your consent. If you </w:t>
      </w:r>
      <w:r w:rsidR="00651E67" w:rsidRPr="00B80550">
        <w:rPr>
          <w:rFonts w:cs="Arial"/>
          <w:b w:val="0"/>
          <w:sz w:val="22"/>
          <w:szCs w:val="22"/>
        </w:rPr>
        <w:t>have,</w:t>
      </w:r>
      <w:r w:rsidRPr="00B80550">
        <w:rPr>
          <w:rFonts w:cs="Arial"/>
          <w:b w:val="0"/>
          <w:sz w:val="22"/>
          <w:szCs w:val="22"/>
        </w:rPr>
        <w:t xml:space="preserve"> any queries please email</w:t>
      </w:r>
      <w:r w:rsidRPr="00B80550">
        <w:rPr>
          <w:rFonts w:cs="Arial"/>
          <w:b w:val="0"/>
          <w:color w:val="44546A"/>
          <w:sz w:val="22"/>
          <w:szCs w:val="22"/>
        </w:rPr>
        <w:t xml:space="preserve">: </w:t>
      </w:r>
      <w:r w:rsidRPr="00B80550">
        <w:rPr>
          <w:rFonts w:cs="Arial"/>
          <w:b w:val="0"/>
          <w:sz w:val="22"/>
          <w:szCs w:val="22"/>
        </w:rPr>
        <w:t> </w:t>
      </w:r>
      <w:hyperlink r:id="rId25" w:history="1">
        <w:r w:rsidRPr="00B80550">
          <w:rPr>
            <w:rStyle w:val="Hyperlink"/>
            <w:rFonts w:cs="Arial"/>
            <w:b w:val="0"/>
            <w:bCs/>
            <w:sz w:val="22"/>
            <w:szCs w:val="22"/>
          </w:rPr>
          <w:t>dataprotection@fss.scot.</w:t>
        </w:r>
      </w:hyperlink>
      <w:r w:rsidRPr="00B80550">
        <w:rPr>
          <w:rFonts w:cs="Arial"/>
          <w:b w:val="0"/>
          <w:sz w:val="22"/>
          <w:szCs w:val="22"/>
        </w:rPr>
        <w:t xml:space="preserve">  </w:t>
      </w:r>
      <w:r w:rsidR="005F73DA" w:rsidRPr="00B80550">
        <w:rPr>
          <w:rFonts w:cs="Arial"/>
          <w:b w:val="0"/>
          <w:sz w:val="22"/>
          <w:szCs w:val="22"/>
        </w:rPr>
        <w:t>Alternatively</w:t>
      </w:r>
      <w:r w:rsidR="00651E67" w:rsidRPr="00B80550">
        <w:rPr>
          <w:rFonts w:cs="Arial"/>
          <w:b w:val="0"/>
          <w:sz w:val="22"/>
          <w:szCs w:val="22"/>
        </w:rPr>
        <w:t>,</w:t>
      </w:r>
      <w:r w:rsidRPr="00B80550">
        <w:rPr>
          <w:rFonts w:cs="Arial"/>
          <w:b w:val="0"/>
          <w:sz w:val="22"/>
          <w:szCs w:val="22"/>
        </w:rPr>
        <w:t xml:space="preserve"> return by post to the address given on page 1.</w:t>
      </w:r>
      <w:r w:rsidRPr="00B80550">
        <w:rPr>
          <w:rFonts w:cs="Arial"/>
          <w:b w:val="0"/>
          <w:color w:val="44546A"/>
          <w:sz w:val="22"/>
          <w:szCs w:val="22"/>
          <w:highlight w:val="yellow"/>
        </w:rPr>
        <w:t xml:space="preserve"> </w:t>
      </w:r>
    </w:p>
    <w:p w:rsidR="003D28F2" w:rsidRPr="00B80550" w:rsidRDefault="003D28F2" w:rsidP="00775D93">
      <w:pPr>
        <w:pStyle w:val="BodyText2"/>
        <w:tabs>
          <w:tab w:val="left" w:pos="-567"/>
        </w:tabs>
        <w:ind w:left="-567" w:right="752"/>
        <w:rPr>
          <w:rFonts w:cs="Arial"/>
          <w:b w:val="0"/>
          <w:sz w:val="22"/>
          <w:szCs w:val="22"/>
        </w:rPr>
      </w:pPr>
    </w:p>
    <w:p w:rsidR="003D28F2" w:rsidRPr="00B80550" w:rsidRDefault="003D28F2" w:rsidP="00775D93">
      <w:pPr>
        <w:pStyle w:val="BodyText2"/>
        <w:numPr>
          <w:ilvl w:val="0"/>
          <w:numId w:val="18"/>
        </w:numPr>
        <w:tabs>
          <w:tab w:val="clear" w:pos="360"/>
          <w:tab w:val="left" w:pos="-567"/>
        </w:tabs>
        <w:ind w:left="-567" w:right="752"/>
        <w:rPr>
          <w:rFonts w:cs="Arial"/>
          <w:b w:val="0"/>
          <w:sz w:val="22"/>
          <w:szCs w:val="22"/>
        </w:rPr>
      </w:pPr>
      <w:r w:rsidRPr="00B80550">
        <w:rPr>
          <w:rFonts w:cs="Arial"/>
          <w:b w:val="0"/>
          <w:sz w:val="22"/>
          <w:szCs w:val="22"/>
        </w:rPr>
        <w:t xml:space="preserve">In accordance with the provisions of Freedom of Information Act (Scotland) 2002/Environmental Information (Scotland) Regulations 2004, all information contained in your response may be subject to publication or disclosure. If you consider that some of the information provided in your response should not be disclosed, you should indicate the information concerned, request that it is not disclosed and explain what harm you consider would result from disclosure. The final decision on whether the information should be withheld rests with FSS. However, we will take into account your views when making this decision.  </w:t>
      </w:r>
    </w:p>
    <w:p w:rsidR="003D28F2" w:rsidRPr="00B80550" w:rsidRDefault="003D28F2" w:rsidP="00775D93">
      <w:pPr>
        <w:pStyle w:val="BodyText2"/>
        <w:tabs>
          <w:tab w:val="left" w:pos="-567"/>
        </w:tabs>
        <w:ind w:left="-567" w:right="752"/>
        <w:rPr>
          <w:rFonts w:cs="Arial"/>
          <w:b w:val="0"/>
          <w:sz w:val="22"/>
          <w:szCs w:val="22"/>
        </w:rPr>
      </w:pPr>
    </w:p>
    <w:p w:rsidR="00BD0684" w:rsidRPr="00B80550" w:rsidRDefault="003D28F2" w:rsidP="00775D93">
      <w:pPr>
        <w:pStyle w:val="BodyText2"/>
        <w:numPr>
          <w:ilvl w:val="0"/>
          <w:numId w:val="18"/>
        </w:numPr>
        <w:tabs>
          <w:tab w:val="clear" w:pos="360"/>
          <w:tab w:val="left" w:pos="-567"/>
        </w:tabs>
        <w:ind w:left="-567" w:right="752"/>
        <w:rPr>
          <w:rFonts w:cs="Arial"/>
          <w:b w:val="0"/>
          <w:sz w:val="22"/>
          <w:szCs w:val="22"/>
        </w:rPr>
      </w:pPr>
      <w:r w:rsidRPr="00B80550">
        <w:rPr>
          <w:rFonts w:cs="Arial"/>
          <w:b w:val="0"/>
          <w:sz w:val="22"/>
          <w:szCs w:val="22"/>
        </w:rPr>
        <w:t xml:space="preserve">Any automatic confidentiality disclaimer generated by your IT system will not be considered as such a request unless you specifically include a request, with an explanation, in the main text of your response. </w:t>
      </w:r>
    </w:p>
    <w:p w:rsidR="00775D93" w:rsidRPr="00B80550" w:rsidRDefault="00775D93" w:rsidP="00775D93">
      <w:pPr>
        <w:pStyle w:val="BodyText2"/>
        <w:tabs>
          <w:tab w:val="left" w:pos="-567"/>
        </w:tabs>
        <w:ind w:left="-567" w:right="752"/>
        <w:rPr>
          <w:rFonts w:cs="Arial"/>
          <w:b w:val="0"/>
          <w:sz w:val="22"/>
          <w:szCs w:val="22"/>
        </w:rPr>
      </w:pPr>
    </w:p>
    <w:p w:rsidR="00BD0684" w:rsidRPr="00B80550" w:rsidRDefault="00BD0684" w:rsidP="00775D93">
      <w:pPr>
        <w:pStyle w:val="PlainText"/>
        <w:numPr>
          <w:ilvl w:val="0"/>
          <w:numId w:val="18"/>
        </w:numPr>
        <w:tabs>
          <w:tab w:val="clear" w:pos="360"/>
          <w:tab w:val="num" w:pos="-567"/>
        </w:tabs>
        <w:ind w:left="-567" w:hanging="284"/>
        <w:jc w:val="both"/>
        <w:rPr>
          <w:sz w:val="22"/>
          <w:szCs w:val="22"/>
        </w:rPr>
      </w:pPr>
      <w:r w:rsidRPr="00B80550">
        <w:rPr>
          <w:sz w:val="22"/>
          <w:szCs w:val="22"/>
        </w:rPr>
        <w:t xml:space="preserve">A detailed Privacy Policy is available on our </w:t>
      </w:r>
      <w:hyperlink r:id="rId26" w:history="1">
        <w:r w:rsidRPr="00B80550">
          <w:rPr>
            <w:rStyle w:val="Hyperlink"/>
            <w:color w:val="auto"/>
            <w:sz w:val="22"/>
            <w:szCs w:val="22"/>
          </w:rPr>
          <w:t>website</w:t>
        </w:r>
      </w:hyperlink>
      <w:r w:rsidR="005F73DA" w:rsidRPr="00B80550">
        <w:rPr>
          <w:sz w:val="22"/>
          <w:szCs w:val="22"/>
        </w:rPr>
        <w:t xml:space="preserve"> that</w:t>
      </w:r>
      <w:r w:rsidRPr="00B80550">
        <w:rPr>
          <w:sz w:val="22"/>
          <w:szCs w:val="22"/>
        </w:rPr>
        <w:t xml:space="preserve"> explains how FSS will safeguard and process any personal identifiable information that we collect from you in relation to this consultation. </w:t>
      </w:r>
    </w:p>
    <w:p w:rsidR="003D28F2" w:rsidRPr="00B80550" w:rsidRDefault="003D28F2" w:rsidP="00775D93">
      <w:pPr>
        <w:pStyle w:val="BodyText"/>
        <w:ind w:left="-567" w:right="752"/>
        <w:rPr>
          <w:rFonts w:ascii="Times New Roman" w:hAnsi="Times New Roman"/>
          <w:b w:val="0"/>
          <w:i w:val="0"/>
          <w:sz w:val="22"/>
          <w:szCs w:val="22"/>
        </w:rPr>
      </w:pPr>
    </w:p>
    <w:p w:rsidR="00C33434" w:rsidRPr="00B80550" w:rsidRDefault="00C33434" w:rsidP="00775D93">
      <w:pPr>
        <w:pStyle w:val="Heading3"/>
        <w:ind w:left="-567" w:right="752"/>
        <w:rPr>
          <w:sz w:val="22"/>
          <w:szCs w:val="22"/>
        </w:rPr>
      </w:pPr>
      <w:r w:rsidRPr="00B80550">
        <w:rPr>
          <w:sz w:val="22"/>
          <w:szCs w:val="22"/>
        </w:rPr>
        <w:lastRenderedPageBreak/>
        <w:t>Further information</w:t>
      </w:r>
    </w:p>
    <w:p w:rsidR="00C33434" w:rsidRPr="00B80550" w:rsidRDefault="00C33434" w:rsidP="00775D93">
      <w:pPr>
        <w:ind w:left="-567" w:right="752"/>
        <w:jc w:val="both"/>
        <w:rPr>
          <w:rFonts w:ascii="Arial" w:hAnsi="Arial"/>
          <w:sz w:val="22"/>
          <w:szCs w:val="22"/>
        </w:rPr>
      </w:pPr>
    </w:p>
    <w:p w:rsidR="00C33434" w:rsidRPr="00B80550" w:rsidRDefault="00C33434" w:rsidP="00775D93">
      <w:pPr>
        <w:pStyle w:val="BodyText2"/>
        <w:numPr>
          <w:ilvl w:val="0"/>
          <w:numId w:val="18"/>
        </w:numPr>
        <w:tabs>
          <w:tab w:val="clear" w:pos="360"/>
          <w:tab w:val="left" w:pos="-567"/>
        </w:tabs>
        <w:ind w:left="-567" w:right="752"/>
        <w:rPr>
          <w:b w:val="0"/>
          <w:sz w:val="22"/>
          <w:szCs w:val="22"/>
        </w:rPr>
      </w:pPr>
      <w:r w:rsidRPr="00B80550">
        <w:rPr>
          <w:b w:val="0"/>
          <w:sz w:val="22"/>
          <w:szCs w:val="22"/>
        </w:rPr>
        <w:t xml:space="preserve">A list of interested parties to whom this letter is being sent appears in Annex </w:t>
      </w:r>
      <w:r w:rsidR="007B024A">
        <w:rPr>
          <w:b w:val="0"/>
          <w:sz w:val="22"/>
          <w:szCs w:val="22"/>
        </w:rPr>
        <w:t>C</w:t>
      </w:r>
      <w:r w:rsidRPr="00B80550">
        <w:rPr>
          <w:b w:val="0"/>
          <w:sz w:val="22"/>
          <w:szCs w:val="22"/>
        </w:rPr>
        <w:t xml:space="preserve">.  Please feel free to pass this document to any other </w:t>
      </w:r>
      <w:r w:rsidR="0053280B" w:rsidRPr="00B80550">
        <w:rPr>
          <w:b w:val="0"/>
          <w:sz w:val="22"/>
          <w:szCs w:val="22"/>
        </w:rPr>
        <w:t xml:space="preserve">interested </w:t>
      </w:r>
      <w:r w:rsidRPr="00B80550">
        <w:rPr>
          <w:b w:val="0"/>
          <w:sz w:val="22"/>
          <w:szCs w:val="22"/>
        </w:rPr>
        <w:t xml:space="preserve">parties, or send us their full contact details and we will arrange for a copy to be sent to them direct. </w:t>
      </w:r>
    </w:p>
    <w:p w:rsidR="00C33434" w:rsidRPr="00B80550" w:rsidRDefault="00C33434" w:rsidP="00775D93">
      <w:pPr>
        <w:ind w:right="752"/>
        <w:jc w:val="both"/>
        <w:rPr>
          <w:rFonts w:ascii="Arial" w:hAnsi="Arial"/>
          <w:sz w:val="22"/>
          <w:szCs w:val="22"/>
        </w:rPr>
      </w:pPr>
    </w:p>
    <w:p w:rsidR="00C33434" w:rsidRPr="00B80550" w:rsidRDefault="00C33434" w:rsidP="00775D93">
      <w:pPr>
        <w:pStyle w:val="BodyText2"/>
        <w:numPr>
          <w:ilvl w:val="0"/>
          <w:numId w:val="18"/>
        </w:numPr>
        <w:tabs>
          <w:tab w:val="clear" w:pos="360"/>
          <w:tab w:val="left" w:pos="-567"/>
        </w:tabs>
        <w:ind w:left="-567" w:right="752"/>
        <w:rPr>
          <w:rFonts w:cs="Arial"/>
          <w:b w:val="0"/>
          <w:sz w:val="22"/>
          <w:szCs w:val="22"/>
        </w:rPr>
      </w:pPr>
      <w:r w:rsidRPr="00B80550">
        <w:rPr>
          <w:rFonts w:cs="Arial"/>
          <w:b w:val="0"/>
          <w:sz w:val="22"/>
          <w:szCs w:val="22"/>
        </w:rPr>
        <w:t>Please contact us for alternative versions of the con</w:t>
      </w:r>
      <w:r w:rsidR="001958A2" w:rsidRPr="00B80550">
        <w:rPr>
          <w:rFonts w:cs="Arial"/>
          <w:b w:val="0"/>
          <w:sz w:val="22"/>
          <w:szCs w:val="22"/>
        </w:rPr>
        <w:t xml:space="preserve">sultation documents in Braille or </w:t>
      </w:r>
      <w:r w:rsidRPr="00B80550">
        <w:rPr>
          <w:rFonts w:cs="Arial"/>
          <w:b w:val="0"/>
          <w:sz w:val="22"/>
          <w:szCs w:val="22"/>
        </w:rPr>
        <w:t>other languages.</w:t>
      </w:r>
    </w:p>
    <w:p w:rsidR="002C5118" w:rsidRPr="00B80550" w:rsidRDefault="002C5118" w:rsidP="00775D93">
      <w:pPr>
        <w:pStyle w:val="BodyText2"/>
        <w:tabs>
          <w:tab w:val="left" w:pos="-567"/>
        </w:tabs>
        <w:ind w:right="752"/>
        <w:rPr>
          <w:rFonts w:cs="Arial"/>
          <w:b w:val="0"/>
          <w:sz w:val="22"/>
          <w:szCs w:val="22"/>
        </w:rPr>
      </w:pPr>
    </w:p>
    <w:p w:rsidR="002C5118" w:rsidRPr="00B80550" w:rsidRDefault="002C5118" w:rsidP="00775D93">
      <w:pPr>
        <w:pStyle w:val="BodyText2"/>
        <w:numPr>
          <w:ilvl w:val="0"/>
          <w:numId w:val="18"/>
        </w:numPr>
        <w:tabs>
          <w:tab w:val="clear" w:pos="360"/>
          <w:tab w:val="left" w:pos="-567"/>
        </w:tabs>
        <w:ind w:left="-567" w:right="752"/>
        <w:rPr>
          <w:rFonts w:cs="Arial"/>
          <w:b w:val="0"/>
          <w:sz w:val="22"/>
          <w:szCs w:val="22"/>
        </w:rPr>
      </w:pPr>
      <w:r w:rsidRPr="00B80550">
        <w:rPr>
          <w:rFonts w:cs="Arial"/>
          <w:b w:val="0"/>
          <w:sz w:val="22"/>
          <w:szCs w:val="22"/>
        </w:rPr>
        <w:t>Please let us know if you need paper copies of the consultation documents or of anything specified under ‘Other relevant documents’.</w:t>
      </w:r>
    </w:p>
    <w:p w:rsidR="00C33434" w:rsidRPr="00B80550" w:rsidRDefault="00C33434" w:rsidP="00775D93">
      <w:pPr>
        <w:ind w:left="-567" w:right="752"/>
        <w:jc w:val="both"/>
        <w:rPr>
          <w:rFonts w:ascii="Arial" w:hAnsi="Arial"/>
          <w:sz w:val="22"/>
          <w:szCs w:val="22"/>
        </w:rPr>
      </w:pPr>
    </w:p>
    <w:p w:rsidR="001958A2" w:rsidRPr="00B80550" w:rsidRDefault="001958A2" w:rsidP="00775D93">
      <w:pPr>
        <w:pStyle w:val="BodyText2"/>
        <w:numPr>
          <w:ilvl w:val="0"/>
          <w:numId w:val="18"/>
        </w:numPr>
        <w:tabs>
          <w:tab w:val="clear" w:pos="360"/>
          <w:tab w:val="left" w:pos="-567"/>
        </w:tabs>
        <w:ind w:left="-567" w:right="752"/>
        <w:rPr>
          <w:rFonts w:cs="Arial"/>
          <w:b w:val="0"/>
          <w:color w:val="000000"/>
          <w:sz w:val="22"/>
          <w:szCs w:val="22"/>
        </w:rPr>
      </w:pPr>
      <w:r w:rsidRPr="00B80550">
        <w:rPr>
          <w:b w:val="0"/>
          <w:sz w:val="22"/>
          <w:szCs w:val="22"/>
        </w:rPr>
        <w:t xml:space="preserve">This consultation has been </w:t>
      </w:r>
      <w:r w:rsidRPr="00B80550">
        <w:rPr>
          <w:rFonts w:cs="Arial"/>
          <w:b w:val="0"/>
          <w:sz w:val="22"/>
          <w:szCs w:val="22"/>
        </w:rPr>
        <w:t>prepared</w:t>
      </w:r>
      <w:r w:rsidR="00C2160C" w:rsidRPr="00B80550">
        <w:rPr>
          <w:b w:val="0"/>
          <w:sz w:val="22"/>
          <w:szCs w:val="22"/>
        </w:rPr>
        <w:t xml:space="preserve"> taking account of the Consultation Criteria.</w:t>
      </w:r>
    </w:p>
    <w:p w:rsidR="008D4219" w:rsidRPr="00B80550" w:rsidRDefault="008D4219" w:rsidP="00775D93">
      <w:pPr>
        <w:pStyle w:val="BodyText2"/>
        <w:tabs>
          <w:tab w:val="left" w:pos="-567"/>
        </w:tabs>
        <w:ind w:left="-567" w:right="752"/>
        <w:rPr>
          <w:rFonts w:cs="Arial"/>
          <w:b w:val="0"/>
          <w:color w:val="000000"/>
          <w:sz w:val="22"/>
          <w:szCs w:val="22"/>
        </w:rPr>
      </w:pPr>
    </w:p>
    <w:p w:rsidR="00BD0684" w:rsidRPr="00B80550" w:rsidRDefault="001958A2" w:rsidP="00775D93">
      <w:pPr>
        <w:pStyle w:val="BodyText2"/>
        <w:numPr>
          <w:ilvl w:val="0"/>
          <w:numId w:val="18"/>
        </w:numPr>
        <w:tabs>
          <w:tab w:val="clear" w:pos="360"/>
          <w:tab w:val="left" w:pos="-567"/>
        </w:tabs>
        <w:ind w:left="-567" w:right="752"/>
        <w:rPr>
          <w:rFonts w:cs="Arial"/>
          <w:b w:val="0"/>
          <w:color w:val="000000"/>
          <w:sz w:val="22"/>
          <w:szCs w:val="22"/>
        </w:rPr>
      </w:pPr>
      <w:r w:rsidRPr="00B80550">
        <w:rPr>
          <w:b w:val="0"/>
          <w:sz w:val="22"/>
          <w:szCs w:val="22"/>
        </w:rPr>
        <w:t>The Consultation Criteria from that Code should be included in each consultation and they are listed below:</w:t>
      </w:r>
    </w:p>
    <w:p w:rsidR="00BD0684" w:rsidRPr="00B80550" w:rsidRDefault="00BD0684" w:rsidP="00775D93">
      <w:pPr>
        <w:pStyle w:val="BodyText2"/>
        <w:tabs>
          <w:tab w:val="left" w:pos="-567"/>
        </w:tabs>
        <w:ind w:left="-567" w:right="752"/>
        <w:rPr>
          <w:rFonts w:cs="Arial"/>
          <w:b w:val="0"/>
          <w:color w:val="000000"/>
          <w:sz w:val="22"/>
          <w:szCs w:val="22"/>
        </w:rPr>
      </w:pPr>
    </w:p>
    <w:p w:rsidR="001958A2" w:rsidRPr="00B80550" w:rsidRDefault="001958A2" w:rsidP="00775D93">
      <w:pPr>
        <w:pStyle w:val="BodyText2"/>
        <w:tabs>
          <w:tab w:val="left" w:pos="-567"/>
        </w:tabs>
        <w:ind w:left="-567" w:right="752"/>
        <w:rPr>
          <w:rFonts w:cs="Arial"/>
          <w:b w:val="0"/>
          <w:color w:val="000000"/>
          <w:sz w:val="22"/>
          <w:szCs w:val="22"/>
        </w:rPr>
      </w:pPr>
      <w:r w:rsidRPr="00B80550">
        <w:rPr>
          <w:rFonts w:cs="Arial"/>
          <w:sz w:val="22"/>
          <w:szCs w:val="22"/>
        </w:rPr>
        <w:t>The Seven Consultation Criteria</w:t>
      </w:r>
    </w:p>
    <w:p w:rsidR="001958A2" w:rsidRPr="00B80550" w:rsidRDefault="001958A2" w:rsidP="00775D93">
      <w:pPr>
        <w:autoSpaceDE w:val="0"/>
        <w:autoSpaceDN w:val="0"/>
        <w:adjustRightInd w:val="0"/>
        <w:spacing w:before="240"/>
        <w:ind w:left="-284" w:hanging="709"/>
        <w:jc w:val="both"/>
        <w:rPr>
          <w:rFonts w:ascii="Arial" w:hAnsi="Arial" w:cs="Arial"/>
          <w:b/>
          <w:bCs/>
          <w:sz w:val="22"/>
          <w:szCs w:val="22"/>
        </w:rPr>
      </w:pPr>
      <w:r w:rsidRPr="00B80550">
        <w:rPr>
          <w:rFonts w:ascii="Arial" w:hAnsi="Arial" w:cs="Arial"/>
          <w:b/>
          <w:bCs/>
          <w:sz w:val="22"/>
          <w:szCs w:val="22"/>
        </w:rPr>
        <w:t>Criterion 1</w:t>
      </w:r>
      <w:r w:rsidRPr="00B80550">
        <w:rPr>
          <w:rFonts w:ascii="Arial" w:hAnsi="Arial" w:cs="Arial"/>
          <w:sz w:val="22"/>
          <w:szCs w:val="22"/>
        </w:rPr>
        <w:t xml:space="preserve"> </w:t>
      </w:r>
      <w:r w:rsidRPr="00B80550">
        <w:rPr>
          <w:rFonts w:ascii="Arial" w:hAnsi="Arial" w:cs="Arial"/>
          <w:b/>
          <w:sz w:val="22"/>
          <w:szCs w:val="22"/>
        </w:rPr>
        <w:t xml:space="preserve">— </w:t>
      </w:r>
      <w:r w:rsidRPr="00B80550">
        <w:rPr>
          <w:rFonts w:ascii="Arial" w:hAnsi="Arial" w:cs="Arial"/>
          <w:b/>
          <w:bCs/>
          <w:sz w:val="22"/>
          <w:szCs w:val="22"/>
        </w:rPr>
        <w:t>When to consult</w:t>
      </w:r>
    </w:p>
    <w:p w:rsidR="001958A2" w:rsidRPr="00B80550" w:rsidRDefault="001958A2" w:rsidP="00775D93">
      <w:pPr>
        <w:autoSpaceDE w:val="0"/>
        <w:autoSpaceDN w:val="0"/>
        <w:adjustRightInd w:val="0"/>
        <w:ind w:left="-284" w:hanging="709"/>
        <w:jc w:val="both"/>
        <w:rPr>
          <w:rFonts w:ascii="Arial" w:hAnsi="Arial" w:cs="Arial"/>
          <w:i/>
          <w:iCs/>
          <w:sz w:val="22"/>
          <w:szCs w:val="22"/>
        </w:rPr>
      </w:pPr>
      <w:r w:rsidRPr="00B80550">
        <w:rPr>
          <w:rFonts w:ascii="Arial" w:hAnsi="Arial" w:cs="Arial"/>
          <w:i/>
          <w:iCs/>
          <w:sz w:val="22"/>
          <w:szCs w:val="22"/>
        </w:rPr>
        <w:t>Formal consultation should take place at a stage when there is scope to influence the policy outcome.</w:t>
      </w:r>
    </w:p>
    <w:p w:rsidR="001958A2" w:rsidRPr="00B80550" w:rsidRDefault="001958A2" w:rsidP="00775D93">
      <w:pPr>
        <w:autoSpaceDE w:val="0"/>
        <w:autoSpaceDN w:val="0"/>
        <w:adjustRightInd w:val="0"/>
        <w:spacing w:before="240"/>
        <w:ind w:left="-284" w:hanging="709"/>
        <w:jc w:val="both"/>
        <w:rPr>
          <w:rFonts w:ascii="Arial" w:hAnsi="Arial" w:cs="Arial"/>
          <w:b/>
          <w:bCs/>
          <w:sz w:val="22"/>
          <w:szCs w:val="22"/>
        </w:rPr>
      </w:pPr>
      <w:r w:rsidRPr="00B80550">
        <w:rPr>
          <w:rFonts w:ascii="Arial" w:hAnsi="Arial" w:cs="Arial"/>
          <w:b/>
          <w:bCs/>
          <w:sz w:val="22"/>
          <w:szCs w:val="22"/>
        </w:rPr>
        <w:t>Criterion 2</w:t>
      </w:r>
      <w:r w:rsidRPr="00B80550">
        <w:rPr>
          <w:rFonts w:ascii="Arial" w:hAnsi="Arial" w:cs="Arial"/>
          <w:sz w:val="22"/>
          <w:szCs w:val="22"/>
        </w:rPr>
        <w:t xml:space="preserve"> </w:t>
      </w:r>
      <w:r w:rsidRPr="00B80550">
        <w:rPr>
          <w:rFonts w:ascii="Arial" w:hAnsi="Arial" w:cs="Arial"/>
          <w:b/>
          <w:sz w:val="22"/>
          <w:szCs w:val="22"/>
        </w:rPr>
        <w:t>—</w:t>
      </w:r>
      <w:r w:rsidRPr="00B80550">
        <w:rPr>
          <w:rFonts w:ascii="Arial" w:hAnsi="Arial" w:cs="Arial"/>
          <w:sz w:val="22"/>
          <w:szCs w:val="22"/>
        </w:rPr>
        <w:t xml:space="preserve"> </w:t>
      </w:r>
      <w:r w:rsidRPr="00B80550">
        <w:rPr>
          <w:rFonts w:ascii="Arial" w:hAnsi="Arial" w:cs="Arial"/>
          <w:b/>
          <w:bCs/>
          <w:sz w:val="22"/>
          <w:szCs w:val="22"/>
        </w:rPr>
        <w:t>Duration of consultation exercises</w:t>
      </w:r>
    </w:p>
    <w:p w:rsidR="001958A2" w:rsidRPr="00B80550" w:rsidRDefault="001958A2" w:rsidP="00775D93">
      <w:pPr>
        <w:autoSpaceDE w:val="0"/>
        <w:autoSpaceDN w:val="0"/>
        <w:adjustRightInd w:val="0"/>
        <w:ind w:left="-284" w:hanging="709"/>
        <w:jc w:val="both"/>
        <w:rPr>
          <w:rFonts w:ascii="Arial" w:hAnsi="Arial" w:cs="Arial"/>
          <w:i/>
          <w:iCs/>
          <w:sz w:val="22"/>
          <w:szCs w:val="22"/>
        </w:rPr>
      </w:pPr>
      <w:r w:rsidRPr="00B80550">
        <w:rPr>
          <w:rFonts w:ascii="Arial" w:hAnsi="Arial" w:cs="Arial"/>
          <w:i/>
          <w:iCs/>
          <w:sz w:val="22"/>
          <w:szCs w:val="22"/>
        </w:rPr>
        <w:t>Consultations should normally last for at least 12 weeks with consideration given to longer timescales where feasible and sensible.</w:t>
      </w:r>
    </w:p>
    <w:p w:rsidR="001958A2" w:rsidRPr="00B80550" w:rsidRDefault="001958A2" w:rsidP="00775D93">
      <w:pPr>
        <w:autoSpaceDE w:val="0"/>
        <w:autoSpaceDN w:val="0"/>
        <w:adjustRightInd w:val="0"/>
        <w:spacing w:before="240"/>
        <w:ind w:left="-284" w:hanging="709"/>
        <w:jc w:val="both"/>
        <w:rPr>
          <w:rFonts w:ascii="Arial" w:hAnsi="Arial" w:cs="Arial"/>
          <w:b/>
          <w:bCs/>
          <w:sz w:val="22"/>
          <w:szCs w:val="22"/>
        </w:rPr>
      </w:pPr>
      <w:r w:rsidRPr="00B80550">
        <w:rPr>
          <w:rFonts w:ascii="Arial" w:hAnsi="Arial" w:cs="Arial"/>
          <w:b/>
          <w:bCs/>
          <w:sz w:val="22"/>
          <w:szCs w:val="22"/>
        </w:rPr>
        <w:t>Criterion 3 —</w:t>
      </w:r>
      <w:r w:rsidRPr="00B80550">
        <w:rPr>
          <w:rFonts w:ascii="Arial" w:hAnsi="Arial" w:cs="Arial"/>
          <w:sz w:val="22"/>
          <w:szCs w:val="22"/>
        </w:rPr>
        <w:t xml:space="preserve"> </w:t>
      </w:r>
      <w:r w:rsidRPr="00B80550">
        <w:rPr>
          <w:rFonts w:ascii="Arial" w:hAnsi="Arial" w:cs="Arial"/>
          <w:b/>
          <w:bCs/>
          <w:sz w:val="22"/>
          <w:szCs w:val="22"/>
        </w:rPr>
        <w:t>Clarity of scope and impact</w:t>
      </w:r>
    </w:p>
    <w:p w:rsidR="001958A2" w:rsidRPr="00B80550" w:rsidRDefault="001958A2" w:rsidP="00775D93">
      <w:pPr>
        <w:autoSpaceDE w:val="0"/>
        <w:autoSpaceDN w:val="0"/>
        <w:adjustRightInd w:val="0"/>
        <w:ind w:left="-284" w:hanging="709"/>
        <w:jc w:val="both"/>
        <w:rPr>
          <w:rFonts w:ascii="Arial" w:hAnsi="Arial" w:cs="Arial"/>
          <w:i/>
          <w:iCs/>
          <w:sz w:val="22"/>
          <w:szCs w:val="22"/>
        </w:rPr>
      </w:pPr>
      <w:r w:rsidRPr="00B80550">
        <w:rPr>
          <w:rFonts w:ascii="Arial" w:hAnsi="Arial" w:cs="Arial"/>
          <w:i/>
          <w:iCs/>
          <w:sz w:val="22"/>
          <w:szCs w:val="22"/>
        </w:rPr>
        <w:t>Consultation documents should be clear about the consultation process, what is being proposed, the scope to influence and the expected costs and benefits of the proposals.</w:t>
      </w:r>
    </w:p>
    <w:p w:rsidR="001958A2" w:rsidRPr="00B80550" w:rsidRDefault="001958A2" w:rsidP="00775D93">
      <w:pPr>
        <w:autoSpaceDE w:val="0"/>
        <w:autoSpaceDN w:val="0"/>
        <w:adjustRightInd w:val="0"/>
        <w:spacing w:before="240"/>
        <w:ind w:left="-284" w:hanging="709"/>
        <w:jc w:val="both"/>
        <w:rPr>
          <w:rFonts w:ascii="Arial" w:hAnsi="Arial" w:cs="Arial"/>
          <w:b/>
          <w:bCs/>
          <w:sz w:val="22"/>
          <w:szCs w:val="22"/>
        </w:rPr>
      </w:pPr>
      <w:r w:rsidRPr="00B80550">
        <w:rPr>
          <w:rFonts w:ascii="Arial" w:hAnsi="Arial" w:cs="Arial"/>
          <w:b/>
          <w:bCs/>
          <w:sz w:val="22"/>
          <w:szCs w:val="22"/>
        </w:rPr>
        <w:t xml:space="preserve">Criterion </w:t>
      </w:r>
      <w:r w:rsidRPr="00B80550">
        <w:rPr>
          <w:rFonts w:ascii="Arial" w:hAnsi="Arial" w:cs="Arial"/>
          <w:b/>
          <w:sz w:val="22"/>
          <w:szCs w:val="22"/>
        </w:rPr>
        <w:t>4</w:t>
      </w:r>
      <w:r w:rsidRPr="00B80550">
        <w:rPr>
          <w:rFonts w:ascii="Arial" w:hAnsi="Arial" w:cs="Arial"/>
          <w:sz w:val="22"/>
          <w:szCs w:val="22"/>
        </w:rPr>
        <w:t xml:space="preserve"> </w:t>
      </w:r>
      <w:r w:rsidRPr="00B80550">
        <w:rPr>
          <w:rFonts w:ascii="Arial" w:hAnsi="Arial" w:cs="Arial"/>
          <w:b/>
          <w:sz w:val="22"/>
          <w:szCs w:val="22"/>
        </w:rPr>
        <w:t>—</w:t>
      </w:r>
      <w:r w:rsidRPr="00B80550">
        <w:rPr>
          <w:rFonts w:ascii="Arial" w:hAnsi="Arial" w:cs="Arial"/>
          <w:sz w:val="22"/>
          <w:szCs w:val="22"/>
        </w:rPr>
        <w:t xml:space="preserve"> </w:t>
      </w:r>
      <w:r w:rsidRPr="00B80550">
        <w:rPr>
          <w:rFonts w:ascii="Arial" w:hAnsi="Arial" w:cs="Arial"/>
          <w:b/>
          <w:bCs/>
          <w:sz w:val="22"/>
          <w:szCs w:val="22"/>
        </w:rPr>
        <w:t>Accessibility of consultation exercises</w:t>
      </w:r>
    </w:p>
    <w:p w:rsidR="001958A2" w:rsidRPr="00B80550" w:rsidRDefault="001958A2" w:rsidP="00775D93">
      <w:pPr>
        <w:autoSpaceDE w:val="0"/>
        <w:autoSpaceDN w:val="0"/>
        <w:adjustRightInd w:val="0"/>
        <w:ind w:left="-284" w:hanging="709"/>
        <w:jc w:val="both"/>
        <w:rPr>
          <w:rFonts w:ascii="Arial" w:hAnsi="Arial" w:cs="Arial"/>
          <w:i/>
          <w:iCs/>
          <w:sz w:val="22"/>
          <w:szCs w:val="22"/>
        </w:rPr>
      </w:pPr>
      <w:r w:rsidRPr="00B80550">
        <w:rPr>
          <w:rFonts w:ascii="Arial" w:hAnsi="Arial" w:cs="Arial"/>
          <w:i/>
          <w:iCs/>
          <w:sz w:val="22"/>
          <w:szCs w:val="22"/>
        </w:rPr>
        <w:t>Consultation exercises should be designed to be accessible to, and clearly targeted at, those people the exercise is intended to reach.</w:t>
      </w:r>
    </w:p>
    <w:p w:rsidR="001958A2" w:rsidRPr="00B80550" w:rsidRDefault="001958A2" w:rsidP="00775D93">
      <w:pPr>
        <w:autoSpaceDE w:val="0"/>
        <w:autoSpaceDN w:val="0"/>
        <w:adjustRightInd w:val="0"/>
        <w:spacing w:before="240"/>
        <w:ind w:left="-284" w:hanging="709"/>
        <w:jc w:val="both"/>
        <w:rPr>
          <w:rFonts w:ascii="Arial" w:hAnsi="Arial" w:cs="Arial"/>
          <w:b/>
          <w:bCs/>
          <w:sz w:val="22"/>
          <w:szCs w:val="22"/>
        </w:rPr>
      </w:pPr>
      <w:r w:rsidRPr="00B80550">
        <w:rPr>
          <w:rFonts w:ascii="Arial" w:hAnsi="Arial" w:cs="Arial"/>
          <w:b/>
          <w:bCs/>
          <w:sz w:val="22"/>
          <w:szCs w:val="22"/>
        </w:rPr>
        <w:t xml:space="preserve">Criterion </w:t>
      </w:r>
      <w:r w:rsidRPr="00B80550">
        <w:rPr>
          <w:rFonts w:ascii="Arial" w:hAnsi="Arial" w:cs="Arial"/>
          <w:b/>
          <w:sz w:val="22"/>
          <w:szCs w:val="22"/>
        </w:rPr>
        <w:t>5 —</w:t>
      </w:r>
      <w:r w:rsidRPr="00B80550">
        <w:rPr>
          <w:rFonts w:ascii="Arial" w:hAnsi="Arial" w:cs="Arial"/>
          <w:sz w:val="22"/>
          <w:szCs w:val="22"/>
        </w:rPr>
        <w:t xml:space="preserve"> </w:t>
      </w:r>
      <w:r w:rsidRPr="00B80550">
        <w:rPr>
          <w:rFonts w:ascii="Arial" w:hAnsi="Arial" w:cs="Arial"/>
          <w:b/>
          <w:bCs/>
          <w:sz w:val="22"/>
          <w:szCs w:val="22"/>
        </w:rPr>
        <w:t>The burden of consultation</w:t>
      </w:r>
    </w:p>
    <w:p w:rsidR="001958A2" w:rsidRPr="00B80550" w:rsidRDefault="001958A2" w:rsidP="00775D93">
      <w:pPr>
        <w:autoSpaceDE w:val="0"/>
        <w:autoSpaceDN w:val="0"/>
        <w:adjustRightInd w:val="0"/>
        <w:ind w:left="-284" w:hanging="709"/>
        <w:jc w:val="both"/>
        <w:rPr>
          <w:rFonts w:ascii="Arial" w:hAnsi="Arial" w:cs="Arial"/>
          <w:i/>
          <w:iCs/>
          <w:sz w:val="22"/>
          <w:szCs w:val="22"/>
        </w:rPr>
      </w:pPr>
      <w:r w:rsidRPr="00B80550">
        <w:rPr>
          <w:rFonts w:ascii="Arial" w:hAnsi="Arial" w:cs="Arial"/>
          <w:i/>
          <w:iCs/>
          <w:sz w:val="22"/>
          <w:szCs w:val="22"/>
        </w:rPr>
        <w:t>Keeping the burden of consultation to a minimum is essential if consultations are</w:t>
      </w:r>
    </w:p>
    <w:p w:rsidR="001958A2" w:rsidRPr="00B80550" w:rsidRDefault="001958A2" w:rsidP="00775D93">
      <w:pPr>
        <w:autoSpaceDE w:val="0"/>
        <w:autoSpaceDN w:val="0"/>
        <w:adjustRightInd w:val="0"/>
        <w:ind w:left="-284" w:hanging="709"/>
        <w:jc w:val="both"/>
        <w:rPr>
          <w:rFonts w:ascii="Arial" w:hAnsi="Arial" w:cs="Arial"/>
          <w:i/>
          <w:iCs/>
          <w:sz w:val="22"/>
          <w:szCs w:val="22"/>
        </w:rPr>
      </w:pPr>
      <w:r w:rsidRPr="00B80550">
        <w:rPr>
          <w:rFonts w:ascii="Arial" w:hAnsi="Arial" w:cs="Arial"/>
          <w:i/>
          <w:iCs/>
          <w:sz w:val="22"/>
          <w:szCs w:val="22"/>
        </w:rPr>
        <w:t>to be effective and if consultees’ buy-in to the process is to be obtained.</w:t>
      </w:r>
    </w:p>
    <w:p w:rsidR="001958A2" w:rsidRPr="00B80550" w:rsidRDefault="001958A2" w:rsidP="00775D93">
      <w:pPr>
        <w:autoSpaceDE w:val="0"/>
        <w:autoSpaceDN w:val="0"/>
        <w:adjustRightInd w:val="0"/>
        <w:spacing w:before="240"/>
        <w:ind w:left="-284" w:hanging="709"/>
        <w:jc w:val="both"/>
        <w:rPr>
          <w:rFonts w:ascii="Arial" w:hAnsi="Arial" w:cs="Arial"/>
          <w:b/>
          <w:bCs/>
          <w:sz w:val="22"/>
          <w:szCs w:val="22"/>
        </w:rPr>
      </w:pPr>
      <w:r w:rsidRPr="00B80550">
        <w:rPr>
          <w:rFonts w:ascii="Arial" w:hAnsi="Arial" w:cs="Arial"/>
          <w:b/>
          <w:bCs/>
          <w:sz w:val="22"/>
          <w:szCs w:val="22"/>
        </w:rPr>
        <w:t xml:space="preserve">Criterion 6 </w:t>
      </w:r>
      <w:r w:rsidRPr="00B80550">
        <w:rPr>
          <w:rFonts w:ascii="Arial" w:hAnsi="Arial" w:cs="Arial"/>
          <w:b/>
          <w:sz w:val="22"/>
          <w:szCs w:val="22"/>
        </w:rPr>
        <w:t>—</w:t>
      </w:r>
      <w:r w:rsidRPr="00B80550">
        <w:rPr>
          <w:rFonts w:ascii="Arial" w:hAnsi="Arial" w:cs="Arial"/>
          <w:sz w:val="22"/>
          <w:szCs w:val="22"/>
        </w:rPr>
        <w:t xml:space="preserve"> </w:t>
      </w:r>
      <w:r w:rsidRPr="00B80550">
        <w:rPr>
          <w:rFonts w:ascii="Arial" w:hAnsi="Arial" w:cs="Arial"/>
          <w:b/>
          <w:bCs/>
          <w:sz w:val="22"/>
          <w:szCs w:val="22"/>
        </w:rPr>
        <w:t>Responsiveness of consultation exercises</w:t>
      </w:r>
    </w:p>
    <w:p w:rsidR="001958A2" w:rsidRPr="00B80550" w:rsidRDefault="001958A2" w:rsidP="00775D93">
      <w:pPr>
        <w:autoSpaceDE w:val="0"/>
        <w:autoSpaceDN w:val="0"/>
        <w:adjustRightInd w:val="0"/>
        <w:ind w:left="-284" w:hanging="709"/>
        <w:jc w:val="both"/>
        <w:rPr>
          <w:rFonts w:ascii="Arial" w:hAnsi="Arial" w:cs="Arial"/>
          <w:i/>
          <w:iCs/>
          <w:sz w:val="22"/>
          <w:szCs w:val="22"/>
        </w:rPr>
      </w:pPr>
      <w:r w:rsidRPr="00B80550">
        <w:rPr>
          <w:rFonts w:ascii="Arial" w:hAnsi="Arial" w:cs="Arial"/>
          <w:i/>
          <w:iCs/>
          <w:sz w:val="22"/>
          <w:szCs w:val="22"/>
        </w:rPr>
        <w:t>Consultation responses should be analysed carefully and clear feedback should be provided to participants following the consultation.</w:t>
      </w:r>
    </w:p>
    <w:p w:rsidR="001958A2" w:rsidRPr="00B80550" w:rsidRDefault="001958A2" w:rsidP="00775D93">
      <w:pPr>
        <w:autoSpaceDE w:val="0"/>
        <w:autoSpaceDN w:val="0"/>
        <w:adjustRightInd w:val="0"/>
        <w:spacing w:before="240"/>
        <w:ind w:left="-284" w:hanging="709"/>
        <w:jc w:val="both"/>
        <w:rPr>
          <w:rFonts w:ascii="Arial" w:hAnsi="Arial" w:cs="Arial"/>
          <w:b/>
          <w:bCs/>
          <w:sz w:val="22"/>
          <w:szCs w:val="22"/>
        </w:rPr>
      </w:pPr>
      <w:r w:rsidRPr="00B80550">
        <w:rPr>
          <w:rFonts w:ascii="Arial" w:hAnsi="Arial" w:cs="Arial"/>
          <w:b/>
          <w:bCs/>
          <w:sz w:val="22"/>
          <w:szCs w:val="22"/>
        </w:rPr>
        <w:t xml:space="preserve">Criterion </w:t>
      </w:r>
      <w:r w:rsidRPr="00B80550">
        <w:rPr>
          <w:rFonts w:ascii="Arial" w:hAnsi="Arial" w:cs="Arial"/>
          <w:b/>
          <w:sz w:val="22"/>
          <w:szCs w:val="22"/>
        </w:rPr>
        <w:t>7</w:t>
      </w:r>
      <w:r w:rsidRPr="00B80550">
        <w:rPr>
          <w:rFonts w:ascii="Arial" w:hAnsi="Arial" w:cs="Arial"/>
          <w:sz w:val="22"/>
          <w:szCs w:val="22"/>
        </w:rPr>
        <w:t xml:space="preserve"> </w:t>
      </w:r>
      <w:r w:rsidRPr="00B80550">
        <w:rPr>
          <w:rFonts w:ascii="Arial" w:hAnsi="Arial" w:cs="Arial"/>
          <w:b/>
          <w:sz w:val="22"/>
          <w:szCs w:val="22"/>
        </w:rPr>
        <w:t>—</w:t>
      </w:r>
      <w:r w:rsidRPr="00B80550">
        <w:rPr>
          <w:rFonts w:ascii="Arial" w:hAnsi="Arial" w:cs="Arial"/>
          <w:sz w:val="22"/>
          <w:szCs w:val="22"/>
        </w:rPr>
        <w:t xml:space="preserve"> </w:t>
      </w:r>
      <w:r w:rsidRPr="00B80550">
        <w:rPr>
          <w:rFonts w:ascii="Arial" w:hAnsi="Arial" w:cs="Arial"/>
          <w:b/>
          <w:bCs/>
          <w:sz w:val="22"/>
          <w:szCs w:val="22"/>
        </w:rPr>
        <w:t>Capacity to consult</w:t>
      </w:r>
    </w:p>
    <w:p w:rsidR="001958A2" w:rsidRPr="00B80550" w:rsidRDefault="001958A2" w:rsidP="00775D93">
      <w:pPr>
        <w:autoSpaceDE w:val="0"/>
        <w:autoSpaceDN w:val="0"/>
        <w:adjustRightInd w:val="0"/>
        <w:ind w:left="-284" w:hanging="709"/>
        <w:jc w:val="both"/>
        <w:rPr>
          <w:rFonts w:ascii="Arial" w:hAnsi="Arial" w:cs="Arial"/>
          <w:i/>
          <w:iCs/>
          <w:sz w:val="22"/>
          <w:szCs w:val="22"/>
        </w:rPr>
      </w:pPr>
      <w:r w:rsidRPr="00B80550">
        <w:rPr>
          <w:rFonts w:ascii="Arial" w:hAnsi="Arial" w:cs="Arial"/>
          <w:i/>
          <w:iCs/>
          <w:sz w:val="22"/>
          <w:szCs w:val="22"/>
        </w:rPr>
        <w:t>Officials running consultations should seek guidance in how to run an effective consultation exercise and share what they have learned from the experience.</w:t>
      </w:r>
    </w:p>
    <w:p w:rsidR="00F94822" w:rsidRPr="00B80550" w:rsidRDefault="00F94822" w:rsidP="00775D93">
      <w:pPr>
        <w:autoSpaceDE w:val="0"/>
        <w:autoSpaceDN w:val="0"/>
        <w:adjustRightInd w:val="0"/>
        <w:ind w:left="-993"/>
        <w:jc w:val="both"/>
        <w:rPr>
          <w:rFonts w:ascii="Arial" w:hAnsi="Arial"/>
          <w:sz w:val="22"/>
          <w:szCs w:val="22"/>
        </w:rPr>
      </w:pPr>
    </w:p>
    <w:p w:rsidR="001958A2" w:rsidRPr="00B80550" w:rsidRDefault="001958A2" w:rsidP="00775D93">
      <w:pPr>
        <w:pStyle w:val="BodyText2"/>
        <w:numPr>
          <w:ilvl w:val="0"/>
          <w:numId w:val="18"/>
        </w:numPr>
        <w:tabs>
          <w:tab w:val="clear" w:pos="360"/>
          <w:tab w:val="left" w:pos="-567"/>
        </w:tabs>
        <w:ind w:left="-567" w:right="752"/>
        <w:rPr>
          <w:b w:val="0"/>
          <w:snapToGrid w:val="0"/>
          <w:color w:val="FF0000"/>
          <w:sz w:val="22"/>
          <w:szCs w:val="22"/>
          <w:lang w:eastAsia="en-US"/>
        </w:rPr>
      </w:pPr>
      <w:r w:rsidRPr="00B80550">
        <w:rPr>
          <w:b w:val="0"/>
          <w:sz w:val="22"/>
          <w:szCs w:val="22"/>
        </w:rPr>
        <w:t>Criterion 2 states that Consultations should normally last for at least 12 weeks with consideration given to longer timescales where feasible and sensible.</w:t>
      </w:r>
      <w:r w:rsidRPr="00B80550">
        <w:rPr>
          <w:b w:val="0"/>
          <w:snapToGrid w:val="0"/>
          <w:sz w:val="22"/>
          <w:szCs w:val="22"/>
          <w:lang w:eastAsia="en-US"/>
        </w:rPr>
        <w:t xml:space="preserve"> </w:t>
      </w:r>
      <w:r w:rsidR="00801BF9" w:rsidRPr="00B80550">
        <w:rPr>
          <w:b w:val="0"/>
          <w:snapToGrid w:val="0"/>
          <w:sz w:val="22"/>
          <w:szCs w:val="22"/>
          <w:lang w:eastAsia="en-US"/>
        </w:rPr>
        <w:t xml:space="preserve"> </w:t>
      </w:r>
      <w:r w:rsidR="002F1D73" w:rsidRPr="00B80550">
        <w:rPr>
          <w:b w:val="0"/>
          <w:snapToGrid w:val="0"/>
          <w:sz w:val="22"/>
          <w:szCs w:val="22"/>
          <w:lang w:eastAsia="en-US"/>
        </w:rPr>
        <w:t xml:space="preserve">This consultation is not being held for a full 12 weeks in order to </w:t>
      </w:r>
      <w:r w:rsidR="00F8533C" w:rsidRPr="00B80550">
        <w:rPr>
          <w:rFonts w:eastAsia="Calibri" w:cs="Arial"/>
          <w:b w:val="0"/>
          <w:sz w:val="22"/>
          <w:szCs w:val="22"/>
        </w:rPr>
        <w:t>to ensure the amending (Scotland) Regulations can come into force as soon to avoid the risk of being in breach of WTO rules and to align as far as possible with the coming into force of analogous legislation in Wales</w:t>
      </w:r>
      <w:r w:rsidR="002F1D73" w:rsidRPr="00B80550">
        <w:rPr>
          <w:b w:val="0"/>
          <w:snapToGrid w:val="0"/>
          <w:sz w:val="22"/>
          <w:szCs w:val="22"/>
          <w:lang w:eastAsia="en-US"/>
        </w:rPr>
        <w:t xml:space="preserve">. </w:t>
      </w:r>
    </w:p>
    <w:p w:rsidR="000A3A36" w:rsidRPr="00B80550" w:rsidRDefault="000A3A36" w:rsidP="00775D93">
      <w:pPr>
        <w:pStyle w:val="BodyText2"/>
        <w:tabs>
          <w:tab w:val="left" w:pos="-567"/>
        </w:tabs>
        <w:ind w:left="-927" w:right="752"/>
        <w:rPr>
          <w:b w:val="0"/>
          <w:sz w:val="22"/>
          <w:szCs w:val="22"/>
        </w:rPr>
      </w:pPr>
    </w:p>
    <w:p w:rsidR="002F1D73" w:rsidRPr="00B80550" w:rsidRDefault="002F1D73" w:rsidP="00775D93">
      <w:pPr>
        <w:pStyle w:val="BodyText2"/>
        <w:numPr>
          <w:ilvl w:val="0"/>
          <w:numId w:val="18"/>
        </w:numPr>
        <w:tabs>
          <w:tab w:val="clear" w:pos="360"/>
          <w:tab w:val="left" w:pos="-567"/>
        </w:tabs>
        <w:ind w:left="-567" w:right="752"/>
        <w:rPr>
          <w:b w:val="0"/>
          <w:sz w:val="22"/>
          <w:szCs w:val="22"/>
        </w:rPr>
      </w:pPr>
      <w:r w:rsidRPr="00B80550">
        <w:rPr>
          <w:b w:val="0"/>
          <w:sz w:val="22"/>
          <w:szCs w:val="22"/>
        </w:rPr>
        <w:t xml:space="preserve">The Code of Practice states that an Impact Assessment should normally be published alongside a formal consultation. However, this consultation is concerned mainly with technical amendments to domestic legislation with costs expected to be </w:t>
      </w:r>
      <w:r w:rsidR="00617D85" w:rsidRPr="00B80550">
        <w:rPr>
          <w:b w:val="0"/>
          <w:sz w:val="22"/>
          <w:szCs w:val="22"/>
        </w:rPr>
        <w:t xml:space="preserve">minimal in respect of </w:t>
      </w:r>
      <w:r w:rsidRPr="00B80550">
        <w:rPr>
          <w:b w:val="0"/>
          <w:sz w:val="22"/>
          <w:szCs w:val="22"/>
        </w:rPr>
        <w:t>familiarisation.</w:t>
      </w:r>
      <w:r w:rsidRPr="00B80550">
        <w:rPr>
          <w:rFonts w:cs="Arial"/>
          <w:sz w:val="22"/>
          <w:szCs w:val="22"/>
        </w:rPr>
        <w:t xml:space="preserve"> </w:t>
      </w:r>
      <w:r w:rsidRPr="00B80550">
        <w:rPr>
          <w:b w:val="0"/>
          <w:sz w:val="22"/>
          <w:szCs w:val="22"/>
        </w:rPr>
        <w:t>FSS does not propose producing a Business</w:t>
      </w:r>
      <w:r w:rsidRPr="00B80550">
        <w:rPr>
          <w:sz w:val="22"/>
          <w:szCs w:val="22"/>
        </w:rPr>
        <w:t xml:space="preserve"> </w:t>
      </w:r>
      <w:r w:rsidRPr="00B80550">
        <w:rPr>
          <w:b w:val="0"/>
          <w:sz w:val="22"/>
          <w:szCs w:val="22"/>
        </w:rPr>
        <w:t>and Regulatory Impact Assessment at present but will revisit, depending on stakeholder feedback to this consultation.</w:t>
      </w:r>
    </w:p>
    <w:p w:rsidR="001958A2" w:rsidRPr="00B80550" w:rsidRDefault="001958A2" w:rsidP="00775D93">
      <w:pPr>
        <w:pStyle w:val="BodyText2"/>
        <w:tabs>
          <w:tab w:val="left" w:pos="-567"/>
        </w:tabs>
        <w:ind w:left="-567" w:right="752"/>
        <w:rPr>
          <w:b w:val="0"/>
          <w:sz w:val="22"/>
          <w:szCs w:val="22"/>
        </w:rPr>
      </w:pPr>
    </w:p>
    <w:p w:rsidR="0048216E" w:rsidRPr="00B80550" w:rsidRDefault="0048216E" w:rsidP="00775D93">
      <w:pPr>
        <w:ind w:left="-993"/>
        <w:jc w:val="both"/>
        <w:rPr>
          <w:rFonts w:ascii="Arial" w:hAnsi="Arial"/>
          <w:sz w:val="22"/>
          <w:szCs w:val="22"/>
        </w:rPr>
      </w:pPr>
    </w:p>
    <w:p w:rsidR="00C33434" w:rsidRPr="00B80550" w:rsidRDefault="00C33434" w:rsidP="00775D93">
      <w:pPr>
        <w:pStyle w:val="Heading3"/>
        <w:numPr>
          <w:ilvl w:val="12"/>
          <w:numId w:val="0"/>
        </w:numPr>
        <w:ind w:left="-567"/>
        <w:rPr>
          <w:sz w:val="22"/>
          <w:szCs w:val="22"/>
        </w:rPr>
      </w:pPr>
      <w:r w:rsidRPr="00B80550">
        <w:rPr>
          <w:sz w:val="22"/>
          <w:szCs w:val="22"/>
        </w:rPr>
        <w:t>Comments on the consultation process itself</w:t>
      </w:r>
    </w:p>
    <w:p w:rsidR="00645F4E" w:rsidRPr="00B80550" w:rsidRDefault="00645F4E" w:rsidP="00775D93">
      <w:pPr>
        <w:numPr>
          <w:ilvl w:val="12"/>
          <w:numId w:val="0"/>
        </w:numPr>
        <w:ind w:left="-993"/>
        <w:jc w:val="both"/>
        <w:rPr>
          <w:rFonts w:ascii="Arial" w:hAnsi="Arial"/>
          <w:sz w:val="22"/>
          <w:szCs w:val="22"/>
        </w:rPr>
      </w:pPr>
    </w:p>
    <w:p w:rsidR="00B06795" w:rsidRPr="00B80550" w:rsidRDefault="00645F4E" w:rsidP="00775D93">
      <w:pPr>
        <w:pStyle w:val="BodyText2"/>
        <w:numPr>
          <w:ilvl w:val="0"/>
          <w:numId w:val="18"/>
        </w:numPr>
        <w:tabs>
          <w:tab w:val="clear" w:pos="360"/>
          <w:tab w:val="left" w:pos="-567"/>
        </w:tabs>
        <w:ind w:left="-567" w:right="752"/>
        <w:rPr>
          <w:rFonts w:cs="Arial"/>
          <w:b w:val="0"/>
          <w:sz w:val="22"/>
          <w:szCs w:val="22"/>
        </w:rPr>
      </w:pPr>
      <w:r w:rsidRPr="00B80550">
        <w:rPr>
          <w:b w:val="0"/>
          <w:sz w:val="22"/>
          <w:szCs w:val="22"/>
        </w:rPr>
        <w:t xml:space="preserve">We are interested in what you thought of this consultation and would therefore welcome your general feedback on both the consultation package and overall consultation process.  If you would like to help us improve the quality of future consultations, please feel free to share your thoughts with us by </w:t>
      </w:r>
      <w:r w:rsidR="00AC7CEC" w:rsidRPr="00B80550">
        <w:rPr>
          <w:b w:val="0"/>
          <w:sz w:val="22"/>
          <w:szCs w:val="22"/>
        </w:rPr>
        <w:t xml:space="preserve">sending an email to </w:t>
      </w:r>
      <w:hyperlink r:id="rId27" w:history="1">
        <w:r w:rsidRPr="00B80550">
          <w:rPr>
            <w:rStyle w:val="Hyperlink"/>
            <w:b w:val="0"/>
            <w:sz w:val="22"/>
            <w:szCs w:val="22"/>
          </w:rPr>
          <w:t>openness@fss.scot</w:t>
        </w:r>
      </w:hyperlink>
      <w:r w:rsidRPr="00B80550">
        <w:rPr>
          <w:b w:val="0"/>
          <w:sz w:val="22"/>
          <w:szCs w:val="22"/>
        </w:rPr>
        <w:t xml:space="preserve"> or return by post to the address given on page 1.</w:t>
      </w:r>
      <w:r w:rsidRPr="00B80550">
        <w:rPr>
          <w:rFonts w:cs="Arial"/>
          <w:b w:val="0"/>
          <w:sz w:val="22"/>
          <w:szCs w:val="22"/>
        </w:rPr>
        <w:t xml:space="preserve"> </w:t>
      </w:r>
    </w:p>
    <w:p w:rsidR="00B06795" w:rsidRPr="00B80550" w:rsidRDefault="00B06795" w:rsidP="00775D93">
      <w:pPr>
        <w:ind w:left="-567"/>
        <w:jc w:val="both"/>
        <w:rPr>
          <w:rFonts w:cs="Arial"/>
          <w:b/>
          <w:sz w:val="22"/>
          <w:szCs w:val="22"/>
        </w:rPr>
      </w:pPr>
    </w:p>
    <w:p w:rsidR="00C33434" w:rsidRPr="00B80550" w:rsidRDefault="00C33434" w:rsidP="005D60B5">
      <w:pPr>
        <w:rPr>
          <w:sz w:val="22"/>
          <w:szCs w:val="22"/>
        </w:rPr>
      </w:pPr>
    </w:p>
    <w:sectPr w:rsidR="00C33434" w:rsidRPr="00B80550" w:rsidSect="00AE5EC7">
      <w:headerReference w:type="default" r:id="rId28"/>
      <w:type w:val="continuous"/>
      <w:pgSz w:w="11906" w:h="16838"/>
      <w:pgMar w:top="822" w:right="849" w:bottom="709" w:left="1800" w:header="426" w:footer="47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01F" w:rsidRDefault="00B5001F">
      <w:r>
        <w:separator/>
      </w:r>
    </w:p>
  </w:endnote>
  <w:endnote w:type="continuationSeparator" w:id="0">
    <w:p w:rsidR="00B5001F" w:rsidRDefault="00B5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6E5" w:rsidRDefault="00C656E5">
    <w:pPr>
      <w:pStyle w:val="Footer"/>
      <w:jc w:val="center"/>
    </w:pPr>
    <w:r>
      <w:rPr>
        <w:rStyle w:val="PageNumber"/>
      </w:rPr>
      <w:fldChar w:fldCharType="begin"/>
    </w:r>
    <w:r>
      <w:rPr>
        <w:rStyle w:val="PageNumber"/>
      </w:rPr>
      <w:instrText xml:space="preserve"> PAGE </w:instrText>
    </w:r>
    <w:r>
      <w:rPr>
        <w:rStyle w:val="PageNumber"/>
      </w:rPr>
      <w:fldChar w:fldCharType="separate"/>
    </w:r>
    <w:r w:rsidR="00B80550">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6E5" w:rsidRDefault="00C656E5">
    <w:pPr>
      <w:pStyle w:val="Footer"/>
      <w:jc w:val="center"/>
      <w:rPr>
        <w:rStyle w:val="PageNumber"/>
        <w:sz w:val="2"/>
      </w:rPr>
    </w:pPr>
  </w:p>
  <w:tbl>
    <w:tblPr>
      <w:tblW w:w="0" w:type="auto"/>
      <w:tblInd w:w="-1026" w:type="dxa"/>
      <w:tblLook w:val="01E0" w:firstRow="1" w:lastRow="1" w:firstColumn="1" w:lastColumn="1" w:noHBand="0" w:noVBand="0"/>
    </w:tblPr>
    <w:tblGrid>
      <w:gridCol w:w="1485"/>
      <w:gridCol w:w="7169"/>
      <w:gridCol w:w="1630"/>
    </w:tblGrid>
    <w:tr w:rsidR="00C656E5" w:rsidTr="001B1D34">
      <w:tc>
        <w:tcPr>
          <w:tcW w:w="1560" w:type="dxa"/>
        </w:tcPr>
        <w:p w:rsidR="00C656E5" w:rsidRPr="004444B4" w:rsidRDefault="00C656E5" w:rsidP="001B1D34">
          <w:pPr>
            <w:pStyle w:val="Footer"/>
            <w:tabs>
              <w:tab w:val="clear" w:pos="4153"/>
              <w:tab w:val="clear" w:pos="8306"/>
              <w:tab w:val="left" w:pos="8080"/>
            </w:tabs>
            <w:jc w:val="center"/>
          </w:pPr>
        </w:p>
      </w:tc>
      <w:tc>
        <w:tcPr>
          <w:tcW w:w="7512" w:type="dxa"/>
        </w:tcPr>
        <w:p w:rsidR="00C656E5" w:rsidRPr="004444B4" w:rsidRDefault="00C656E5" w:rsidP="004444B4">
          <w:pPr>
            <w:pStyle w:val="Footer"/>
            <w:tabs>
              <w:tab w:val="clear" w:pos="4153"/>
              <w:tab w:val="clear" w:pos="8306"/>
              <w:tab w:val="left" w:pos="8080"/>
            </w:tabs>
            <w:jc w:val="center"/>
            <w:rPr>
              <w:rFonts w:ascii="Arial" w:hAnsi="Arial"/>
            </w:rPr>
          </w:pPr>
          <w:r w:rsidRPr="004444B4">
            <w:rPr>
              <w:rFonts w:ascii="Arial" w:hAnsi="Arial"/>
            </w:rPr>
            <w:t xml:space="preserve">If you would prefer to receive future FSS consultations by e-mail, </w:t>
          </w:r>
        </w:p>
        <w:p w:rsidR="00C656E5" w:rsidRPr="004444B4" w:rsidRDefault="00C656E5" w:rsidP="004444B4">
          <w:pPr>
            <w:pStyle w:val="Footer"/>
            <w:tabs>
              <w:tab w:val="clear" w:pos="4153"/>
              <w:tab w:val="clear" w:pos="8306"/>
              <w:tab w:val="left" w:pos="8080"/>
            </w:tabs>
            <w:jc w:val="center"/>
            <w:rPr>
              <w:rFonts w:ascii="Arial" w:hAnsi="Arial"/>
            </w:rPr>
          </w:pPr>
          <w:r>
            <w:rPr>
              <w:rFonts w:ascii="Arial" w:hAnsi="Arial"/>
            </w:rPr>
            <w:t>o</w:t>
          </w:r>
          <w:r w:rsidRPr="004444B4">
            <w:rPr>
              <w:rFonts w:ascii="Arial" w:hAnsi="Arial"/>
            </w:rPr>
            <w:t>r if you no longer wish to receive information on this subject please notify the named person in this consultation.</w:t>
          </w:r>
        </w:p>
        <w:p w:rsidR="00C656E5" w:rsidRPr="004444B4" w:rsidRDefault="00C656E5" w:rsidP="001B1D34">
          <w:pPr>
            <w:pStyle w:val="Footer"/>
            <w:tabs>
              <w:tab w:val="clear" w:pos="4153"/>
              <w:tab w:val="clear" w:pos="8306"/>
              <w:tab w:val="left" w:pos="8080"/>
            </w:tabs>
            <w:jc w:val="center"/>
          </w:pPr>
        </w:p>
      </w:tc>
      <w:tc>
        <w:tcPr>
          <w:tcW w:w="1713" w:type="dxa"/>
        </w:tcPr>
        <w:p w:rsidR="00C656E5" w:rsidRDefault="00C656E5" w:rsidP="001B1D34">
          <w:pPr>
            <w:pStyle w:val="Footer"/>
            <w:tabs>
              <w:tab w:val="clear" w:pos="4153"/>
              <w:tab w:val="clear" w:pos="8306"/>
              <w:tab w:val="left" w:pos="8080"/>
            </w:tabs>
            <w:jc w:val="center"/>
          </w:pPr>
        </w:p>
      </w:tc>
    </w:tr>
  </w:tbl>
  <w:p w:rsidR="00C656E5" w:rsidRPr="00787AFF" w:rsidRDefault="00C656E5" w:rsidP="00F2642E">
    <w:pPr>
      <w:pStyle w:val="Footer"/>
      <w:tabs>
        <w:tab w:val="clear" w:pos="4153"/>
        <w:tab w:val="clear" w:pos="8306"/>
        <w:tab w:val="left" w:pos="8080"/>
      </w:tabs>
      <w:rPr>
        <w:rFonts w:ascii="Arial" w:hAnsi="Arial" w:cs="Arial"/>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97" w:rsidRDefault="00AD1A97">
    <w:pPr>
      <w:pStyle w:val="Footer"/>
      <w:jc w:val="center"/>
    </w:pPr>
    <w:r>
      <w:fldChar w:fldCharType="begin"/>
    </w:r>
    <w:r>
      <w:instrText xml:space="preserve"> PAGE   \* MERGEFORMAT </w:instrText>
    </w:r>
    <w:r>
      <w:fldChar w:fldCharType="separate"/>
    </w:r>
    <w:r w:rsidR="00954FDF">
      <w:rPr>
        <w:noProof/>
      </w:rPr>
      <w:t>12</w:t>
    </w:r>
    <w:r>
      <w:rPr>
        <w:noProof/>
      </w:rPr>
      <w:fldChar w:fldCharType="end"/>
    </w:r>
  </w:p>
  <w:p w:rsidR="00C656E5" w:rsidRDefault="00C656E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01F" w:rsidRDefault="00B5001F">
      <w:r>
        <w:separator/>
      </w:r>
    </w:p>
  </w:footnote>
  <w:footnote w:type="continuationSeparator" w:id="0">
    <w:p w:rsidR="00B5001F" w:rsidRDefault="00B5001F">
      <w:r>
        <w:continuationSeparator/>
      </w:r>
    </w:p>
  </w:footnote>
  <w:footnote w:id="1">
    <w:p w:rsidR="003E3ADB" w:rsidRDefault="003E3ADB" w:rsidP="003E3ADB">
      <w:pPr>
        <w:pStyle w:val="FootnoteText"/>
      </w:pPr>
      <w:r>
        <w:rPr>
          <w:rStyle w:val="FootnoteReference"/>
        </w:rPr>
        <w:footnoteRef/>
      </w:r>
      <w:r>
        <w:t xml:space="preserve"> A becquerel is a unit of radioactivity defined as one atom in a material undergoing radioactive decay per second and releasing energy in the form of radiation</w:t>
      </w:r>
    </w:p>
  </w:footnote>
  <w:footnote w:id="2">
    <w:p w:rsidR="009D3DCB" w:rsidRDefault="009D3DCB">
      <w:pPr>
        <w:pStyle w:val="FootnoteText"/>
      </w:pPr>
      <w:r>
        <w:rPr>
          <w:rStyle w:val="FootnoteReference"/>
        </w:rPr>
        <w:footnoteRef/>
      </w:r>
      <w:r>
        <w:t xml:space="preserve"> </w:t>
      </w:r>
      <w:r w:rsidRPr="009D3DCB">
        <w:rPr>
          <w:szCs w:val="24"/>
        </w:rPr>
        <w:t>EU Regulation 2016/6 was amended by Regulation 2017/2058 and Regulation 2019/1787, both of which updated and replaced Annex II. Retained Regulation 2016/6 refers to the Regulation as it existed at 11pm on 31 December 2020 (the end of the transition period following the UK’s exit from the EU) and incorporating amendments made by The Food and Feed Hygiene and Safety (Miscellaneous Amendments etc.) (EU Exit) Regulations 2020. Retained Regulation 2016/6 incorporates these previous amendments to Annex II</w:t>
      </w:r>
    </w:p>
  </w:footnote>
  <w:footnote w:id="3">
    <w:p w:rsidR="00B913FE" w:rsidRDefault="00B913FE" w:rsidP="00B913FE">
      <w:pPr>
        <w:pStyle w:val="FootnoteText"/>
      </w:pPr>
      <w:r>
        <w:rPr>
          <w:rStyle w:val="FootnoteReference"/>
        </w:rPr>
        <w:footnoteRef/>
      </w:r>
      <w:r>
        <w:t xml:space="preserve"> </w:t>
      </w:r>
      <w:r>
        <w:rPr>
          <w:rFonts w:ascii="Roboto" w:hAnsi="Roboto"/>
          <w:color w:val="444444"/>
          <w:sz w:val="21"/>
          <w:szCs w:val="21"/>
          <w:shd w:val="clear" w:color="auto" w:fill="FFFFFF"/>
        </w:rPr>
        <w:t>Commission Implementing Regulation (EU) 2021/1533 of 17 September 2021 imposing special conditions governing the import of feed and food originating in or dispatched from Japan following the accident at the Fukushima nuclear power station and repealing Imple</w:t>
      </w:r>
      <w:r w:rsidR="007325EF">
        <w:rPr>
          <w:rFonts w:ascii="Roboto" w:hAnsi="Roboto"/>
          <w:color w:val="444444"/>
          <w:sz w:val="21"/>
          <w:szCs w:val="21"/>
          <w:shd w:val="clear" w:color="auto" w:fill="FFFFFF"/>
        </w:rPr>
        <w:t>menting Regulation (EU) 2016/6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6E5" w:rsidRDefault="00C656E5">
    <w:pPr>
      <w:pStyle w:val="Header"/>
      <w:jc w:val="right"/>
      <w:rPr>
        <w:rFonts w:ascii="Arial" w:hAnsi="Arial"/>
        <w:b/>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822" w:type="dxa"/>
      <w:tblInd w:w="-1026" w:type="dxa"/>
      <w:tblLook w:val="01E0" w:firstRow="1" w:lastRow="1" w:firstColumn="1" w:lastColumn="1" w:noHBand="0" w:noVBand="0"/>
    </w:tblPr>
    <w:tblGrid>
      <w:gridCol w:w="10490"/>
      <w:gridCol w:w="2332"/>
    </w:tblGrid>
    <w:tr w:rsidR="00C656E5" w:rsidTr="00102588">
      <w:trPr>
        <w:trHeight w:hRule="exact" w:val="1992"/>
      </w:trPr>
      <w:tc>
        <w:tcPr>
          <w:tcW w:w="10490" w:type="dxa"/>
        </w:tcPr>
        <w:p w:rsidR="00C656E5" w:rsidRDefault="002F0FD8" w:rsidP="00837F9D">
          <w:r>
            <w:rPr>
              <w:noProof/>
            </w:rPr>
            <w:drawing>
              <wp:anchor distT="0" distB="0" distL="114300" distR="114300" simplePos="0" relativeHeight="251657216" behindDoc="0" locked="0" layoutInCell="1" allowOverlap="1">
                <wp:simplePos x="0" y="0"/>
                <wp:positionH relativeFrom="column">
                  <wp:posOffset>-3810</wp:posOffset>
                </wp:positionH>
                <wp:positionV relativeFrom="paragraph">
                  <wp:posOffset>-149225</wp:posOffset>
                </wp:positionV>
                <wp:extent cx="1835785" cy="15601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1560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6E5" w:rsidRDefault="00C656E5" w:rsidP="00102588">
          <w:pPr>
            <w:ind w:left="175"/>
            <w:jc w:val="right"/>
            <w:rPr>
              <w:rFonts w:ascii="Arial" w:hAnsi="Arial" w:cs="Arial"/>
              <w:b/>
              <w:sz w:val="28"/>
              <w:szCs w:val="28"/>
            </w:rPr>
          </w:pPr>
          <w:r w:rsidRPr="00583054">
            <w:rPr>
              <w:rFonts w:ascii="Arial" w:hAnsi="Arial" w:cs="Arial"/>
              <w:b/>
              <w:sz w:val="28"/>
              <w:szCs w:val="28"/>
            </w:rPr>
            <w:t>F</w:t>
          </w:r>
          <w:r>
            <w:rPr>
              <w:rFonts w:ascii="Arial" w:hAnsi="Arial" w:cs="Arial"/>
              <w:b/>
              <w:sz w:val="28"/>
              <w:szCs w:val="28"/>
            </w:rPr>
            <w:t>ood Standards Scotland (FSS)</w:t>
          </w:r>
        </w:p>
        <w:p w:rsidR="00C656E5" w:rsidRDefault="00C656E5" w:rsidP="00102588">
          <w:pPr>
            <w:ind w:left="175"/>
            <w:jc w:val="right"/>
            <w:rPr>
              <w:rFonts w:ascii="Arial" w:hAnsi="Arial" w:cs="Arial"/>
              <w:b/>
              <w:sz w:val="28"/>
              <w:szCs w:val="28"/>
            </w:rPr>
          </w:pPr>
          <w:r>
            <w:rPr>
              <w:rFonts w:ascii="Arial" w:hAnsi="Arial" w:cs="Arial"/>
              <w:b/>
              <w:sz w:val="28"/>
              <w:szCs w:val="28"/>
            </w:rPr>
            <w:t xml:space="preserve">Public Consultation </w:t>
          </w:r>
        </w:p>
        <w:p w:rsidR="00C656E5" w:rsidRDefault="00C656E5" w:rsidP="00102588">
          <w:pPr>
            <w:ind w:firstLine="175"/>
            <w:jc w:val="right"/>
            <w:rPr>
              <w:rFonts w:ascii="Arial" w:hAnsi="Arial" w:cs="Arial"/>
              <w:b/>
              <w:sz w:val="28"/>
              <w:szCs w:val="28"/>
            </w:rPr>
          </w:pPr>
        </w:p>
        <w:p w:rsidR="00C656E5" w:rsidRDefault="00954FDF" w:rsidP="00102588">
          <w:pPr>
            <w:ind w:firstLine="175"/>
            <w:jc w:val="right"/>
            <w:rPr>
              <w:rFonts w:ascii="Arial" w:hAnsi="Arial" w:cs="Arial"/>
              <w:b/>
              <w:sz w:val="28"/>
              <w:szCs w:val="28"/>
            </w:rPr>
          </w:pPr>
          <w:hyperlink r:id="rId2" w:history="1">
            <w:r w:rsidR="00C656E5">
              <w:rPr>
                <w:rStyle w:val="Hyperlink"/>
                <w:rFonts w:ascii="Arial" w:hAnsi="Arial" w:cs="Arial"/>
                <w:b/>
                <w:sz w:val="28"/>
                <w:szCs w:val="28"/>
              </w:rPr>
              <w:t>www.foodstandards.gov.scot</w:t>
            </w:r>
          </w:hyperlink>
        </w:p>
        <w:p w:rsidR="00C656E5" w:rsidRPr="001B1D34" w:rsidRDefault="00C656E5" w:rsidP="002E4D0E">
          <w:pPr>
            <w:ind w:firstLine="175"/>
            <w:rPr>
              <w:rFonts w:ascii="Arial" w:hAnsi="Arial" w:cs="Arial"/>
              <w:b/>
              <w:sz w:val="28"/>
              <w:szCs w:val="28"/>
            </w:rPr>
          </w:pPr>
        </w:p>
      </w:tc>
      <w:tc>
        <w:tcPr>
          <w:tcW w:w="2332" w:type="dxa"/>
        </w:tcPr>
        <w:p w:rsidR="00C656E5" w:rsidRDefault="00C656E5" w:rsidP="00681A53">
          <w:pPr>
            <w:pStyle w:val="Header"/>
          </w:pPr>
        </w:p>
        <w:p w:rsidR="00C656E5" w:rsidRDefault="002F0FD8" w:rsidP="001873DA">
          <w:pPr>
            <w:pStyle w:val="Header"/>
          </w:pPr>
          <w:r>
            <w:rPr>
              <w:noProof/>
            </w:rPr>
            <mc:AlternateContent>
              <mc:Choice Requires="wpc">
                <w:drawing>
                  <wp:inline distT="0" distB="0" distL="0" distR="0">
                    <wp:extent cx="1323975" cy="1123950"/>
                    <wp:effectExtent l="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5C2C0276" id="Canvas 4" o:spid="_x0000_s1026" editas="canvas" style="width:104.25pt;height:88.5pt;mso-position-horizontal-relative:char;mso-position-vertical-relative:line" coordsize="13239,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39;height:11239;visibility:visible;mso-wrap-style:square">
                      <v:fill o:detectmouseclick="t"/>
                      <v:path o:connecttype="none"/>
                    </v:shape>
                    <w10:anchorlock/>
                  </v:group>
                </w:pict>
              </mc:Fallback>
            </mc:AlternateContent>
          </w:r>
        </w:p>
      </w:tc>
    </w:tr>
  </w:tbl>
  <w:p w:rsidR="00C656E5" w:rsidRDefault="00C656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550" w:rsidRPr="00B80550" w:rsidRDefault="00B80550">
    <w:pPr>
      <w:pStyle w:val="Header"/>
      <w:jc w:val="right"/>
      <w:rPr>
        <w:rFonts w:ascii="Arial" w:hAnsi="Arial" w:cs="Arial"/>
        <w:b/>
        <w:caps/>
        <w:sz w:val="22"/>
        <w:szCs w:val="22"/>
      </w:rPr>
    </w:pPr>
    <w:r w:rsidRPr="00B80550">
      <w:rPr>
        <w:rFonts w:ascii="Arial" w:hAnsi="Arial" w:cs="Arial"/>
        <w:b/>
        <w:caps/>
        <w:color w:val="A6A6A6"/>
        <w:sz w:val="22"/>
        <w:szCs w:val="22"/>
      </w:rPr>
      <w:t xml:space="preserve">ANNEX A </w:t>
    </w:r>
  </w:p>
  <w:p w:rsidR="00B80550" w:rsidRPr="00B80550" w:rsidRDefault="00B80550">
    <w:pPr>
      <w:pStyle w:val="Header"/>
      <w:jc w:val="right"/>
      <w:rPr>
        <w:caps/>
        <w:color w:val="44546A"/>
      </w:rPr>
    </w:pPr>
  </w:p>
  <w:p w:rsidR="00B80550" w:rsidRPr="00B80550" w:rsidRDefault="00B80550">
    <w:pPr>
      <w:pStyle w:val="Header"/>
      <w:jc w:val="center"/>
      <w:rPr>
        <w:rFonts w:ascii="Arial" w:hAnsi="Arial" w:cs="Arial"/>
        <w:b/>
        <w:sz w:val="22"/>
      </w:rPr>
    </w:pPr>
    <w:r w:rsidRPr="00B80550">
      <w:rPr>
        <w:rFonts w:ascii="Arial" w:hAnsi="Arial" w:cs="Arial"/>
        <w:b/>
        <w:caps/>
        <w:color w:val="A6A6A6"/>
        <w:sz w:val="22"/>
      </w:rPr>
      <w:t>STANDARD CONSULTATION INFORMATION</w:t>
    </w:r>
  </w:p>
  <w:p w:rsidR="00C656E5" w:rsidRPr="0056360E" w:rsidRDefault="00C656E5" w:rsidP="0056360E">
    <w:pPr>
      <w:pStyle w:val="Header"/>
      <w:jc w:val="righ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C72CAF"/>
    <w:multiLevelType w:val="singleLevel"/>
    <w:tmpl w:val="BA501CA6"/>
    <w:lvl w:ilvl="0">
      <w:start w:val="3"/>
      <w:numFmt w:val="decimal"/>
      <w:lvlText w:val="%1."/>
      <w:legacy w:legacy="1" w:legacySpace="0" w:legacyIndent="360"/>
      <w:lvlJc w:val="left"/>
      <w:pPr>
        <w:ind w:left="360" w:hanging="360"/>
      </w:pPr>
      <w:rPr>
        <w:rFonts w:ascii="Arial" w:hAnsi="Arial" w:hint="default"/>
        <w:b w:val="0"/>
        <w:i w:val="0"/>
        <w:sz w:val="24"/>
      </w:rPr>
    </w:lvl>
  </w:abstractNum>
  <w:abstractNum w:abstractNumId="2" w15:restartNumberingAfterBreak="0">
    <w:nsid w:val="16200A30"/>
    <w:multiLevelType w:val="hybridMultilevel"/>
    <w:tmpl w:val="FD681A2A"/>
    <w:lvl w:ilvl="0" w:tplc="0809000F">
      <w:start w:val="1"/>
      <w:numFmt w:val="decimal"/>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1A740504"/>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CEF3EC2"/>
    <w:multiLevelType w:val="hybridMultilevel"/>
    <w:tmpl w:val="9FA298C2"/>
    <w:lvl w:ilvl="0" w:tplc="0809000F">
      <w:start w:val="1"/>
      <w:numFmt w:val="decimal"/>
      <w:lvlText w:val="%1."/>
      <w:lvlJc w:val="left"/>
      <w:pPr>
        <w:tabs>
          <w:tab w:val="num" w:pos="153"/>
        </w:tabs>
        <w:ind w:left="153" w:hanging="360"/>
      </w:p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5" w15:restartNumberingAfterBreak="0">
    <w:nsid w:val="1F077FE9"/>
    <w:multiLevelType w:val="hybridMultilevel"/>
    <w:tmpl w:val="C15EA97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262A4BB6"/>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293C1564"/>
    <w:multiLevelType w:val="singleLevel"/>
    <w:tmpl w:val="61BA74B2"/>
    <w:lvl w:ilvl="0">
      <w:start w:val="4"/>
      <w:numFmt w:val="decimal"/>
      <w:lvlText w:val="%1."/>
      <w:legacy w:legacy="1" w:legacySpace="0" w:legacyIndent="360"/>
      <w:lvlJc w:val="left"/>
      <w:pPr>
        <w:ind w:left="360" w:hanging="360"/>
      </w:pPr>
      <w:rPr>
        <w:rFonts w:ascii="Arial" w:hAnsi="Arial" w:hint="default"/>
        <w:b w:val="0"/>
        <w:i w:val="0"/>
        <w:sz w:val="24"/>
      </w:rPr>
    </w:lvl>
  </w:abstractNum>
  <w:abstractNum w:abstractNumId="8" w15:restartNumberingAfterBreak="0">
    <w:nsid w:val="29431751"/>
    <w:multiLevelType w:val="multilevel"/>
    <w:tmpl w:val="9A705FE8"/>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rPr>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D4F7916"/>
    <w:multiLevelType w:val="multilevel"/>
    <w:tmpl w:val="C018CD86"/>
    <w:lvl w:ilvl="0">
      <w:start w:val="1"/>
      <w:numFmt w:val="decimal"/>
      <w:lvlText w:val="%1."/>
      <w:lvlJc w:val="left"/>
      <w:pPr>
        <w:tabs>
          <w:tab w:val="num" w:pos="360"/>
        </w:tabs>
        <w:ind w:left="360" w:hanging="360"/>
      </w:p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30393CEB"/>
    <w:multiLevelType w:val="hybridMultilevel"/>
    <w:tmpl w:val="76C842F4"/>
    <w:lvl w:ilvl="0" w:tplc="0900A610">
      <w:start w:val="1"/>
      <w:numFmt w:val="decimal"/>
      <w:lvlText w:val="%1."/>
      <w:lvlJc w:val="left"/>
      <w:pPr>
        <w:tabs>
          <w:tab w:val="num" w:pos="360"/>
        </w:tabs>
        <w:ind w:left="360"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24E10EE"/>
    <w:multiLevelType w:val="hybridMultilevel"/>
    <w:tmpl w:val="659EF8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2A06AA6"/>
    <w:multiLevelType w:val="singleLevel"/>
    <w:tmpl w:val="61BA74B2"/>
    <w:lvl w:ilvl="0">
      <w:start w:val="4"/>
      <w:numFmt w:val="decimal"/>
      <w:lvlText w:val="%1."/>
      <w:legacy w:legacy="1" w:legacySpace="0" w:legacyIndent="360"/>
      <w:lvlJc w:val="left"/>
      <w:pPr>
        <w:ind w:left="360" w:hanging="360"/>
      </w:pPr>
      <w:rPr>
        <w:rFonts w:ascii="Arial" w:hAnsi="Arial" w:hint="default"/>
        <w:b w:val="0"/>
        <w:i w:val="0"/>
        <w:sz w:val="24"/>
      </w:rPr>
    </w:lvl>
  </w:abstractNum>
  <w:abstractNum w:abstractNumId="13" w15:restartNumberingAfterBreak="0">
    <w:nsid w:val="334235F2"/>
    <w:multiLevelType w:val="singleLevel"/>
    <w:tmpl w:val="7C066002"/>
    <w:lvl w:ilvl="0">
      <w:start w:val="10"/>
      <w:numFmt w:val="decimal"/>
      <w:lvlText w:val="%1."/>
      <w:legacy w:legacy="1" w:legacySpace="0" w:legacyIndent="360"/>
      <w:lvlJc w:val="left"/>
      <w:pPr>
        <w:ind w:left="360" w:hanging="360"/>
      </w:pPr>
      <w:rPr>
        <w:rFonts w:ascii="Arial" w:hAnsi="Arial" w:hint="default"/>
        <w:b w:val="0"/>
        <w:i w:val="0"/>
        <w:sz w:val="24"/>
      </w:rPr>
    </w:lvl>
  </w:abstractNum>
  <w:abstractNum w:abstractNumId="14" w15:restartNumberingAfterBreak="0">
    <w:nsid w:val="356A5118"/>
    <w:multiLevelType w:val="singleLevel"/>
    <w:tmpl w:val="A43AE81A"/>
    <w:lvl w:ilvl="0">
      <w:start w:val="2"/>
      <w:numFmt w:val="decimal"/>
      <w:lvlText w:val="%1."/>
      <w:legacy w:legacy="1" w:legacySpace="0" w:legacyIndent="360"/>
      <w:lvlJc w:val="left"/>
      <w:pPr>
        <w:ind w:left="502" w:hanging="360"/>
      </w:pPr>
      <w:rPr>
        <w:rFonts w:ascii="Arial" w:hAnsi="Arial" w:hint="default"/>
        <w:b w:val="0"/>
        <w:i w:val="0"/>
        <w:sz w:val="24"/>
      </w:rPr>
    </w:lvl>
  </w:abstractNum>
  <w:abstractNum w:abstractNumId="15" w15:restartNumberingAfterBreak="0">
    <w:nsid w:val="3CE84B27"/>
    <w:multiLevelType w:val="singleLevel"/>
    <w:tmpl w:val="ACE6A83A"/>
    <w:lvl w:ilvl="0">
      <w:start w:val="15"/>
      <w:numFmt w:val="decimal"/>
      <w:lvlText w:val="%1."/>
      <w:legacy w:legacy="1" w:legacySpace="0" w:legacyIndent="360"/>
      <w:lvlJc w:val="left"/>
      <w:pPr>
        <w:ind w:left="360" w:hanging="360"/>
      </w:pPr>
      <w:rPr>
        <w:rFonts w:ascii="Arial" w:hAnsi="Arial" w:hint="default"/>
        <w:b w:val="0"/>
        <w:i w:val="0"/>
        <w:sz w:val="24"/>
      </w:rPr>
    </w:lvl>
  </w:abstractNum>
  <w:abstractNum w:abstractNumId="16" w15:restartNumberingAfterBreak="0">
    <w:nsid w:val="41DB36F3"/>
    <w:multiLevelType w:val="multilevel"/>
    <w:tmpl w:val="9FA298C2"/>
    <w:lvl w:ilvl="0">
      <w:start w:val="1"/>
      <w:numFmt w:val="decimal"/>
      <w:lvlText w:val="%1."/>
      <w:lvlJc w:val="left"/>
      <w:pPr>
        <w:tabs>
          <w:tab w:val="num" w:pos="153"/>
        </w:tabs>
        <w:ind w:left="153" w:hanging="360"/>
      </w:pPr>
    </w:lvl>
    <w:lvl w:ilvl="1">
      <w:start w:val="1"/>
      <w:numFmt w:val="lowerLetter"/>
      <w:lvlText w:val="%2."/>
      <w:lvlJc w:val="left"/>
      <w:pPr>
        <w:tabs>
          <w:tab w:val="num" w:pos="873"/>
        </w:tabs>
        <w:ind w:left="873" w:hanging="360"/>
      </w:pPr>
    </w:lvl>
    <w:lvl w:ilvl="2">
      <w:start w:val="1"/>
      <w:numFmt w:val="lowerRoman"/>
      <w:lvlText w:val="%3."/>
      <w:lvlJc w:val="righ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righ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right"/>
      <w:pPr>
        <w:tabs>
          <w:tab w:val="num" w:pos="5913"/>
        </w:tabs>
        <w:ind w:left="5913" w:hanging="180"/>
      </w:pPr>
    </w:lvl>
  </w:abstractNum>
  <w:abstractNum w:abstractNumId="17"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lvlText w:val=""/>
      <w:lvlJc w:val="left"/>
      <w:pPr>
        <w:ind w:left="1440" w:hanging="360"/>
      </w:pPr>
      <w:rPr>
        <w:rFonts w:ascii="Symbol" w:hAnsi="Symbol" w:hint="default"/>
        <w:color w:val="0D0D0D"/>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C2327E1"/>
    <w:multiLevelType w:val="hybridMultilevel"/>
    <w:tmpl w:val="2BB07478"/>
    <w:lvl w:ilvl="0" w:tplc="BA2827FA">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3193D75"/>
    <w:multiLevelType w:val="singleLevel"/>
    <w:tmpl w:val="FA3C831E"/>
    <w:lvl w:ilvl="0">
      <w:start w:val="13"/>
      <w:numFmt w:val="decimal"/>
      <w:lvlText w:val="%1."/>
      <w:legacy w:legacy="1" w:legacySpace="0" w:legacyIndent="360"/>
      <w:lvlJc w:val="left"/>
      <w:pPr>
        <w:ind w:left="360" w:hanging="360"/>
      </w:pPr>
      <w:rPr>
        <w:rFonts w:ascii="Arial" w:hAnsi="Arial" w:hint="default"/>
        <w:b w:val="0"/>
        <w:i w:val="0"/>
        <w:sz w:val="24"/>
      </w:rPr>
    </w:lvl>
  </w:abstractNum>
  <w:abstractNum w:abstractNumId="20" w15:restartNumberingAfterBreak="0">
    <w:nsid w:val="5E314CD0"/>
    <w:multiLevelType w:val="hybridMultilevel"/>
    <w:tmpl w:val="23D4EF1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659730FA"/>
    <w:multiLevelType w:val="hybridMultilevel"/>
    <w:tmpl w:val="65947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6260919"/>
    <w:multiLevelType w:val="hybridMultilevel"/>
    <w:tmpl w:val="07E67B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71269F6"/>
    <w:multiLevelType w:val="singleLevel"/>
    <w:tmpl w:val="BA501CA6"/>
    <w:lvl w:ilvl="0">
      <w:start w:val="3"/>
      <w:numFmt w:val="decimal"/>
      <w:lvlText w:val="%1."/>
      <w:legacy w:legacy="1" w:legacySpace="0" w:legacyIndent="360"/>
      <w:lvlJc w:val="left"/>
      <w:pPr>
        <w:ind w:left="360" w:hanging="360"/>
      </w:pPr>
      <w:rPr>
        <w:rFonts w:ascii="Arial" w:hAnsi="Arial" w:hint="default"/>
        <w:b w:val="0"/>
        <w:i w:val="0"/>
        <w:sz w:val="24"/>
      </w:rPr>
    </w:lvl>
  </w:abstractNum>
  <w:abstractNum w:abstractNumId="24" w15:restartNumberingAfterBreak="0">
    <w:nsid w:val="6CA07FBC"/>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72015A4B"/>
    <w:multiLevelType w:val="hybridMultilevel"/>
    <w:tmpl w:val="97FC191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15:restartNumberingAfterBreak="0">
    <w:nsid w:val="748A2490"/>
    <w:multiLevelType w:val="hybridMultilevel"/>
    <w:tmpl w:val="D9C048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7024C77"/>
    <w:multiLevelType w:val="singleLevel"/>
    <w:tmpl w:val="0809000F"/>
    <w:lvl w:ilvl="0">
      <w:start w:val="1"/>
      <w:numFmt w:val="decimal"/>
      <w:lvlText w:val="%1."/>
      <w:lvlJc w:val="left"/>
      <w:pPr>
        <w:tabs>
          <w:tab w:val="num" w:pos="360"/>
        </w:tabs>
        <w:ind w:left="360" w:hanging="360"/>
      </w:pPr>
    </w:lvl>
  </w:abstractNum>
  <w:abstractNum w:abstractNumId="28"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79FE6120"/>
    <w:multiLevelType w:val="hybridMultilevel"/>
    <w:tmpl w:val="57A85080"/>
    <w:lvl w:ilvl="0" w:tplc="08090001">
      <w:start w:val="1"/>
      <w:numFmt w:val="bullet"/>
      <w:lvlText w:val=""/>
      <w:lvlJc w:val="left"/>
      <w:pPr>
        <w:ind w:left="1086" w:hanging="360"/>
      </w:pPr>
      <w:rPr>
        <w:rFonts w:ascii="Symbol" w:hAnsi="Symbol"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30" w15:restartNumberingAfterBreak="0">
    <w:nsid w:val="7CF3471D"/>
    <w:multiLevelType w:val="singleLevel"/>
    <w:tmpl w:val="B22CD37A"/>
    <w:lvl w:ilvl="0">
      <w:start w:val="1"/>
      <w:numFmt w:val="decimal"/>
      <w:lvlText w:val="%1."/>
      <w:legacy w:legacy="1" w:legacySpace="0" w:legacyIndent="360"/>
      <w:lvlJc w:val="left"/>
      <w:pPr>
        <w:ind w:left="360" w:hanging="360"/>
      </w:pPr>
      <w:rPr>
        <w:rFonts w:ascii="Arial" w:hAnsi="Arial" w:hint="default"/>
        <w:b w:val="0"/>
        <w:i w:val="0"/>
        <w:sz w:val="24"/>
      </w:rPr>
    </w:lvl>
  </w:abstractNum>
  <w:abstractNum w:abstractNumId="31" w15:restartNumberingAfterBreak="0">
    <w:nsid w:val="7F0D7096"/>
    <w:multiLevelType w:val="hybridMultilevel"/>
    <w:tmpl w:val="0804FFE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30"/>
  </w:num>
  <w:num w:numId="2">
    <w:abstractNumId w:val="14"/>
  </w:num>
  <w:num w:numId="3">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4">
    <w:abstractNumId w:val="23"/>
  </w:num>
  <w:num w:numId="5">
    <w:abstractNumId w:val="23"/>
  </w:num>
  <w:num w:numId="6">
    <w:abstractNumId w:val="13"/>
  </w:num>
  <w:num w:numId="7">
    <w:abstractNumId w:val="19"/>
  </w:num>
  <w:num w:numId="8">
    <w:abstractNumId w:val="15"/>
  </w:num>
  <w:num w:numId="9">
    <w:abstractNumId w:val="9"/>
  </w:num>
  <w:num w:numId="10">
    <w:abstractNumId w:val="3"/>
  </w:num>
  <w:num w:numId="11">
    <w:abstractNumId w:val="12"/>
  </w:num>
  <w:num w:numId="12">
    <w:abstractNumId w:val="12"/>
  </w:num>
  <w:num w:numId="13">
    <w:abstractNumId w:val="7"/>
  </w:num>
  <w:num w:numId="14">
    <w:abstractNumId w:val="24"/>
  </w:num>
  <w:num w:numId="15">
    <w:abstractNumId w:val="23"/>
  </w:num>
  <w:num w:numId="16">
    <w:abstractNumId w:val="28"/>
  </w:num>
  <w:num w:numId="17">
    <w:abstractNumId w:val="8"/>
  </w:num>
  <w:num w:numId="18">
    <w:abstractNumId w:val="10"/>
  </w:num>
  <w:num w:numId="19">
    <w:abstractNumId w:val="4"/>
  </w:num>
  <w:num w:numId="20">
    <w:abstractNumId w:val="16"/>
  </w:num>
  <w:num w:numId="2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9"/>
  </w:num>
  <w:num w:numId="24">
    <w:abstractNumId w:val="17"/>
  </w:num>
  <w:num w:numId="25">
    <w:abstractNumId w:val="11"/>
  </w:num>
  <w:num w:numId="26">
    <w:abstractNumId w:val="21"/>
  </w:num>
  <w:num w:numId="27">
    <w:abstractNumId w:val="11"/>
  </w:num>
  <w:num w:numId="28">
    <w:abstractNumId w:val="31"/>
  </w:num>
  <w:num w:numId="29">
    <w:abstractNumId w:val="5"/>
  </w:num>
  <w:num w:numId="30">
    <w:abstractNumId w:val="2"/>
  </w:num>
  <w:num w:numId="31">
    <w:abstractNumId w:val="26"/>
  </w:num>
  <w:num w:numId="32">
    <w:abstractNumId w:val="2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8D"/>
    <w:rsid w:val="000002A9"/>
    <w:rsid w:val="0000140F"/>
    <w:rsid w:val="00007087"/>
    <w:rsid w:val="00026563"/>
    <w:rsid w:val="00032B45"/>
    <w:rsid w:val="0005141B"/>
    <w:rsid w:val="00052278"/>
    <w:rsid w:val="000535E6"/>
    <w:rsid w:val="00055222"/>
    <w:rsid w:val="00060EA6"/>
    <w:rsid w:val="00061A0B"/>
    <w:rsid w:val="00063B5D"/>
    <w:rsid w:val="000702DB"/>
    <w:rsid w:val="000777C6"/>
    <w:rsid w:val="00080F40"/>
    <w:rsid w:val="000823C8"/>
    <w:rsid w:val="00082BE1"/>
    <w:rsid w:val="0009766A"/>
    <w:rsid w:val="000A3A36"/>
    <w:rsid w:val="000A3D77"/>
    <w:rsid w:val="000A4FF0"/>
    <w:rsid w:val="000C1CEF"/>
    <w:rsid w:val="000C7C78"/>
    <w:rsid w:val="000D1DFF"/>
    <w:rsid w:val="000D7C25"/>
    <w:rsid w:val="000E3201"/>
    <w:rsid w:val="000E3EDD"/>
    <w:rsid w:val="000E5A3F"/>
    <w:rsid w:val="000F3523"/>
    <w:rsid w:val="00102588"/>
    <w:rsid w:val="00106B24"/>
    <w:rsid w:val="00106F7A"/>
    <w:rsid w:val="001073E8"/>
    <w:rsid w:val="0011323E"/>
    <w:rsid w:val="001144EB"/>
    <w:rsid w:val="00126AB9"/>
    <w:rsid w:val="00131770"/>
    <w:rsid w:val="00134C1A"/>
    <w:rsid w:val="00136DA6"/>
    <w:rsid w:val="00140D55"/>
    <w:rsid w:val="001417EF"/>
    <w:rsid w:val="00142CDB"/>
    <w:rsid w:val="00152552"/>
    <w:rsid w:val="00153B84"/>
    <w:rsid w:val="00157828"/>
    <w:rsid w:val="00164E41"/>
    <w:rsid w:val="00166EDF"/>
    <w:rsid w:val="0017091C"/>
    <w:rsid w:val="001721FB"/>
    <w:rsid w:val="00174ECB"/>
    <w:rsid w:val="00181A72"/>
    <w:rsid w:val="00185957"/>
    <w:rsid w:val="001873DA"/>
    <w:rsid w:val="001958A2"/>
    <w:rsid w:val="001A33E6"/>
    <w:rsid w:val="001A5584"/>
    <w:rsid w:val="001B1D34"/>
    <w:rsid w:val="001C39D2"/>
    <w:rsid w:val="001D18D5"/>
    <w:rsid w:val="001E6A61"/>
    <w:rsid w:val="001F2FC1"/>
    <w:rsid w:val="0020338F"/>
    <w:rsid w:val="00205301"/>
    <w:rsid w:val="00205D45"/>
    <w:rsid w:val="002069A7"/>
    <w:rsid w:val="00207F29"/>
    <w:rsid w:val="00217598"/>
    <w:rsid w:val="002223BB"/>
    <w:rsid w:val="0024187A"/>
    <w:rsid w:val="00247AF5"/>
    <w:rsid w:val="00253CDD"/>
    <w:rsid w:val="00261469"/>
    <w:rsid w:val="002725F1"/>
    <w:rsid w:val="002735EE"/>
    <w:rsid w:val="00274E08"/>
    <w:rsid w:val="002770C8"/>
    <w:rsid w:val="00280698"/>
    <w:rsid w:val="0028512B"/>
    <w:rsid w:val="00286EEF"/>
    <w:rsid w:val="00290E9C"/>
    <w:rsid w:val="002956DC"/>
    <w:rsid w:val="00297166"/>
    <w:rsid w:val="002973E4"/>
    <w:rsid w:val="0029797B"/>
    <w:rsid w:val="002A1C33"/>
    <w:rsid w:val="002A257A"/>
    <w:rsid w:val="002A2616"/>
    <w:rsid w:val="002A3CE4"/>
    <w:rsid w:val="002B38A3"/>
    <w:rsid w:val="002B53E0"/>
    <w:rsid w:val="002B55CE"/>
    <w:rsid w:val="002C11DE"/>
    <w:rsid w:val="002C461B"/>
    <w:rsid w:val="002C5118"/>
    <w:rsid w:val="002D30EA"/>
    <w:rsid w:val="002D68B8"/>
    <w:rsid w:val="002D7B9D"/>
    <w:rsid w:val="002E1811"/>
    <w:rsid w:val="002E4D0E"/>
    <w:rsid w:val="002F0FD8"/>
    <w:rsid w:val="002F1D73"/>
    <w:rsid w:val="002F746A"/>
    <w:rsid w:val="00300235"/>
    <w:rsid w:val="0030678A"/>
    <w:rsid w:val="00307511"/>
    <w:rsid w:val="00325D95"/>
    <w:rsid w:val="00326243"/>
    <w:rsid w:val="0033550D"/>
    <w:rsid w:val="00336C9E"/>
    <w:rsid w:val="00344F08"/>
    <w:rsid w:val="003506E0"/>
    <w:rsid w:val="00350F86"/>
    <w:rsid w:val="00352259"/>
    <w:rsid w:val="00354CB8"/>
    <w:rsid w:val="00357122"/>
    <w:rsid w:val="00361217"/>
    <w:rsid w:val="00367C61"/>
    <w:rsid w:val="003706AD"/>
    <w:rsid w:val="003729E1"/>
    <w:rsid w:val="00374F14"/>
    <w:rsid w:val="00382A55"/>
    <w:rsid w:val="00384316"/>
    <w:rsid w:val="003872C3"/>
    <w:rsid w:val="00392605"/>
    <w:rsid w:val="00394812"/>
    <w:rsid w:val="00397A69"/>
    <w:rsid w:val="003A2772"/>
    <w:rsid w:val="003B0042"/>
    <w:rsid w:val="003B0086"/>
    <w:rsid w:val="003C7694"/>
    <w:rsid w:val="003D1E7F"/>
    <w:rsid w:val="003D28F2"/>
    <w:rsid w:val="003D4655"/>
    <w:rsid w:val="003E3ADB"/>
    <w:rsid w:val="003E4385"/>
    <w:rsid w:val="003F5E14"/>
    <w:rsid w:val="00406E70"/>
    <w:rsid w:val="004207F9"/>
    <w:rsid w:val="004217E0"/>
    <w:rsid w:val="00423EAE"/>
    <w:rsid w:val="00426EF1"/>
    <w:rsid w:val="004444B4"/>
    <w:rsid w:val="0044753F"/>
    <w:rsid w:val="00452462"/>
    <w:rsid w:val="004527FD"/>
    <w:rsid w:val="00455282"/>
    <w:rsid w:val="004604EE"/>
    <w:rsid w:val="0048216E"/>
    <w:rsid w:val="004C1D95"/>
    <w:rsid w:val="004C3E55"/>
    <w:rsid w:val="004D3792"/>
    <w:rsid w:val="004D39CB"/>
    <w:rsid w:val="004E0760"/>
    <w:rsid w:val="004E0B98"/>
    <w:rsid w:val="004E18C6"/>
    <w:rsid w:val="004E73C1"/>
    <w:rsid w:val="004E73D0"/>
    <w:rsid w:val="004E7D84"/>
    <w:rsid w:val="004F1B28"/>
    <w:rsid w:val="005048AB"/>
    <w:rsid w:val="00514222"/>
    <w:rsid w:val="00515983"/>
    <w:rsid w:val="00520DF0"/>
    <w:rsid w:val="005310CD"/>
    <w:rsid w:val="0053280B"/>
    <w:rsid w:val="00535FFC"/>
    <w:rsid w:val="00540A8D"/>
    <w:rsid w:val="005475F1"/>
    <w:rsid w:val="00554CD3"/>
    <w:rsid w:val="00557918"/>
    <w:rsid w:val="0056360E"/>
    <w:rsid w:val="005760AB"/>
    <w:rsid w:val="00580F8C"/>
    <w:rsid w:val="005A00FB"/>
    <w:rsid w:val="005B3DF6"/>
    <w:rsid w:val="005B417C"/>
    <w:rsid w:val="005C3BBD"/>
    <w:rsid w:val="005C51E5"/>
    <w:rsid w:val="005C705A"/>
    <w:rsid w:val="005D3E5F"/>
    <w:rsid w:val="005D4237"/>
    <w:rsid w:val="005D60B5"/>
    <w:rsid w:val="005D6563"/>
    <w:rsid w:val="005E3E39"/>
    <w:rsid w:val="005F73DA"/>
    <w:rsid w:val="005F750B"/>
    <w:rsid w:val="006008BE"/>
    <w:rsid w:val="006061E8"/>
    <w:rsid w:val="006066A0"/>
    <w:rsid w:val="006179C1"/>
    <w:rsid w:val="00617D85"/>
    <w:rsid w:val="00622CCF"/>
    <w:rsid w:val="00624A08"/>
    <w:rsid w:val="006311E1"/>
    <w:rsid w:val="006317DE"/>
    <w:rsid w:val="0063250D"/>
    <w:rsid w:val="00637CB2"/>
    <w:rsid w:val="00645F4E"/>
    <w:rsid w:val="00651E67"/>
    <w:rsid w:val="00652EE8"/>
    <w:rsid w:val="00656366"/>
    <w:rsid w:val="006642AA"/>
    <w:rsid w:val="006721EB"/>
    <w:rsid w:val="00681A53"/>
    <w:rsid w:val="00686959"/>
    <w:rsid w:val="0068787E"/>
    <w:rsid w:val="0069251A"/>
    <w:rsid w:val="00693DBC"/>
    <w:rsid w:val="006950C3"/>
    <w:rsid w:val="006A43D0"/>
    <w:rsid w:val="006A6F49"/>
    <w:rsid w:val="006B1803"/>
    <w:rsid w:val="006B73FF"/>
    <w:rsid w:val="006D181F"/>
    <w:rsid w:val="006D1A23"/>
    <w:rsid w:val="006D6389"/>
    <w:rsid w:val="006D7C38"/>
    <w:rsid w:val="006E1C0E"/>
    <w:rsid w:val="006E78AC"/>
    <w:rsid w:val="006F7183"/>
    <w:rsid w:val="00700D79"/>
    <w:rsid w:val="0070216B"/>
    <w:rsid w:val="0070333A"/>
    <w:rsid w:val="00706395"/>
    <w:rsid w:val="00714B8B"/>
    <w:rsid w:val="007159CB"/>
    <w:rsid w:val="00715EAF"/>
    <w:rsid w:val="0072158D"/>
    <w:rsid w:val="0072753E"/>
    <w:rsid w:val="007325EF"/>
    <w:rsid w:val="00734E29"/>
    <w:rsid w:val="00736C64"/>
    <w:rsid w:val="00756481"/>
    <w:rsid w:val="00775D93"/>
    <w:rsid w:val="0077674B"/>
    <w:rsid w:val="00777167"/>
    <w:rsid w:val="00780A19"/>
    <w:rsid w:val="007817BC"/>
    <w:rsid w:val="00787AFF"/>
    <w:rsid w:val="007B024A"/>
    <w:rsid w:val="007B0649"/>
    <w:rsid w:val="007C4060"/>
    <w:rsid w:val="007C4B4D"/>
    <w:rsid w:val="007C5604"/>
    <w:rsid w:val="007C60C5"/>
    <w:rsid w:val="007D0A98"/>
    <w:rsid w:val="007D7C35"/>
    <w:rsid w:val="007E3D71"/>
    <w:rsid w:val="007F7337"/>
    <w:rsid w:val="00801BF9"/>
    <w:rsid w:val="00805053"/>
    <w:rsid w:val="0080729C"/>
    <w:rsid w:val="00812AAC"/>
    <w:rsid w:val="00830794"/>
    <w:rsid w:val="00837F9D"/>
    <w:rsid w:val="00842FC4"/>
    <w:rsid w:val="00844C74"/>
    <w:rsid w:val="0084646F"/>
    <w:rsid w:val="008556E3"/>
    <w:rsid w:val="008573EA"/>
    <w:rsid w:val="00860944"/>
    <w:rsid w:val="00865E37"/>
    <w:rsid w:val="00871A33"/>
    <w:rsid w:val="00881111"/>
    <w:rsid w:val="00895A86"/>
    <w:rsid w:val="008B07EA"/>
    <w:rsid w:val="008B1B17"/>
    <w:rsid w:val="008C3DD3"/>
    <w:rsid w:val="008D4219"/>
    <w:rsid w:val="008D4DC1"/>
    <w:rsid w:val="008D7375"/>
    <w:rsid w:val="008E2525"/>
    <w:rsid w:val="008E632E"/>
    <w:rsid w:val="00902A7C"/>
    <w:rsid w:val="00910A5C"/>
    <w:rsid w:val="0092598A"/>
    <w:rsid w:val="0093104D"/>
    <w:rsid w:val="009311BF"/>
    <w:rsid w:val="00942603"/>
    <w:rsid w:val="00954FDF"/>
    <w:rsid w:val="00956DE7"/>
    <w:rsid w:val="00963F5A"/>
    <w:rsid w:val="00963FA6"/>
    <w:rsid w:val="00964D27"/>
    <w:rsid w:val="0097017E"/>
    <w:rsid w:val="00971479"/>
    <w:rsid w:val="00973B18"/>
    <w:rsid w:val="00983D8D"/>
    <w:rsid w:val="0098475C"/>
    <w:rsid w:val="009B1FB1"/>
    <w:rsid w:val="009B2972"/>
    <w:rsid w:val="009B3B01"/>
    <w:rsid w:val="009C4740"/>
    <w:rsid w:val="009D3DCB"/>
    <w:rsid w:val="009E01D8"/>
    <w:rsid w:val="00A031F1"/>
    <w:rsid w:val="00A06F34"/>
    <w:rsid w:val="00A11B15"/>
    <w:rsid w:val="00A12A4D"/>
    <w:rsid w:val="00A14EB6"/>
    <w:rsid w:val="00A22090"/>
    <w:rsid w:val="00A26E72"/>
    <w:rsid w:val="00A34593"/>
    <w:rsid w:val="00A42860"/>
    <w:rsid w:val="00A44A6F"/>
    <w:rsid w:val="00A73088"/>
    <w:rsid w:val="00A756D6"/>
    <w:rsid w:val="00A80589"/>
    <w:rsid w:val="00A81AEE"/>
    <w:rsid w:val="00A844C9"/>
    <w:rsid w:val="00A85154"/>
    <w:rsid w:val="00A87522"/>
    <w:rsid w:val="00A87EAF"/>
    <w:rsid w:val="00A87EC9"/>
    <w:rsid w:val="00A915B5"/>
    <w:rsid w:val="00A937C4"/>
    <w:rsid w:val="00A93F9A"/>
    <w:rsid w:val="00A96317"/>
    <w:rsid w:val="00A9696B"/>
    <w:rsid w:val="00AA62CE"/>
    <w:rsid w:val="00AB0A00"/>
    <w:rsid w:val="00AB2993"/>
    <w:rsid w:val="00AC72E0"/>
    <w:rsid w:val="00AC7CEC"/>
    <w:rsid w:val="00AD1013"/>
    <w:rsid w:val="00AD1A97"/>
    <w:rsid w:val="00AE52A7"/>
    <w:rsid w:val="00AE5EC7"/>
    <w:rsid w:val="00AE6718"/>
    <w:rsid w:val="00AE6EFE"/>
    <w:rsid w:val="00AE7C7A"/>
    <w:rsid w:val="00AF2E87"/>
    <w:rsid w:val="00B03646"/>
    <w:rsid w:val="00B0540B"/>
    <w:rsid w:val="00B06795"/>
    <w:rsid w:val="00B11BE2"/>
    <w:rsid w:val="00B341CE"/>
    <w:rsid w:val="00B40DDD"/>
    <w:rsid w:val="00B425FD"/>
    <w:rsid w:val="00B4431E"/>
    <w:rsid w:val="00B4682D"/>
    <w:rsid w:val="00B5001F"/>
    <w:rsid w:val="00B52695"/>
    <w:rsid w:val="00B803D2"/>
    <w:rsid w:val="00B80550"/>
    <w:rsid w:val="00B805DA"/>
    <w:rsid w:val="00B874A5"/>
    <w:rsid w:val="00B913FE"/>
    <w:rsid w:val="00BA133E"/>
    <w:rsid w:val="00BB21EF"/>
    <w:rsid w:val="00BB5E99"/>
    <w:rsid w:val="00BB718B"/>
    <w:rsid w:val="00BC05FB"/>
    <w:rsid w:val="00BD0684"/>
    <w:rsid w:val="00BD079D"/>
    <w:rsid w:val="00BD57DF"/>
    <w:rsid w:val="00BE4AFF"/>
    <w:rsid w:val="00BE54F3"/>
    <w:rsid w:val="00BE611A"/>
    <w:rsid w:val="00BE6C07"/>
    <w:rsid w:val="00BF1484"/>
    <w:rsid w:val="00BF2638"/>
    <w:rsid w:val="00C025AA"/>
    <w:rsid w:val="00C04197"/>
    <w:rsid w:val="00C11AA3"/>
    <w:rsid w:val="00C13FA2"/>
    <w:rsid w:val="00C2160C"/>
    <w:rsid w:val="00C25543"/>
    <w:rsid w:val="00C31269"/>
    <w:rsid w:val="00C33434"/>
    <w:rsid w:val="00C3604E"/>
    <w:rsid w:val="00C36DD6"/>
    <w:rsid w:val="00C374CD"/>
    <w:rsid w:val="00C42932"/>
    <w:rsid w:val="00C46B89"/>
    <w:rsid w:val="00C53434"/>
    <w:rsid w:val="00C57998"/>
    <w:rsid w:val="00C656E5"/>
    <w:rsid w:val="00C8563D"/>
    <w:rsid w:val="00C91F82"/>
    <w:rsid w:val="00C9270F"/>
    <w:rsid w:val="00C974BE"/>
    <w:rsid w:val="00C9780D"/>
    <w:rsid w:val="00CA3CD3"/>
    <w:rsid w:val="00CB0E6D"/>
    <w:rsid w:val="00CC0572"/>
    <w:rsid w:val="00CC7001"/>
    <w:rsid w:val="00CD3ADA"/>
    <w:rsid w:val="00CE3121"/>
    <w:rsid w:val="00CE3A23"/>
    <w:rsid w:val="00CE72F1"/>
    <w:rsid w:val="00CF42DC"/>
    <w:rsid w:val="00D0175A"/>
    <w:rsid w:val="00D05E1C"/>
    <w:rsid w:val="00D12F2C"/>
    <w:rsid w:val="00D14288"/>
    <w:rsid w:val="00D20D42"/>
    <w:rsid w:val="00D269AD"/>
    <w:rsid w:val="00D2703D"/>
    <w:rsid w:val="00D310F1"/>
    <w:rsid w:val="00D35853"/>
    <w:rsid w:val="00D413C9"/>
    <w:rsid w:val="00D50109"/>
    <w:rsid w:val="00D55045"/>
    <w:rsid w:val="00D60CDB"/>
    <w:rsid w:val="00D67F1B"/>
    <w:rsid w:val="00D71CBB"/>
    <w:rsid w:val="00D721F0"/>
    <w:rsid w:val="00D75876"/>
    <w:rsid w:val="00D763CC"/>
    <w:rsid w:val="00D8340C"/>
    <w:rsid w:val="00D83C38"/>
    <w:rsid w:val="00D84412"/>
    <w:rsid w:val="00D87736"/>
    <w:rsid w:val="00D9745B"/>
    <w:rsid w:val="00DA066C"/>
    <w:rsid w:val="00DA23CC"/>
    <w:rsid w:val="00DA5FC0"/>
    <w:rsid w:val="00DA756C"/>
    <w:rsid w:val="00DA7D2F"/>
    <w:rsid w:val="00DB1A7D"/>
    <w:rsid w:val="00DB288D"/>
    <w:rsid w:val="00DB40CB"/>
    <w:rsid w:val="00DB4800"/>
    <w:rsid w:val="00DC2F93"/>
    <w:rsid w:val="00DC4B67"/>
    <w:rsid w:val="00DC5CCB"/>
    <w:rsid w:val="00DD4103"/>
    <w:rsid w:val="00DD5711"/>
    <w:rsid w:val="00DD6ADE"/>
    <w:rsid w:val="00DD6B75"/>
    <w:rsid w:val="00DE0163"/>
    <w:rsid w:val="00DE1A81"/>
    <w:rsid w:val="00DF2892"/>
    <w:rsid w:val="00DF2EB2"/>
    <w:rsid w:val="00DF44D8"/>
    <w:rsid w:val="00DF4850"/>
    <w:rsid w:val="00E0138A"/>
    <w:rsid w:val="00E10672"/>
    <w:rsid w:val="00E12FE0"/>
    <w:rsid w:val="00E20309"/>
    <w:rsid w:val="00E34654"/>
    <w:rsid w:val="00E50AE1"/>
    <w:rsid w:val="00E5500D"/>
    <w:rsid w:val="00E558C6"/>
    <w:rsid w:val="00E652C7"/>
    <w:rsid w:val="00E66C34"/>
    <w:rsid w:val="00E71D9A"/>
    <w:rsid w:val="00E72095"/>
    <w:rsid w:val="00E83B10"/>
    <w:rsid w:val="00E83C86"/>
    <w:rsid w:val="00E97C72"/>
    <w:rsid w:val="00EB5294"/>
    <w:rsid w:val="00EC5058"/>
    <w:rsid w:val="00EC60C9"/>
    <w:rsid w:val="00EC6429"/>
    <w:rsid w:val="00EC6DF3"/>
    <w:rsid w:val="00EC7DA7"/>
    <w:rsid w:val="00ED352F"/>
    <w:rsid w:val="00EE244E"/>
    <w:rsid w:val="00EE4DF4"/>
    <w:rsid w:val="00EF2706"/>
    <w:rsid w:val="00F0299C"/>
    <w:rsid w:val="00F0407A"/>
    <w:rsid w:val="00F05C8D"/>
    <w:rsid w:val="00F14012"/>
    <w:rsid w:val="00F20961"/>
    <w:rsid w:val="00F2369E"/>
    <w:rsid w:val="00F24C1D"/>
    <w:rsid w:val="00F2642E"/>
    <w:rsid w:val="00F36925"/>
    <w:rsid w:val="00F4100F"/>
    <w:rsid w:val="00F4312C"/>
    <w:rsid w:val="00F44E06"/>
    <w:rsid w:val="00F5145D"/>
    <w:rsid w:val="00F54E4F"/>
    <w:rsid w:val="00F55985"/>
    <w:rsid w:val="00F57854"/>
    <w:rsid w:val="00F62484"/>
    <w:rsid w:val="00F63566"/>
    <w:rsid w:val="00F732EB"/>
    <w:rsid w:val="00F8533C"/>
    <w:rsid w:val="00F94822"/>
    <w:rsid w:val="00F94E87"/>
    <w:rsid w:val="00F95042"/>
    <w:rsid w:val="00F95B81"/>
    <w:rsid w:val="00FA21B1"/>
    <w:rsid w:val="00FA6A80"/>
    <w:rsid w:val="00FB1C0E"/>
    <w:rsid w:val="00FB3FFE"/>
    <w:rsid w:val="00FB635D"/>
    <w:rsid w:val="00FD0EE0"/>
    <w:rsid w:val="00FD41C3"/>
    <w:rsid w:val="00FD7EB4"/>
    <w:rsid w:val="00FE0517"/>
    <w:rsid w:val="00FE35B2"/>
    <w:rsid w:val="00FE709B"/>
    <w:rsid w:val="00FF4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chartTrackingRefBased/>
  <w15:docId w15:val="{B7716694-FBB5-4D21-8B55-D00C24D7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1D8"/>
  </w:style>
  <w:style w:type="paragraph" w:styleId="Heading1">
    <w:name w:val="heading 1"/>
    <w:basedOn w:val="Normal"/>
    <w:next w:val="Normal"/>
    <w:qFormat/>
    <w:rsid w:val="009E01D8"/>
    <w:pPr>
      <w:keepNext/>
      <w:jc w:val="right"/>
      <w:outlineLvl w:val="0"/>
    </w:pPr>
    <w:rPr>
      <w:b/>
      <w:sz w:val="24"/>
      <w:u w:val="single"/>
    </w:rPr>
  </w:style>
  <w:style w:type="paragraph" w:styleId="Heading2">
    <w:name w:val="heading 2"/>
    <w:basedOn w:val="Normal"/>
    <w:next w:val="Normal"/>
    <w:qFormat/>
    <w:rsid w:val="009E01D8"/>
    <w:pPr>
      <w:keepNext/>
      <w:jc w:val="center"/>
      <w:outlineLvl w:val="1"/>
    </w:pPr>
    <w:rPr>
      <w:rFonts w:ascii="Arial" w:hAnsi="Arial"/>
      <w:b/>
      <w:sz w:val="32"/>
      <w:u w:val="single"/>
    </w:rPr>
  </w:style>
  <w:style w:type="paragraph" w:styleId="Heading3">
    <w:name w:val="heading 3"/>
    <w:basedOn w:val="Normal"/>
    <w:next w:val="Normal"/>
    <w:qFormat/>
    <w:rsid w:val="009E01D8"/>
    <w:pPr>
      <w:keepNext/>
      <w:jc w:val="both"/>
      <w:outlineLvl w:val="2"/>
    </w:pPr>
    <w:rPr>
      <w:rFonts w:ascii="Arial" w:hAnsi="Arial"/>
      <w:b/>
      <w:sz w:val="24"/>
    </w:rPr>
  </w:style>
  <w:style w:type="paragraph" w:styleId="Heading4">
    <w:name w:val="heading 4"/>
    <w:basedOn w:val="Normal"/>
    <w:next w:val="Normal"/>
    <w:qFormat/>
    <w:rsid w:val="009E01D8"/>
    <w:pPr>
      <w:keepNext/>
      <w:jc w:val="both"/>
      <w:outlineLvl w:val="3"/>
    </w:pPr>
    <w:rPr>
      <w:rFonts w:ascii="Arial" w:hAnsi="Arial"/>
      <w:sz w:val="24"/>
    </w:rPr>
  </w:style>
  <w:style w:type="paragraph" w:styleId="Heading5">
    <w:name w:val="heading 5"/>
    <w:basedOn w:val="Normal"/>
    <w:next w:val="Normal"/>
    <w:qFormat/>
    <w:rsid w:val="009E01D8"/>
    <w:pPr>
      <w:keepNext/>
      <w:jc w:val="center"/>
      <w:outlineLvl w:val="4"/>
    </w:pPr>
    <w:rPr>
      <w:rFonts w:ascii="Arial" w:hAnsi="Arial"/>
      <w:b/>
      <w:sz w:val="24"/>
      <w:u w:val="single"/>
    </w:rPr>
  </w:style>
  <w:style w:type="paragraph" w:styleId="Heading6">
    <w:name w:val="heading 6"/>
    <w:basedOn w:val="Normal"/>
    <w:next w:val="Normal"/>
    <w:qFormat/>
    <w:rsid w:val="009E01D8"/>
    <w:pPr>
      <w:keepNext/>
      <w:tabs>
        <w:tab w:val="left" w:pos="1134"/>
      </w:tabs>
      <w:spacing w:after="240"/>
      <w:ind w:left="1134"/>
      <w:outlineLvl w:val="5"/>
    </w:pPr>
    <w:rPr>
      <w:rFonts w:ascii="Arial" w:hAnsi="Arial"/>
      <w:i/>
    </w:rPr>
  </w:style>
  <w:style w:type="paragraph" w:styleId="Heading7">
    <w:name w:val="heading 7"/>
    <w:basedOn w:val="Normal"/>
    <w:next w:val="Normal"/>
    <w:qFormat/>
    <w:rsid w:val="009E01D8"/>
    <w:pPr>
      <w:keepNext/>
      <w:tabs>
        <w:tab w:val="left" w:pos="1134"/>
      </w:tabs>
      <w:spacing w:after="240"/>
      <w:jc w:val="center"/>
      <w:outlineLvl w:val="6"/>
    </w:pPr>
    <w:rPr>
      <w:rFonts w:ascii="Arial" w:hAnsi="Arial"/>
      <w:b/>
      <w:sz w:val="28"/>
    </w:rPr>
  </w:style>
  <w:style w:type="paragraph" w:styleId="Heading8">
    <w:name w:val="heading 8"/>
    <w:basedOn w:val="Normal"/>
    <w:next w:val="Normal"/>
    <w:qFormat/>
    <w:rsid w:val="009E01D8"/>
    <w:pPr>
      <w:keepNext/>
      <w:jc w:val="center"/>
      <w:outlineLvl w:val="7"/>
    </w:pPr>
    <w:rPr>
      <w:rFonts w:ascii="Arial" w:hAnsi="Arial"/>
      <w:b/>
      <w:sz w:val="32"/>
    </w:rPr>
  </w:style>
  <w:style w:type="paragraph" w:styleId="Heading9">
    <w:name w:val="heading 9"/>
    <w:basedOn w:val="Normal"/>
    <w:next w:val="Normal"/>
    <w:qFormat/>
    <w:rsid w:val="009E01D8"/>
    <w:pPr>
      <w:keepNext/>
      <w:jc w:val="center"/>
      <w:outlineLvl w:val="8"/>
    </w:pPr>
    <w:rPr>
      <w:rFonts w:ascii="Arial" w:hAnsi="Arial"/>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01D8"/>
    <w:rPr>
      <w:color w:val="0000FF"/>
      <w:u w:val="single"/>
    </w:rPr>
  </w:style>
  <w:style w:type="paragraph" w:styleId="BodyText2">
    <w:name w:val="Body Text 2"/>
    <w:basedOn w:val="Normal"/>
    <w:link w:val="BodyText2Char"/>
    <w:rsid w:val="009E01D8"/>
    <w:pPr>
      <w:jc w:val="both"/>
    </w:pPr>
    <w:rPr>
      <w:rFonts w:ascii="Arial" w:hAnsi="Arial"/>
      <w:b/>
      <w:sz w:val="24"/>
    </w:rPr>
  </w:style>
  <w:style w:type="character" w:styleId="FollowedHyperlink">
    <w:name w:val="FollowedHyperlink"/>
    <w:rsid w:val="009E01D8"/>
    <w:rPr>
      <w:color w:val="800080"/>
      <w:u w:val="single"/>
    </w:rPr>
  </w:style>
  <w:style w:type="paragraph" w:styleId="BodyTextIndent2">
    <w:name w:val="Body Text Indent 2"/>
    <w:basedOn w:val="Normal"/>
    <w:rsid w:val="009E01D8"/>
    <w:pPr>
      <w:tabs>
        <w:tab w:val="left" w:pos="1134"/>
      </w:tabs>
      <w:spacing w:after="240"/>
      <w:ind w:left="1134"/>
    </w:pPr>
    <w:rPr>
      <w:rFonts w:ascii="Arial" w:hAnsi="Arial"/>
      <w:i/>
      <w:sz w:val="24"/>
    </w:rPr>
  </w:style>
  <w:style w:type="paragraph" w:styleId="BodyText">
    <w:name w:val="Body Text"/>
    <w:basedOn w:val="Normal"/>
    <w:rsid w:val="009E01D8"/>
    <w:pPr>
      <w:jc w:val="both"/>
    </w:pPr>
    <w:rPr>
      <w:rFonts w:ascii="Arial" w:hAnsi="Arial"/>
      <w:b/>
      <w:i/>
      <w:sz w:val="24"/>
    </w:rPr>
  </w:style>
  <w:style w:type="paragraph" w:styleId="Footer">
    <w:name w:val="footer"/>
    <w:basedOn w:val="Normal"/>
    <w:link w:val="FooterChar"/>
    <w:uiPriority w:val="99"/>
    <w:rsid w:val="009E01D8"/>
    <w:pPr>
      <w:tabs>
        <w:tab w:val="center" w:pos="4153"/>
        <w:tab w:val="right" w:pos="8306"/>
      </w:tabs>
    </w:pPr>
  </w:style>
  <w:style w:type="character" w:styleId="PageNumber">
    <w:name w:val="page number"/>
    <w:basedOn w:val="DefaultParagraphFont"/>
    <w:rsid w:val="009E01D8"/>
  </w:style>
  <w:style w:type="character" w:styleId="Strong">
    <w:name w:val="Strong"/>
    <w:qFormat/>
    <w:rsid w:val="009E01D8"/>
    <w:rPr>
      <w:b/>
    </w:rPr>
  </w:style>
  <w:style w:type="paragraph" w:styleId="BodyText3">
    <w:name w:val="Body Text 3"/>
    <w:basedOn w:val="Normal"/>
    <w:rsid w:val="009E01D8"/>
    <w:rPr>
      <w:rFonts w:ascii="Arial" w:hAnsi="Arial"/>
      <w:sz w:val="24"/>
    </w:rPr>
  </w:style>
  <w:style w:type="paragraph" w:styleId="Header">
    <w:name w:val="header"/>
    <w:basedOn w:val="Normal"/>
    <w:link w:val="HeaderChar"/>
    <w:uiPriority w:val="99"/>
    <w:rsid w:val="009E01D8"/>
    <w:pPr>
      <w:tabs>
        <w:tab w:val="center" w:pos="4153"/>
        <w:tab w:val="right" w:pos="8306"/>
      </w:tabs>
    </w:pPr>
  </w:style>
  <w:style w:type="paragraph" w:styleId="BodyTextIndent">
    <w:name w:val="Body Text Indent"/>
    <w:basedOn w:val="Normal"/>
    <w:rsid w:val="009E01D8"/>
    <w:pPr>
      <w:ind w:left="360"/>
      <w:jc w:val="both"/>
    </w:pPr>
    <w:rPr>
      <w:rFonts w:ascii="Arial" w:hAnsi="Arial"/>
      <w:snapToGrid w:val="0"/>
      <w:color w:val="FF0000"/>
      <w:sz w:val="24"/>
      <w:lang w:eastAsia="en-US"/>
    </w:rPr>
  </w:style>
  <w:style w:type="paragraph" w:styleId="BodyTextIndent3">
    <w:name w:val="Body Text Indent 3"/>
    <w:basedOn w:val="Normal"/>
    <w:rsid w:val="009E01D8"/>
    <w:pPr>
      <w:ind w:left="360"/>
      <w:jc w:val="both"/>
    </w:pPr>
    <w:rPr>
      <w:rFonts w:ascii="Arial" w:hAnsi="Arial"/>
      <w:sz w:val="24"/>
    </w:rPr>
  </w:style>
  <w:style w:type="table" w:styleId="TableGrid">
    <w:name w:val="Table Grid"/>
    <w:basedOn w:val="TableNormal"/>
    <w:uiPriority w:val="59"/>
    <w:rsid w:val="0083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4316"/>
    <w:rPr>
      <w:rFonts w:ascii="Tahoma" w:hAnsi="Tahoma" w:cs="Tahoma"/>
      <w:sz w:val="16"/>
      <w:szCs w:val="16"/>
    </w:rPr>
  </w:style>
  <w:style w:type="character" w:styleId="CommentReference">
    <w:name w:val="annotation reference"/>
    <w:rsid w:val="001958A2"/>
    <w:rPr>
      <w:sz w:val="16"/>
      <w:szCs w:val="16"/>
    </w:rPr>
  </w:style>
  <w:style w:type="paragraph" w:styleId="CommentText">
    <w:name w:val="annotation text"/>
    <w:basedOn w:val="Normal"/>
    <w:link w:val="CommentTextChar"/>
    <w:rsid w:val="001958A2"/>
  </w:style>
  <w:style w:type="character" w:customStyle="1" w:styleId="CommentTextChar">
    <w:name w:val="Comment Text Char"/>
    <w:basedOn w:val="DefaultParagraphFont"/>
    <w:link w:val="CommentText"/>
    <w:rsid w:val="001958A2"/>
  </w:style>
  <w:style w:type="paragraph" w:styleId="CommentSubject">
    <w:name w:val="annotation subject"/>
    <w:basedOn w:val="CommentText"/>
    <w:next w:val="CommentText"/>
    <w:link w:val="CommentSubjectChar"/>
    <w:rsid w:val="001958A2"/>
    <w:rPr>
      <w:b/>
      <w:bCs/>
    </w:rPr>
  </w:style>
  <w:style w:type="character" w:customStyle="1" w:styleId="CommentSubjectChar">
    <w:name w:val="Comment Subject Char"/>
    <w:link w:val="CommentSubject"/>
    <w:rsid w:val="001958A2"/>
    <w:rPr>
      <w:b/>
      <w:bCs/>
    </w:rPr>
  </w:style>
  <w:style w:type="character" w:customStyle="1" w:styleId="BodyText2Char">
    <w:name w:val="Body Text 2 Char"/>
    <w:link w:val="BodyText2"/>
    <w:rsid w:val="003D28F2"/>
    <w:rPr>
      <w:rFonts w:ascii="Arial" w:hAnsi="Arial"/>
      <w:b/>
      <w:sz w:val="24"/>
    </w:rPr>
  </w:style>
  <w:style w:type="paragraph" w:styleId="PlainText">
    <w:name w:val="Plain Text"/>
    <w:basedOn w:val="Normal"/>
    <w:link w:val="PlainTextChar"/>
    <w:uiPriority w:val="99"/>
    <w:unhideWhenUsed/>
    <w:rsid w:val="00BD0684"/>
    <w:rPr>
      <w:rFonts w:ascii="Arial" w:eastAsia="Calibri" w:hAnsi="Arial" w:cs="Arial"/>
      <w:sz w:val="24"/>
      <w:szCs w:val="24"/>
      <w:lang w:eastAsia="en-US"/>
    </w:rPr>
  </w:style>
  <w:style w:type="character" w:customStyle="1" w:styleId="PlainTextChar">
    <w:name w:val="Plain Text Char"/>
    <w:link w:val="PlainText"/>
    <w:uiPriority w:val="99"/>
    <w:rsid w:val="00BD0684"/>
    <w:rPr>
      <w:rFonts w:ascii="Arial" w:eastAsia="Calibri" w:hAnsi="Arial" w:cs="Arial"/>
      <w:sz w:val="24"/>
      <w:szCs w:val="24"/>
      <w:lang w:eastAsia="en-US"/>
    </w:rPr>
  </w:style>
  <w:style w:type="paragraph" w:styleId="ListParagraph">
    <w:name w:val="List Paragraph"/>
    <w:aliases w:val="Dot pt,No Spacing1,List Paragraph Char Char Char,Indicator Text,List Paragraph1,Numbered Para 1,Bullet 1,List Paragraph12,F5 List Paragraph,Bullet Points,MAIN CONTENT,Bullet Style,Colorful List - Accent 11,Normal numbered,List Paragraph2"/>
    <w:basedOn w:val="Normal"/>
    <w:link w:val="ListParagraphChar"/>
    <w:uiPriority w:val="34"/>
    <w:qFormat/>
    <w:rsid w:val="002F1D73"/>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rsid w:val="002F1D73"/>
    <w:rPr>
      <w:rFonts w:ascii="Calibri" w:eastAsia="Calibri" w:hAnsi="Calibri"/>
      <w:sz w:val="22"/>
      <w:szCs w:val="22"/>
      <w:lang w:eastAsia="en-US"/>
    </w:rPr>
  </w:style>
  <w:style w:type="paragraph" w:styleId="Revision">
    <w:name w:val="Revision"/>
    <w:hidden/>
    <w:uiPriority w:val="99"/>
    <w:semiHidden/>
    <w:rsid w:val="00E72095"/>
  </w:style>
  <w:style w:type="paragraph" w:styleId="NormalWeb">
    <w:name w:val="Normal (Web)"/>
    <w:basedOn w:val="Normal"/>
    <w:rsid w:val="004E0B98"/>
    <w:rPr>
      <w:sz w:val="24"/>
      <w:szCs w:val="24"/>
    </w:rPr>
  </w:style>
  <w:style w:type="character" w:customStyle="1" w:styleId="normaltextrun">
    <w:name w:val="normaltextrun"/>
    <w:rsid w:val="00307511"/>
  </w:style>
  <w:style w:type="character" w:customStyle="1" w:styleId="eop">
    <w:name w:val="eop"/>
    <w:rsid w:val="006317DE"/>
  </w:style>
  <w:style w:type="paragraph" w:styleId="FootnoteText">
    <w:name w:val="footnote text"/>
    <w:basedOn w:val="Normal"/>
    <w:link w:val="FootnoteTextChar"/>
    <w:unhideWhenUsed/>
    <w:rsid w:val="006317DE"/>
    <w:rPr>
      <w:rFonts w:ascii="Arial" w:hAnsi="Arial"/>
    </w:rPr>
  </w:style>
  <w:style w:type="character" w:customStyle="1" w:styleId="FootnoteTextChar">
    <w:name w:val="Footnote Text Char"/>
    <w:link w:val="FootnoteText"/>
    <w:rsid w:val="006317DE"/>
    <w:rPr>
      <w:rFonts w:ascii="Arial" w:hAnsi="Arial"/>
    </w:rPr>
  </w:style>
  <w:style w:type="character" w:styleId="FootnoteReference">
    <w:name w:val="footnote reference"/>
    <w:unhideWhenUsed/>
    <w:rsid w:val="006317DE"/>
    <w:rPr>
      <w:vertAlign w:val="superscript"/>
    </w:rPr>
  </w:style>
  <w:style w:type="paragraph" w:styleId="EndnoteText">
    <w:name w:val="endnote text"/>
    <w:basedOn w:val="Normal"/>
    <w:link w:val="EndnoteTextChar"/>
    <w:rsid w:val="00D84412"/>
  </w:style>
  <w:style w:type="character" w:customStyle="1" w:styleId="EndnoteTextChar">
    <w:name w:val="Endnote Text Char"/>
    <w:basedOn w:val="DefaultParagraphFont"/>
    <w:link w:val="EndnoteText"/>
    <w:rsid w:val="00D84412"/>
  </w:style>
  <w:style w:type="character" w:styleId="EndnoteReference">
    <w:name w:val="endnote reference"/>
    <w:rsid w:val="00D84412"/>
    <w:rPr>
      <w:vertAlign w:val="superscript"/>
    </w:rPr>
  </w:style>
  <w:style w:type="paragraph" w:styleId="NoSpacing">
    <w:name w:val="No Spacing"/>
    <w:uiPriority w:val="1"/>
    <w:qFormat/>
    <w:rsid w:val="0005141B"/>
    <w:rPr>
      <w:rFonts w:ascii="Calibri" w:eastAsia="Calibri" w:hAnsi="Calibri"/>
      <w:sz w:val="22"/>
      <w:szCs w:val="22"/>
      <w:lang w:eastAsia="en-US"/>
    </w:rPr>
  </w:style>
  <w:style w:type="character" w:customStyle="1" w:styleId="FooterChar">
    <w:name w:val="Footer Char"/>
    <w:link w:val="Footer"/>
    <w:uiPriority w:val="99"/>
    <w:rsid w:val="00AD1A97"/>
  </w:style>
  <w:style w:type="character" w:customStyle="1" w:styleId="HeaderChar">
    <w:name w:val="Header Char"/>
    <w:link w:val="Header"/>
    <w:uiPriority w:val="99"/>
    <w:rsid w:val="00775D93"/>
  </w:style>
  <w:style w:type="character" w:styleId="PlaceholderText">
    <w:name w:val="Placeholder Text"/>
    <w:uiPriority w:val="99"/>
    <w:semiHidden/>
    <w:rsid w:val="00B805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3808">
      <w:bodyDiv w:val="1"/>
      <w:marLeft w:val="0"/>
      <w:marRight w:val="0"/>
      <w:marTop w:val="0"/>
      <w:marBottom w:val="0"/>
      <w:divBdr>
        <w:top w:val="none" w:sz="0" w:space="0" w:color="auto"/>
        <w:left w:val="none" w:sz="0" w:space="0" w:color="auto"/>
        <w:bottom w:val="none" w:sz="0" w:space="0" w:color="auto"/>
        <w:right w:val="none" w:sz="0" w:space="0" w:color="auto"/>
      </w:divBdr>
    </w:div>
    <w:div w:id="109056799">
      <w:bodyDiv w:val="1"/>
      <w:marLeft w:val="0"/>
      <w:marRight w:val="0"/>
      <w:marTop w:val="0"/>
      <w:marBottom w:val="0"/>
      <w:divBdr>
        <w:top w:val="none" w:sz="0" w:space="0" w:color="auto"/>
        <w:left w:val="none" w:sz="0" w:space="0" w:color="auto"/>
        <w:bottom w:val="none" w:sz="0" w:space="0" w:color="auto"/>
        <w:right w:val="none" w:sz="0" w:space="0" w:color="auto"/>
      </w:divBdr>
    </w:div>
    <w:div w:id="150677333">
      <w:bodyDiv w:val="1"/>
      <w:marLeft w:val="0"/>
      <w:marRight w:val="0"/>
      <w:marTop w:val="0"/>
      <w:marBottom w:val="0"/>
      <w:divBdr>
        <w:top w:val="none" w:sz="0" w:space="0" w:color="auto"/>
        <w:left w:val="none" w:sz="0" w:space="0" w:color="auto"/>
        <w:bottom w:val="none" w:sz="0" w:space="0" w:color="auto"/>
        <w:right w:val="none" w:sz="0" w:space="0" w:color="auto"/>
      </w:divBdr>
    </w:div>
    <w:div w:id="173961826">
      <w:bodyDiv w:val="1"/>
      <w:marLeft w:val="0"/>
      <w:marRight w:val="0"/>
      <w:marTop w:val="0"/>
      <w:marBottom w:val="0"/>
      <w:divBdr>
        <w:top w:val="none" w:sz="0" w:space="0" w:color="auto"/>
        <w:left w:val="none" w:sz="0" w:space="0" w:color="auto"/>
        <w:bottom w:val="none" w:sz="0" w:space="0" w:color="auto"/>
        <w:right w:val="none" w:sz="0" w:space="0" w:color="auto"/>
      </w:divBdr>
    </w:div>
    <w:div w:id="258103939">
      <w:bodyDiv w:val="1"/>
      <w:marLeft w:val="0"/>
      <w:marRight w:val="0"/>
      <w:marTop w:val="0"/>
      <w:marBottom w:val="0"/>
      <w:divBdr>
        <w:top w:val="none" w:sz="0" w:space="0" w:color="auto"/>
        <w:left w:val="none" w:sz="0" w:space="0" w:color="auto"/>
        <w:bottom w:val="none" w:sz="0" w:space="0" w:color="auto"/>
        <w:right w:val="none" w:sz="0" w:space="0" w:color="auto"/>
      </w:divBdr>
    </w:div>
    <w:div w:id="307589024">
      <w:bodyDiv w:val="1"/>
      <w:marLeft w:val="0"/>
      <w:marRight w:val="0"/>
      <w:marTop w:val="0"/>
      <w:marBottom w:val="0"/>
      <w:divBdr>
        <w:top w:val="none" w:sz="0" w:space="0" w:color="auto"/>
        <w:left w:val="none" w:sz="0" w:space="0" w:color="auto"/>
        <w:bottom w:val="none" w:sz="0" w:space="0" w:color="auto"/>
        <w:right w:val="none" w:sz="0" w:space="0" w:color="auto"/>
      </w:divBdr>
    </w:div>
    <w:div w:id="374082073">
      <w:bodyDiv w:val="1"/>
      <w:marLeft w:val="0"/>
      <w:marRight w:val="0"/>
      <w:marTop w:val="0"/>
      <w:marBottom w:val="0"/>
      <w:divBdr>
        <w:top w:val="none" w:sz="0" w:space="0" w:color="auto"/>
        <w:left w:val="none" w:sz="0" w:space="0" w:color="auto"/>
        <w:bottom w:val="none" w:sz="0" w:space="0" w:color="auto"/>
        <w:right w:val="none" w:sz="0" w:space="0" w:color="auto"/>
      </w:divBdr>
    </w:div>
    <w:div w:id="375860803">
      <w:bodyDiv w:val="1"/>
      <w:marLeft w:val="0"/>
      <w:marRight w:val="0"/>
      <w:marTop w:val="0"/>
      <w:marBottom w:val="0"/>
      <w:divBdr>
        <w:top w:val="none" w:sz="0" w:space="0" w:color="auto"/>
        <w:left w:val="none" w:sz="0" w:space="0" w:color="auto"/>
        <w:bottom w:val="none" w:sz="0" w:space="0" w:color="auto"/>
        <w:right w:val="none" w:sz="0" w:space="0" w:color="auto"/>
      </w:divBdr>
    </w:div>
    <w:div w:id="462308272">
      <w:bodyDiv w:val="1"/>
      <w:marLeft w:val="0"/>
      <w:marRight w:val="0"/>
      <w:marTop w:val="0"/>
      <w:marBottom w:val="0"/>
      <w:divBdr>
        <w:top w:val="none" w:sz="0" w:space="0" w:color="auto"/>
        <w:left w:val="none" w:sz="0" w:space="0" w:color="auto"/>
        <w:bottom w:val="none" w:sz="0" w:space="0" w:color="auto"/>
        <w:right w:val="none" w:sz="0" w:space="0" w:color="auto"/>
      </w:divBdr>
    </w:div>
    <w:div w:id="538203618">
      <w:bodyDiv w:val="1"/>
      <w:marLeft w:val="0"/>
      <w:marRight w:val="0"/>
      <w:marTop w:val="0"/>
      <w:marBottom w:val="0"/>
      <w:divBdr>
        <w:top w:val="none" w:sz="0" w:space="0" w:color="auto"/>
        <w:left w:val="none" w:sz="0" w:space="0" w:color="auto"/>
        <w:bottom w:val="none" w:sz="0" w:space="0" w:color="auto"/>
        <w:right w:val="none" w:sz="0" w:space="0" w:color="auto"/>
      </w:divBdr>
    </w:div>
    <w:div w:id="598370453">
      <w:bodyDiv w:val="1"/>
      <w:marLeft w:val="0"/>
      <w:marRight w:val="0"/>
      <w:marTop w:val="0"/>
      <w:marBottom w:val="0"/>
      <w:divBdr>
        <w:top w:val="none" w:sz="0" w:space="0" w:color="auto"/>
        <w:left w:val="none" w:sz="0" w:space="0" w:color="auto"/>
        <w:bottom w:val="none" w:sz="0" w:space="0" w:color="auto"/>
        <w:right w:val="none" w:sz="0" w:space="0" w:color="auto"/>
      </w:divBdr>
    </w:div>
    <w:div w:id="642856919">
      <w:bodyDiv w:val="1"/>
      <w:marLeft w:val="0"/>
      <w:marRight w:val="0"/>
      <w:marTop w:val="0"/>
      <w:marBottom w:val="0"/>
      <w:divBdr>
        <w:top w:val="none" w:sz="0" w:space="0" w:color="auto"/>
        <w:left w:val="none" w:sz="0" w:space="0" w:color="auto"/>
        <w:bottom w:val="none" w:sz="0" w:space="0" w:color="auto"/>
        <w:right w:val="none" w:sz="0" w:space="0" w:color="auto"/>
      </w:divBdr>
    </w:div>
    <w:div w:id="683630442">
      <w:bodyDiv w:val="1"/>
      <w:marLeft w:val="0"/>
      <w:marRight w:val="0"/>
      <w:marTop w:val="0"/>
      <w:marBottom w:val="0"/>
      <w:divBdr>
        <w:top w:val="none" w:sz="0" w:space="0" w:color="auto"/>
        <w:left w:val="none" w:sz="0" w:space="0" w:color="auto"/>
        <w:bottom w:val="none" w:sz="0" w:space="0" w:color="auto"/>
        <w:right w:val="none" w:sz="0" w:space="0" w:color="auto"/>
      </w:divBdr>
    </w:div>
    <w:div w:id="706563806">
      <w:bodyDiv w:val="1"/>
      <w:marLeft w:val="0"/>
      <w:marRight w:val="0"/>
      <w:marTop w:val="0"/>
      <w:marBottom w:val="0"/>
      <w:divBdr>
        <w:top w:val="none" w:sz="0" w:space="0" w:color="auto"/>
        <w:left w:val="none" w:sz="0" w:space="0" w:color="auto"/>
        <w:bottom w:val="none" w:sz="0" w:space="0" w:color="auto"/>
        <w:right w:val="none" w:sz="0" w:space="0" w:color="auto"/>
      </w:divBdr>
    </w:div>
    <w:div w:id="746457952">
      <w:bodyDiv w:val="1"/>
      <w:marLeft w:val="0"/>
      <w:marRight w:val="0"/>
      <w:marTop w:val="0"/>
      <w:marBottom w:val="0"/>
      <w:divBdr>
        <w:top w:val="none" w:sz="0" w:space="0" w:color="auto"/>
        <w:left w:val="none" w:sz="0" w:space="0" w:color="auto"/>
        <w:bottom w:val="none" w:sz="0" w:space="0" w:color="auto"/>
        <w:right w:val="none" w:sz="0" w:space="0" w:color="auto"/>
      </w:divBdr>
    </w:div>
    <w:div w:id="915094063">
      <w:bodyDiv w:val="1"/>
      <w:marLeft w:val="0"/>
      <w:marRight w:val="0"/>
      <w:marTop w:val="0"/>
      <w:marBottom w:val="0"/>
      <w:divBdr>
        <w:top w:val="none" w:sz="0" w:space="0" w:color="auto"/>
        <w:left w:val="none" w:sz="0" w:space="0" w:color="auto"/>
        <w:bottom w:val="none" w:sz="0" w:space="0" w:color="auto"/>
        <w:right w:val="none" w:sz="0" w:space="0" w:color="auto"/>
      </w:divBdr>
    </w:div>
    <w:div w:id="1233782011">
      <w:bodyDiv w:val="1"/>
      <w:marLeft w:val="0"/>
      <w:marRight w:val="0"/>
      <w:marTop w:val="0"/>
      <w:marBottom w:val="0"/>
      <w:divBdr>
        <w:top w:val="none" w:sz="0" w:space="0" w:color="auto"/>
        <w:left w:val="none" w:sz="0" w:space="0" w:color="auto"/>
        <w:bottom w:val="none" w:sz="0" w:space="0" w:color="auto"/>
        <w:right w:val="none" w:sz="0" w:space="0" w:color="auto"/>
      </w:divBdr>
    </w:div>
    <w:div w:id="1262685610">
      <w:bodyDiv w:val="1"/>
      <w:marLeft w:val="0"/>
      <w:marRight w:val="0"/>
      <w:marTop w:val="0"/>
      <w:marBottom w:val="0"/>
      <w:divBdr>
        <w:top w:val="none" w:sz="0" w:space="0" w:color="auto"/>
        <w:left w:val="none" w:sz="0" w:space="0" w:color="auto"/>
        <w:bottom w:val="none" w:sz="0" w:space="0" w:color="auto"/>
        <w:right w:val="none" w:sz="0" w:space="0" w:color="auto"/>
      </w:divBdr>
    </w:div>
    <w:div w:id="1262836572">
      <w:bodyDiv w:val="1"/>
      <w:marLeft w:val="0"/>
      <w:marRight w:val="0"/>
      <w:marTop w:val="0"/>
      <w:marBottom w:val="0"/>
      <w:divBdr>
        <w:top w:val="none" w:sz="0" w:space="0" w:color="auto"/>
        <w:left w:val="none" w:sz="0" w:space="0" w:color="auto"/>
        <w:bottom w:val="none" w:sz="0" w:space="0" w:color="auto"/>
        <w:right w:val="none" w:sz="0" w:space="0" w:color="auto"/>
      </w:divBdr>
    </w:div>
    <w:div w:id="1334721549">
      <w:bodyDiv w:val="1"/>
      <w:marLeft w:val="0"/>
      <w:marRight w:val="0"/>
      <w:marTop w:val="0"/>
      <w:marBottom w:val="0"/>
      <w:divBdr>
        <w:top w:val="none" w:sz="0" w:space="0" w:color="auto"/>
        <w:left w:val="none" w:sz="0" w:space="0" w:color="auto"/>
        <w:bottom w:val="none" w:sz="0" w:space="0" w:color="auto"/>
        <w:right w:val="none" w:sz="0" w:space="0" w:color="auto"/>
      </w:divBdr>
    </w:div>
    <w:div w:id="1414277502">
      <w:bodyDiv w:val="1"/>
      <w:marLeft w:val="0"/>
      <w:marRight w:val="0"/>
      <w:marTop w:val="0"/>
      <w:marBottom w:val="0"/>
      <w:divBdr>
        <w:top w:val="none" w:sz="0" w:space="0" w:color="auto"/>
        <w:left w:val="none" w:sz="0" w:space="0" w:color="auto"/>
        <w:bottom w:val="none" w:sz="0" w:space="0" w:color="auto"/>
        <w:right w:val="none" w:sz="0" w:space="0" w:color="auto"/>
      </w:divBdr>
    </w:div>
    <w:div w:id="1570574538">
      <w:bodyDiv w:val="1"/>
      <w:marLeft w:val="0"/>
      <w:marRight w:val="0"/>
      <w:marTop w:val="0"/>
      <w:marBottom w:val="0"/>
      <w:divBdr>
        <w:top w:val="none" w:sz="0" w:space="0" w:color="auto"/>
        <w:left w:val="none" w:sz="0" w:space="0" w:color="auto"/>
        <w:bottom w:val="none" w:sz="0" w:space="0" w:color="auto"/>
        <w:right w:val="none" w:sz="0" w:space="0" w:color="auto"/>
      </w:divBdr>
    </w:div>
    <w:div w:id="1597131530">
      <w:bodyDiv w:val="1"/>
      <w:marLeft w:val="0"/>
      <w:marRight w:val="0"/>
      <w:marTop w:val="0"/>
      <w:marBottom w:val="0"/>
      <w:divBdr>
        <w:top w:val="none" w:sz="0" w:space="0" w:color="auto"/>
        <w:left w:val="none" w:sz="0" w:space="0" w:color="auto"/>
        <w:bottom w:val="none" w:sz="0" w:space="0" w:color="auto"/>
        <w:right w:val="none" w:sz="0" w:space="0" w:color="auto"/>
      </w:divBdr>
    </w:div>
    <w:div w:id="1628966835">
      <w:bodyDiv w:val="1"/>
      <w:marLeft w:val="0"/>
      <w:marRight w:val="0"/>
      <w:marTop w:val="0"/>
      <w:marBottom w:val="0"/>
      <w:divBdr>
        <w:top w:val="none" w:sz="0" w:space="0" w:color="auto"/>
        <w:left w:val="none" w:sz="0" w:space="0" w:color="auto"/>
        <w:bottom w:val="none" w:sz="0" w:space="0" w:color="auto"/>
        <w:right w:val="none" w:sz="0" w:space="0" w:color="auto"/>
      </w:divBdr>
    </w:div>
    <w:div w:id="1629359329">
      <w:bodyDiv w:val="1"/>
      <w:marLeft w:val="0"/>
      <w:marRight w:val="0"/>
      <w:marTop w:val="0"/>
      <w:marBottom w:val="0"/>
      <w:divBdr>
        <w:top w:val="none" w:sz="0" w:space="0" w:color="auto"/>
        <w:left w:val="none" w:sz="0" w:space="0" w:color="auto"/>
        <w:bottom w:val="none" w:sz="0" w:space="0" w:color="auto"/>
        <w:right w:val="none" w:sz="0" w:space="0" w:color="auto"/>
      </w:divBdr>
    </w:div>
    <w:div w:id="1815945359">
      <w:bodyDiv w:val="1"/>
      <w:marLeft w:val="0"/>
      <w:marRight w:val="0"/>
      <w:marTop w:val="0"/>
      <w:marBottom w:val="0"/>
      <w:divBdr>
        <w:top w:val="none" w:sz="0" w:space="0" w:color="auto"/>
        <w:left w:val="none" w:sz="0" w:space="0" w:color="auto"/>
        <w:bottom w:val="none" w:sz="0" w:space="0" w:color="auto"/>
        <w:right w:val="none" w:sz="0" w:space="0" w:color="auto"/>
      </w:divBdr>
    </w:div>
    <w:div w:id="1858539278">
      <w:bodyDiv w:val="1"/>
      <w:marLeft w:val="0"/>
      <w:marRight w:val="0"/>
      <w:marTop w:val="0"/>
      <w:marBottom w:val="0"/>
      <w:divBdr>
        <w:top w:val="none" w:sz="0" w:space="0" w:color="auto"/>
        <w:left w:val="none" w:sz="0" w:space="0" w:color="auto"/>
        <w:bottom w:val="none" w:sz="0" w:space="0" w:color="auto"/>
        <w:right w:val="none" w:sz="0" w:space="0" w:color="auto"/>
      </w:divBdr>
    </w:div>
    <w:div w:id="1861043561">
      <w:bodyDiv w:val="1"/>
      <w:marLeft w:val="0"/>
      <w:marRight w:val="0"/>
      <w:marTop w:val="0"/>
      <w:marBottom w:val="0"/>
      <w:divBdr>
        <w:top w:val="none" w:sz="0" w:space="0" w:color="auto"/>
        <w:left w:val="none" w:sz="0" w:space="0" w:color="auto"/>
        <w:bottom w:val="none" w:sz="0" w:space="0" w:color="auto"/>
        <w:right w:val="none" w:sz="0" w:space="0" w:color="auto"/>
      </w:divBdr>
    </w:div>
    <w:div w:id="2047364562">
      <w:bodyDiv w:val="1"/>
      <w:marLeft w:val="0"/>
      <w:marRight w:val="0"/>
      <w:marTop w:val="0"/>
      <w:marBottom w:val="0"/>
      <w:divBdr>
        <w:top w:val="none" w:sz="0" w:space="0" w:color="auto"/>
        <w:left w:val="none" w:sz="0" w:space="0" w:color="auto"/>
        <w:bottom w:val="none" w:sz="0" w:space="0" w:color="auto"/>
        <w:right w:val="none" w:sz="0" w:space="0" w:color="auto"/>
      </w:divBdr>
    </w:div>
    <w:div w:id="2060668398">
      <w:bodyDiv w:val="1"/>
      <w:marLeft w:val="0"/>
      <w:marRight w:val="0"/>
      <w:marTop w:val="0"/>
      <w:marBottom w:val="0"/>
      <w:divBdr>
        <w:top w:val="none" w:sz="0" w:space="0" w:color="auto"/>
        <w:left w:val="none" w:sz="0" w:space="0" w:color="auto"/>
        <w:bottom w:val="none" w:sz="0" w:space="0" w:color="auto"/>
        <w:right w:val="none" w:sz="0" w:space="0" w:color="auto"/>
      </w:divBdr>
    </w:div>
    <w:div w:id="207211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mhlw.go.jp/english/topics/2011eq/index_food_radioactive.html" TargetMode="External"/><Relationship Id="rId26" Type="http://schemas.openxmlformats.org/officeDocument/2006/relationships/hyperlink" Target="https://www.foodstandards.gov.scot/privacy" TargetMode="External"/><Relationship Id="rId3" Type="http://schemas.openxmlformats.org/officeDocument/2006/relationships/customXml" Target="../customXml/item3.xml"/><Relationship Id="rId21" Type="http://schemas.openxmlformats.org/officeDocument/2006/relationships/hyperlink" Target="https://www.icrp.org/publication.asp?id=ICRP%20Publication%20103" TargetMode="External"/><Relationship Id="rId7" Type="http://schemas.openxmlformats.org/officeDocument/2006/relationships/styles" Target="styles.xml"/><Relationship Id="rId12" Type="http://schemas.openxmlformats.org/officeDocument/2006/relationships/hyperlink" Target="https://www.foodstandards.gov.scot/publications-and-research/publications/post-fukushima-nuclear-power-plant-accident-uk-import-radiological-risk-assessment" TargetMode="External"/><Relationship Id="rId17" Type="http://schemas.openxmlformats.org/officeDocument/2006/relationships/footer" Target="footer3.xml"/><Relationship Id="rId25" Type="http://schemas.openxmlformats.org/officeDocument/2006/relationships/hyperlink" Target="mailto:dataprotection@fss.sco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foodstandards.gov.scot/business-and-industry/safety-and-regulation/risk-analys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ataprotection@fss.scot"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eur-lex.europa.eu/eli/reg_impl/2021/1533/oj"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legislation.gov.uk/eur/2016/6/annex/I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ukhsa-protectionservices.org.uk/radiationandyou/" TargetMode="External"/><Relationship Id="rId27" Type="http://schemas.openxmlformats.org/officeDocument/2006/relationships/hyperlink" Target="mailto:openness@fss.scot"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foodstandards.gov.sco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A5CB6AF40D2F468926BF77761D679D" ma:contentTypeVersion="1" ma:contentTypeDescription="Create a new document." ma:contentTypeScope="" ma:versionID="cdbfde30a6acfdc10a989b712c666c88">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02564-B2BB-40D6-AFB0-1FA09E1AEF08}">
  <ds:schemaRefs>
    <ds:schemaRef ds:uri="http://schemas.microsoft.com/office/2006/metadata/longProperties"/>
  </ds:schemaRefs>
</ds:datastoreItem>
</file>

<file path=customXml/itemProps2.xml><?xml version="1.0" encoding="utf-8"?>
<ds:datastoreItem xmlns:ds="http://schemas.openxmlformats.org/officeDocument/2006/customXml" ds:itemID="{D4DDC7DF-E48B-47EF-B6DE-8D28C241EDE2}">
  <ds:schemaRefs>
    <ds:schemaRef ds:uri="http://schemas.microsoft.com/sharepoint/v3/contenttype/forms"/>
  </ds:schemaRefs>
</ds:datastoreItem>
</file>

<file path=customXml/itemProps3.xml><?xml version="1.0" encoding="utf-8"?>
<ds:datastoreItem xmlns:ds="http://schemas.openxmlformats.org/officeDocument/2006/customXml" ds:itemID="{B36348B1-686A-4038-9B72-C42860E44F51}">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B9FB9F6E-08B9-4259-90A9-26D819148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D54FD3-036C-4446-82A6-E8391C14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4577</Words>
  <Characters>25395</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STANDARD CONSULTATION INFORMATION</vt:lpstr>
    </vt:vector>
  </TitlesOfParts>
  <Company>Department of Health</Company>
  <LinksUpToDate>false</LinksUpToDate>
  <CharactersWithSpaces>29913</CharactersWithSpaces>
  <SharedDoc>false</SharedDoc>
  <HLinks>
    <vt:vector size="54" baseType="variant">
      <vt:variant>
        <vt:i4>8323147</vt:i4>
      </vt:variant>
      <vt:variant>
        <vt:i4>16</vt:i4>
      </vt:variant>
      <vt:variant>
        <vt:i4>0</vt:i4>
      </vt:variant>
      <vt:variant>
        <vt:i4>5</vt:i4>
      </vt:variant>
      <vt:variant>
        <vt:lpwstr>mailto:openness@fss.scot</vt:lpwstr>
      </vt:variant>
      <vt:variant>
        <vt:lpwstr/>
      </vt:variant>
      <vt:variant>
        <vt:i4>2424955</vt:i4>
      </vt:variant>
      <vt:variant>
        <vt:i4>13</vt:i4>
      </vt:variant>
      <vt:variant>
        <vt:i4>0</vt:i4>
      </vt:variant>
      <vt:variant>
        <vt:i4>5</vt:i4>
      </vt:variant>
      <vt:variant>
        <vt:lpwstr>https://www.foodstandards.gov.scot/privacy</vt:lpwstr>
      </vt:variant>
      <vt:variant>
        <vt:lpwstr/>
      </vt:variant>
      <vt:variant>
        <vt:i4>1638433</vt:i4>
      </vt:variant>
      <vt:variant>
        <vt:i4>10</vt:i4>
      </vt:variant>
      <vt:variant>
        <vt:i4>0</vt:i4>
      </vt:variant>
      <vt:variant>
        <vt:i4>5</vt:i4>
      </vt:variant>
      <vt:variant>
        <vt:lpwstr>mailto:dataprotection@fss.scot.</vt:lpwstr>
      </vt:variant>
      <vt:variant>
        <vt:lpwstr/>
      </vt:variant>
      <vt:variant>
        <vt:i4>1638433</vt:i4>
      </vt:variant>
      <vt:variant>
        <vt:i4>7</vt:i4>
      </vt:variant>
      <vt:variant>
        <vt:i4>0</vt:i4>
      </vt:variant>
      <vt:variant>
        <vt:i4>5</vt:i4>
      </vt:variant>
      <vt:variant>
        <vt:lpwstr>mailto:dataprotection@fss.scot</vt:lpwstr>
      </vt:variant>
      <vt:variant>
        <vt:lpwstr/>
      </vt:variant>
      <vt:variant>
        <vt:i4>7209057</vt:i4>
      </vt:variant>
      <vt:variant>
        <vt:i4>4</vt:i4>
      </vt:variant>
      <vt:variant>
        <vt:i4>0</vt:i4>
      </vt:variant>
      <vt:variant>
        <vt:i4>5</vt:i4>
      </vt:variant>
      <vt:variant>
        <vt:lpwstr>https://www.legislation.gov.uk/eur/2016/6/annex/II</vt:lpwstr>
      </vt:variant>
      <vt:variant>
        <vt:lpwstr/>
      </vt:variant>
      <vt:variant>
        <vt:i4>852092</vt:i4>
      </vt:variant>
      <vt:variant>
        <vt:i4>6</vt:i4>
      </vt:variant>
      <vt:variant>
        <vt:i4>0</vt:i4>
      </vt:variant>
      <vt:variant>
        <vt:i4>5</vt:i4>
      </vt:variant>
      <vt:variant>
        <vt:lpwstr>https://eur-lex.europa.eu/eli/reg_impl/2021/1533/oj</vt:lpwstr>
      </vt:variant>
      <vt:variant>
        <vt:lpwstr/>
      </vt:variant>
      <vt:variant>
        <vt:i4>458757</vt:i4>
      </vt:variant>
      <vt:variant>
        <vt:i4>3</vt:i4>
      </vt:variant>
      <vt:variant>
        <vt:i4>0</vt:i4>
      </vt:variant>
      <vt:variant>
        <vt:i4>5</vt:i4>
      </vt:variant>
      <vt:variant>
        <vt:lpwstr>https://www.icrp.org/publication.asp?id=ICRP%20Publication%20103</vt:lpwstr>
      </vt:variant>
      <vt:variant>
        <vt:lpwstr/>
      </vt:variant>
      <vt:variant>
        <vt:i4>458775</vt:i4>
      </vt:variant>
      <vt:variant>
        <vt:i4>0</vt:i4>
      </vt:variant>
      <vt:variant>
        <vt:i4>0</vt:i4>
      </vt:variant>
      <vt:variant>
        <vt:i4>5</vt:i4>
      </vt:variant>
      <vt:variant>
        <vt:lpwstr>https://www.foodstandards.gov.scot/business-and-industry/safety-and-regulation/risk-analysis</vt:lpwstr>
      </vt:variant>
      <vt:variant>
        <vt:lpwstr/>
      </vt:variant>
      <vt:variant>
        <vt:i4>7798844</vt:i4>
      </vt:variant>
      <vt:variant>
        <vt:i4>3</vt:i4>
      </vt:variant>
      <vt:variant>
        <vt:i4>0</vt:i4>
      </vt:variant>
      <vt:variant>
        <vt:i4>5</vt:i4>
      </vt:variant>
      <vt:variant>
        <vt:lpwstr>http://www.foodstandards.gov.scot/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CONSULTATION INFORMATION</dc:title>
  <dc:subject/>
  <dc:creator>ANNEX A</dc:creator>
  <cp:keywords/>
  <cp:lastModifiedBy>Wood J (Jasmine)</cp:lastModifiedBy>
  <cp:revision>2</cp:revision>
  <cp:lastPrinted>2012-01-19T11:58:00Z</cp:lastPrinted>
  <dcterms:created xsi:type="dcterms:W3CDTF">2021-12-10T14:40:00Z</dcterms:created>
  <dcterms:modified xsi:type="dcterms:W3CDTF">2021-12-10T14:40:00Z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MHS Document</vt:lpwstr>
  </property>
  <property fmtid="{D5CDD505-2E9C-101B-9397-08002B2CF9AE}" pid="3" name="Subject">
    <vt:lpwstr/>
  </property>
  <property fmtid="{D5CDD505-2E9C-101B-9397-08002B2CF9AE}" pid="4" name="Keywords">
    <vt:lpwstr/>
  </property>
  <property fmtid="{D5CDD505-2E9C-101B-9397-08002B2CF9AE}" pid="5" name="_Author">
    <vt:lpwstr>CHarvey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0x010100F11E570A498E48058CE7335B08027A2C00310D1D794ECBD241A986B4A9D9DB3764</vt:lpwstr>
  </property>
  <property fmtid="{D5CDD505-2E9C-101B-9397-08002B2CF9AE}" pid="12" name="InformationSubject">
    <vt:lpwstr>Consultations and Legislation</vt:lpwstr>
  </property>
  <property fmtid="{D5CDD505-2E9C-101B-9397-08002B2CF9AE}" pid="13" name="InformationDescription">
    <vt:lpwstr>Consultation Template</vt:lpwstr>
  </property>
  <property fmtid="{D5CDD505-2E9C-101B-9397-08002B2CF9AE}" pid="14" name="DocumentOrganisation">
    <vt:lpwstr>Food Standards Agency</vt:lpwstr>
  </property>
  <property fmtid="{D5CDD505-2E9C-101B-9397-08002B2CF9AE}" pid="15" name="RecordVersions">
    <vt:lpwstr>0</vt:lpwstr>
  </property>
  <property fmtid="{D5CDD505-2E9C-101B-9397-08002B2CF9AE}" pid="16" name="Objective-Id">
    <vt:lpwstr>A34476700</vt:lpwstr>
  </property>
  <property fmtid="{D5CDD505-2E9C-101B-9397-08002B2CF9AE}" pid="17" name="Objective-Title">
    <vt:lpwstr>Mutual Recognition Provisions - Consultation Letter - August 2021</vt:lpwstr>
  </property>
  <property fmtid="{D5CDD505-2E9C-101B-9397-08002B2CF9AE}" pid="18" name="Objective-Comment">
    <vt:lpwstr/>
  </property>
  <property fmtid="{D5CDD505-2E9C-101B-9397-08002B2CF9AE}" pid="19" name="Objective-CreationStamp">
    <vt:filetime>2021-08-30T10:43:20Z</vt:filetime>
  </property>
  <property fmtid="{D5CDD505-2E9C-101B-9397-08002B2CF9AE}" pid="20" name="Objective-IsApproved">
    <vt:bool>false</vt:bool>
  </property>
  <property fmtid="{D5CDD505-2E9C-101B-9397-08002B2CF9AE}" pid="21" name="Objective-IsPublished">
    <vt:bool>true</vt:bool>
  </property>
  <property fmtid="{D5CDD505-2E9C-101B-9397-08002B2CF9AE}" pid="22" name="Objective-DatePublished">
    <vt:filetime>2021-08-31T07:57:39Z</vt:filetime>
  </property>
  <property fmtid="{D5CDD505-2E9C-101B-9397-08002B2CF9AE}" pid="23" name="Objective-ModificationStamp">
    <vt:filetime>2021-08-31T07:57:40Z</vt:filetime>
  </property>
  <property fmtid="{D5CDD505-2E9C-101B-9397-08002B2CF9AE}" pid="24" name="Objective-Owner">
    <vt:lpwstr>Watt, Siobhan S (U420136)</vt:lpwstr>
  </property>
  <property fmtid="{D5CDD505-2E9C-101B-9397-08002B2CF9AE}" pid="25" name="Objective-Path">
    <vt:lpwstr>Objective Global Folder:Food Standards Scotland File Plan:Health, Nutrition and Care:Food and Drink:Labelling:Advice and Policy: Labelling (Food Standards Scotland):Regulatory Policy: Compositional Standards: 2020-2025:</vt:lpwstr>
  </property>
  <property fmtid="{D5CDD505-2E9C-101B-9397-08002B2CF9AE}" pid="26" name="Objective-Parent">
    <vt:lpwstr>Regulatory Policy: Compositional Standards: 2020-2025</vt:lpwstr>
  </property>
  <property fmtid="{D5CDD505-2E9C-101B-9397-08002B2CF9AE}" pid="27" name="Objective-State">
    <vt:lpwstr>Published</vt:lpwstr>
  </property>
  <property fmtid="{D5CDD505-2E9C-101B-9397-08002B2CF9AE}" pid="28" name="Objective-Version">
    <vt:lpwstr>1.0</vt:lpwstr>
  </property>
  <property fmtid="{D5CDD505-2E9C-101B-9397-08002B2CF9AE}" pid="29" name="Objective-VersionNumber">
    <vt:r8>3</vt:r8>
  </property>
  <property fmtid="{D5CDD505-2E9C-101B-9397-08002B2CF9AE}" pid="30" name="Objective-VersionComment">
    <vt:lpwstr/>
  </property>
  <property fmtid="{D5CDD505-2E9C-101B-9397-08002B2CF9AE}" pid="31" name="Objective-FileNumber">
    <vt:lpwstr/>
  </property>
  <property fmtid="{D5CDD505-2E9C-101B-9397-08002B2CF9AE}" pid="32" name="Objective-Classification">
    <vt:lpwstr>[Inherited - OFFICIAL]</vt:lpwstr>
  </property>
  <property fmtid="{D5CDD505-2E9C-101B-9397-08002B2CF9AE}" pid="33" name="Objective-Caveats">
    <vt:lpwstr>Special groups: Caveat for access to Food Standards Scotland; </vt:lpwstr>
  </property>
  <property fmtid="{D5CDD505-2E9C-101B-9397-08002B2CF9AE}" pid="34" name="Objective-Date of Original [system]">
    <vt:lpwstr/>
  </property>
  <property fmtid="{D5CDD505-2E9C-101B-9397-08002B2CF9AE}" pid="35" name="Objective-Date Received [system]">
    <vt:lpwstr/>
  </property>
  <property fmtid="{D5CDD505-2E9C-101B-9397-08002B2CF9AE}" pid="36" name="Objective-SG Web Publication - Category [system]">
    <vt:lpwstr/>
  </property>
  <property fmtid="{D5CDD505-2E9C-101B-9397-08002B2CF9AE}" pid="37" name="Objective-SG Web Publication - Category 2 Classification [system]">
    <vt:lpwstr/>
  </property>
  <property fmtid="{D5CDD505-2E9C-101B-9397-08002B2CF9AE}" pid="38" name="Objective-Connect Creator [system]">
    <vt:lpwstr/>
  </property>
  <property fmtid="{D5CDD505-2E9C-101B-9397-08002B2CF9AE}" pid="39" name="Objective-Date of Original">
    <vt:lpwstr/>
  </property>
  <property fmtid="{D5CDD505-2E9C-101B-9397-08002B2CF9AE}" pid="40" name="Objective-Date Received">
    <vt:lpwstr/>
  </property>
  <property fmtid="{D5CDD505-2E9C-101B-9397-08002B2CF9AE}" pid="41" name="Objective-SG Web Publication - Category">
    <vt:lpwstr/>
  </property>
  <property fmtid="{D5CDD505-2E9C-101B-9397-08002B2CF9AE}" pid="42" name="Objective-SG Web Publication - Category 2 Classification">
    <vt:lpwstr/>
  </property>
  <property fmtid="{D5CDD505-2E9C-101B-9397-08002B2CF9AE}" pid="43" name="Objective-Connect Creator">
    <vt:lpwstr/>
  </property>
  <property fmtid="{D5CDD505-2E9C-101B-9397-08002B2CF9AE}" pid="44" name="Objective-Required Redaction">
    <vt:lpwstr/>
  </property>
</Properties>
</file>