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7.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7029D" w14:textId="663D89B2" w:rsidR="00F56BD9" w:rsidRPr="00C2502E" w:rsidRDefault="002B0A67" w:rsidP="00C2502E">
      <w:pPr>
        <w:spacing w:line="360" w:lineRule="auto"/>
        <w:rPr>
          <w:rFonts w:ascii="Arial" w:eastAsia="Arial" w:hAnsi="Arial" w:cs="Arial"/>
          <w:b/>
          <w:sz w:val="32"/>
          <w:szCs w:val="32"/>
          <w:u w:val="single"/>
        </w:rPr>
      </w:pPr>
      <w:bookmarkStart w:id="0" w:name="_top"/>
      <w:bookmarkEnd w:id="0"/>
      <w:r w:rsidRPr="00C2502E">
        <w:rPr>
          <w:rFonts w:ascii="Arial" w:eastAsia="Arial" w:hAnsi="Arial" w:cs="Arial"/>
          <w:b/>
          <w:sz w:val="32"/>
          <w:szCs w:val="32"/>
          <w:u w:val="single"/>
        </w:rPr>
        <w:t>C</w:t>
      </w:r>
      <w:r w:rsidR="00F56BD9" w:rsidRPr="00C2502E">
        <w:rPr>
          <w:rFonts w:ascii="Arial" w:eastAsia="Arial" w:hAnsi="Arial" w:cs="Arial"/>
          <w:b/>
          <w:sz w:val="32"/>
          <w:szCs w:val="32"/>
          <w:u w:val="single"/>
        </w:rPr>
        <w:t xml:space="preserve">onsultation on </w:t>
      </w:r>
      <w:r w:rsidR="00CE1F51" w:rsidRPr="00C2502E">
        <w:rPr>
          <w:rFonts w:ascii="Arial" w:eastAsia="Arial" w:hAnsi="Arial" w:cs="Arial"/>
          <w:b/>
          <w:sz w:val="32"/>
          <w:szCs w:val="32"/>
          <w:u w:val="single"/>
        </w:rPr>
        <w:t>one</w:t>
      </w:r>
      <w:r w:rsidR="006174D1" w:rsidRPr="00C2502E">
        <w:rPr>
          <w:rFonts w:ascii="Arial" w:eastAsia="Arial" w:hAnsi="Arial" w:cs="Arial"/>
          <w:b/>
          <w:sz w:val="32"/>
          <w:szCs w:val="32"/>
          <w:u w:val="single"/>
        </w:rPr>
        <w:t xml:space="preserve"> </w:t>
      </w:r>
      <w:r w:rsidR="00F56BD9" w:rsidRPr="00C2502E">
        <w:rPr>
          <w:rFonts w:ascii="Arial" w:eastAsia="Arial" w:hAnsi="Arial" w:cs="Arial"/>
          <w:b/>
          <w:sz w:val="32"/>
          <w:szCs w:val="32"/>
          <w:u w:val="single"/>
        </w:rPr>
        <w:t>feed additive</w:t>
      </w:r>
      <w:r w:rsidR="006174D1" w:rsidRPr="00C2502E">
        <w:rPr>
          <w:rFonts w:ascii="Arial" w:eastAsia="Arial" w:hAnsi="Arial" w:cs="Arial"/>
          <w:b/>
          <w:sz w:val="32"/>
          <w:szCs w:val="32"/>
          <w:u w:val="single"/>
        </w:rPr>
        <w:t xml:space="preserve"> </w:t>
      </w:r>
      <w:r w:rsidR="005E4DB1" w:rsidRPr="00C2502E">
        <w:rPr>
          <w:rFonts w:ascii="Arial" w:eastAsia="Arial" w:hAnsi="Arial" w:cs="Arial"/>
          <w:b/>
          <w:sz w:val="32"/>
          <w:szCs w:val="32"/>
          <w:u w:val="single"/>
        </w:rPr>
        <w:t>application</w:t>
      </w:r>
      <w:r w:rsidR="006A70A0">
        <w:rPr>
          <w:rFonts w:ascii="Arial" w:eastAsia="Arial" w:hAnsi="Arial" w:cs="Arial"/>
          <w:b/>
          <w:sz w:val="32"/>
          <w:szCs w:val="32"/>
          <w:u w:val="single"/>
        </w:rPr>
        <w:t xml:space="preserve"> for use in animal feed</w:t>
      </w:r>
      <w:r w:rsidR="00082902">
        <w:rPr>
          <w:rFonts w:ascii="Arial" w:eastAsia="Arial" w:hAnsi="Arial" w:cs="Arial"/>
          <w:b/>
          <w:sz w:val="32"/>
          <w:szCs w:val="32"/>
          <w:u w:val="single"/>
        </w:rPr>
        <w:t xml:space="preserve"> (</w:t>
      </w:r>
      <w:r w:rsidR="00082902" w:rsidRPr="00082902">
        <w:rPr>
          <w:rFonts w:ascii="Arial" w:eastAsia="Arial" w:hAnsi="Arial" w:cs="Arial"/>
          <w:b/>
          <w:sz w:val="32"/>
          <w:szCs w:val="32"/>
          <w:u w:val="single"/>
        </w:rPr>
        <w:t>RP16 Chromium chelate of DL-methionine</w:t>
      </w:r>
      <w:r w:rsidR="00082902">
        <w:rPr>
          <w:rFonts w:ascii="Arial" w:eastAsia="Arial" w:hAnsi="Arial" w:cs="Arial"/>
          <w:b/>
          <w:sz w:val="32"/>
          <w:szCs w:val="32"/>
          <w:u w:val="single"/>
        </w:rPr>
        <w:t>)</w:t>
      </w:r>
    </w:p>
    <w:p w14:paraId="44FC254A" w14:textId="77777777" w:rsidR="00F56BD9" w:rsidRPr="00C2502E" w:rsidRDefault="00F56BD9" w:rsidP="00C2502E">
      <w:pPr>
        <w:spacing w:line="360" w:lineRule="auto"/>
        <w:rPr>
          <w:rFonts w:ascii="Arial" w:hAnsi="Arial" w:cs="Arial"/>
          <w:b/>
          <w:sz w:val="24"/>
          <w:szCs w:val="24"/>
          <w:u w:val="single"/>
        </w:rPr>
      </w:pPr>
    </w:p>
    <w:p w14:paraId="182F6313" w14:textId="68B2738F" w:rsidR="00F56BD9" w:rsidRPr="00C2502E" w:rsidRDefault="00B959EE" w:rsidP="00C2502E">
      <w:pPr>
        <w:spacing w:line="360" w:lineRule="auto"/>
        <w:rPr>
          <w:rFonts w:ascii="Arial" w:hAnsi="Arial" w:cs="Arial"/>
          <w:b/>
          <w:sz w:val="30"/>
          <w:szCs w:val="30"/>
        </w:rPr>
      </w:pPr>
      <w:r w:rsidRPr="00C2502E">
        <w:rPr>
          <w:rFonts w:ascii="Arial" w:hAnsi="Arial" w:cs="Arial"/>
          <w:b/>
          <w:color w:val="009CBD"/>
          <w:sz w:val="30"/>
          <w:szCs w:val="30"/>
        </w:rPr>
        <w:t>Consultation Summary Page</w:t>
      </w:r>
    </w:p>
    <w:p w14:paraId="6CF8858C" w14:textId="77777777" w:rsidR="00F56BD9" w:rsidRPr="00C2502E" w:rsidRDefault="00F56BD9" w:rsidP="00C2502E">
      <w:pPr>
        <w:spacing w:line="360" w:lineRule="auto"/>
        <w:rPr>
          <w:rFonts w:ascii="Arial" w:hAnsi="Arial" w:cs="Arial"/>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3"/>
        <w:gridCol w:w="5397"/>
      </w:tblGrid>
      <w:tr w:rsidR="00F56BD9" w:rsidRPr="00C2502E" w14:paraId="52468A3F" w14:textId="77777777" w:rsidTr="000F0090">
        <w:trPr>
          <w:trHeight w:val="484"/>
        </w:trPr>
        <w:tc>
          <w:tcPr>
            <w:tcW w:w="4663" w:type="dxa"/>
          </w:tcPr>
          <w:p w14:paraId="15284E2A" w14:textId="77777777" w:rsidR="00F56BD9" w:rsidRPr="00C2502E" w:rsidRDefault="00F56BD9" w:rsidP="00C2502E">
            <w:pPr>
              <w:spacing w:before="40" w:after="40" w:line="360" w:lineRule="auto"/>
              <w:rPr>
                <w:rFonts w:ascii="Arial" w:hAnsi="Arial" w:cs="Arial"/>
                <w:b/>
                <w:color w:val="009CBD"/>
                <w:sz w:val="24"/>
                <w:szCs w:val="24"/>
              </w:rPr>
            </w:pPr>
            <w:r w:rsidRPr="00C2502E">
              <w:rPr>
                <w:rFonts w:ascii="Arial" w:hAnsi="Arial" w:cs="Arial"/>
                <w:b/>
                <w:color w:val="009CBD"/>
                <w:sz w:val="24"/>
                <w:szCs w:val="24"/>
              </w:rPr>
              <w:t>Date consultation launched:</w:t>
            </w:r>
          </w:p>
        </w:tc>
        <w:tc>
          <w:tcPr>
            <w:tcW w:w="5397" w:type="dxa"/>
          </w:tcPr>
          <w:p w14:paraId="464B4FF0" w14:textId="77777777" w:rsidR="00F56BD9" w:rsidRPr="00C2502E" w:rsidRDefault="00F56BD9" w:rsidP="00C2502E">
            <w:pPr>
              <w:spacing w:before="40" w:after="40" w:line="360" w:lineRule="auto"/>
              <w:rPr>
                <w:rFonts w:ascii="Arial" w:hAnsi="Arial" w:cs="Arial"/>
                <w:b/>
                <w:color w:val="009CBD"/>
                <w:sz w:val="24"/>
                <w:szCs w:val="24"/>
              </w:rPr>
            </w:pPr>
            <w:r w:rsidRPr="00C2502E">
              <w:rPr>
                <w:rFonts w:ascii="Arial" w:hAnsi="Arial" w:cs="Arial"/>
                <w:b/>
                <w:color w:val="009CBD"/>
                <w:sz w:val="24"/>
                <w:szCs w:val="24"/>
              </w:rPr>
              <w:t>Closing date for responses:</w:t>
            </w:r>
          </w:p>
        </w:tc>
      </w:tr>
      <w:tr w:rsidR="00F56BD9" w:rsidRPr="00C2502E" w14:paraId="40364891" w14:textId="77777777" w:rsidTr="000F0090">
        <w:trPr>
          <w:trHeight w:val="484"/>
        </w:trPr>
        <w:tc>
          <w:tcPr>
            <w:tcW w:w="4663" w:type="dxa"/>
          </w:tcPr>
          <w:p w14:paraId="7732677A" w14:textId="650EB355" w:rsidR="00F56BD9" w:rsidRPr="00C2502E" w:rsidRDefault="0051026F" w:rsidP="00C2502E">
            <w:pPr>
              <w:spacing w:before="40" w:after="40" w:line="360" w:lineRule="auto"/>
              <w:rPr>
                <w:rFonts w:ascii="Arial" w:hAnsi="Arial" w:cs="Arial"/>
                <w:sz w:val="24"/>
                <w:szCs w:val="24"/>
              </w:rPr>
            </w:pPr>
            <w:r>
              <w:rPr>
                <w:rFonts w:ascii="Arial" w:hAnsi="Arial" w:cs="Arial"/>
                <w:sz w:val="24"/>
                <w:szCs w:val="24"/>
              </w:rPr>
              <w:t>05 August 2024</w:t>
            </w:r>
          </w:p>
        </w:tc>
        <w:tc>
          <w:tcPr>
            <w:tcW w:w="5397" w:type="dxa"/>
          </w:tcPr>
          <w:p w14:paraId="63B8B64B" w14:textId="65E12A2D" w:rsidR="00F56BD9" w:rsidRPr="00C2502E" w:rsidRDefault="0051026F" w:rsidP="00C2502E">
            <w:pPr>
              <w:spacing w:before="40" w:after="40" w:line="360" w:lineRule="auto"/>
              <w:rPr>
                <w:rFonts w:ascii="Arial" w:hAnsi="Arial" w:cs="Arial"/>
                <w:sz w:val="24"/>
                <w:szCs w:val="24"/>
              </w:rPr>
            </w:pPr>
            <w:r>
              <w:rPr>
                <w:rFonts w:ascii="Arial" w:hAnsi="Arial" w:cs="Arial"/>
                <w:sz w:val="24"/>
                <w:szCs w:val="24"/>
              </w:rPr>
              <w:t>01 September 2024</w:t>
            </w:r>
          </w:p>
        </w:tc>
      </w:tr>
    </w:tbl>
    <w:p w14:paraId="7D8ABD09" w14:textId="77777777" w:rsidR="00F56BD9" w:rsidRPr="00C2502E" w:rsidRDefault="00F56BD9" w:rsidP="00C2502E">
      <w:pPr>
        <w:spacing w:line="360" w:lineRule="auto"/>
        <w:rPr>
          <w:rFonts w:ascii="Arial" w:hAnsi="Arial" w:cs="Arial"/>
          <w:sz w:val="16"/>
          <w:szCs w:val="16"/>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0"/>
      </w:tblGrid>
      <w:tr w:rsidR="00F56BD9" w:rsidRPr="00C2502E" w14:paraId="1E706421" w14:textId="77777777" w:rsidTr="006C611D">
        <w:trPr>
          <w:trHeight w:hRule="exact" w:val="4855"/>
        </w:trPr>
        <w:tc>
          <w:tcPr>
            <w:tcW w:w="10030" w:type="dxa"/>
          </w:tcPr>
          <w:p w14:paraId="4E8304B8" w14:textId="77777777" w:rsidR="002B0A67" w:rsidRPr="00C2502E" w:rsidRDefault="00F56BD9" w:rsidP="00C2502E">
            <w:pPr>
              <w:spacing w:before="40" w:after="40" w:line="360" w:lineRule="auto"/>
              <w:rPr>
                <w:rFonts w:ascii="Arial" w:hAnsi="Arial" w:cs="Arial"/>
                <w:sz w:val="24"/>
                <w:szCs w:val="24"/>
              </w:rPr>
            </w:pPr>
            <w:r w:rsidRPr="00C2502E">
              <w:rPr>
                <w:rFonts w:ascii="Arial" w:hAnsi="Arial" w:cs="Arial"/>
                <w:b/>
                <w:color w:val="009CBD"/>
                <w:sz w:val="24"/>
                <w:szCs w:val="24"/>
              </w:rPr>
              <w:t>Who will this consultation be of most interest to?</w:t>
            </w:r>
          </w:p>
          <w:p w14:paraId="1358E9D4" w14:textId="77777777" w:rsidR="00F56BD9" w:rsidRPr="00C2502E" w:rsidRDefault="00F56BD9" w:rsidP="00C2502E">
            <w:pPr>
              <w:pStyle w:val="ListParagraph"/>
              <w:numPr>
                <w:ilvl w:val="0"/>
                <w:numId w:val="0"/>
              </w:numPr>
              <w:spacing w:after="40"/>
              <w:ind w:left="720"/>
              <w:rPr>
                <w:rFonts w:ascii="Arial" w:hAnsi="Arial" w:cs="Arial"/>
              </w:rPr>
            </w:pPr>
            <w:r w:rsidRPr="00C2502E">
              <w:rPr>
                <w:rFonts w:ascii="Arial" w:hAnsi="Arial" w:cs="Arial"/>
              </w:rPr>
              <w:t xml:space="preserve">This consultation will be of most interest to: </w:t>
            </w:r>
          </w:p>
          <w:p w14:paraId="65228092" w14:textId="07010580" w:rsidR="00DD474E" w:rsidRPr="00C2502E" w:rsidRDefault="00F56BD9" w:rsidP="00C2502E">
            <w:pPr>
              <w:numPr>
                <w:ilvl w:val="3"/>
                <w:numId w:val="2"/>
              </w:numPr>
              <w:spacing w:line="360" w:lineRule="auto"/>
              <w:rPr>
                <w:rFonts w:ascii="Arial" w:hAnsi="Arial" w:cs="Arial"/>
                <w:sz w:val="24"/>
                <w:szCs w:val="24"/>
              </w:rPr>
            </w:pPr>
            <w:r w:rsidRPr="00C2502E">
              <w:rPr>
                <w:rFonts w:ascii="Arial" w:hAnsi="Arial" w:cs="Arial"/>
                <w:sz w:val="24"/>
                <w:szCs w:val="24"/>
              </w:rPr>
              <w:t xml:space="preserve">Animal feed manufacturers, importers/exporters  </w:t>
            </w:r>
          </w:p>
          <w:p w14:paraId="550F1B78" w14:textId="15728344" w:rsidR="00F56BD9" w:rsidRPr="00C2502E" w:rsidRDefault="00DD474E" w:rsidP="00C2502E">
            <w:pPr>
              <w:numPr>
                <w:ilvl w:val="3"/>
                <w:numId w:val="2"/>
              </w:numPr>
              <w:spacing w:line="360" w:lineRule="auto"/>
              <w:rPr>
                <w:rFonts w:ascii="Arial" w:hAnsi="Arial" w:cs="Arial"/>
                <w:sz w:val="24"/>
                <w:szCs w:val="24"/>
              </w:rPr>
            </w:pPr>
            <w:r w:rsidRPr="00C2502E">
              <w:rPr>
                <w:rFonts w:ascii="Arial" w:hAnsi="Arial" w:cs="Arial"/>
                <w:sz w:val="24"/>
                <w:szCs w:val="24"/>
              </w:rPr>
              <w:t xml:space="preserve">Animal feed </w:t>
            </w:r>
            <w:r w:rsidR="00F56BD9" w:rsidRPr="00C2502E">
              <w:rPr>
                <w:rFonts w:ascii="Arial" w:hAnsi="Arial" w:cs="Arial"/>
                <w:sz w:val="24"/>
                <w:szCs w:val="24"/>
              </w:rPr>
              <w:t>retailers</w:t>
            </w:r>
          </w:p>
          <w:p w14:paraId="3F9D9FF0" w14:textId="57631AA7" w:rsidR="00F56BD9" w:rsidRPr="00C2502E" w:rsidRDefault="00F56BD9" w:rsidP="00C2502E">
            <w:pPr>
              <w:numPr>
                <w:ilvl w:val="3"/>
                <w:numId w:val="2"/>
              </w:numPr>
              <w:spacing w:line="360" w:lineRule="auto"/>
              <w:rPr>
                <w:rFonts w:ascii="Arial" w:hAnsi="Arial" w:cs="Arial"/>
                <w:sz w:val="24"/>
                <w:szCs w:val="24"/>
              </w:rPr>
            </w:pPr>
            <w:r w:rsidRPr="00C2502E">
              <w:rPr>
                <w:rFonts w:ascii="Arial" w:hAnsi="Arial" w:cs="Arial"/>
                <w:sz w:val="24"/>
                <w:szCs w:val="24"/>
              </w:rPr>
              <w:t>All feed purchasers</w:t>
            </w:r>
            <w:r w:rsidR="00096163" w:rsidRPr="00C2502E">
              <w:rPr>
                <w:rFonts w:ascii="Arial" w:hAnsi="Arial" w:cs="Arial"/>
                <w:sz w:val="24"/>
                <w:szCs w:val="24"/>
              </w:rPr>
              <w:t xml:space="preserve"> </w:t>
            </w:r>
            <w:r w:rsidR="007252C0" w:rsidRPr="00C2502E">
              <w:rPr>
                <w:rFonts w:ascii="Arial" w:hAnsi="Arial" w:cs="Arial"/>
                <w:sz w:val="24"/>
                <w:szCs w:val="24"/>
              </w:rPr>
              <w:t xml:space="preserve">and users </w:t>
            </w:r>
            <w:r w:rsidR="00096163" w:rsidRPr="00C2502E">
              <w:rPr>
                <w:rFonts w:ascii="Arial" w:hAnsi="Arial" w:cs="Arial"/>
                <w:sz w:val="24"/>
                <w:szCs w:val="24"/>
              </w:rPr>
              <w:t>of</w:t>
            </w:r>
            <w:r w:rsidR="00B72686" w:rsidRPr="00C2502E">
              <w:rPr>
                <w:rFonts w:ascii="Arial" w:hAnsi="Arial" w:cs="Arial"/>
                <w:sz w:val="24"/>
                <w:szCs w:val="24"/>
              </w:rPr>
              <w:t xml:space="preserve"> animal feed </w:t>
            </w:r>
            <w:r w:rsidR="00C60EAF" w:rsidRPr="00C2502E">
              <w:rPr>
                <w:rFonts w:ascii="Arial" w:hAnsi="Arial" w:cs="Arial"/>
                <w:sz w:val="24"/>
                <w:szCs w:val="24"/>
              </w:rPr>
              <w:t xml:space="preserve">intended </w:t>
            </w:r>
            <w:r w:rsidRPr="00C2502E">
              <w:rPr>
                <w:rFonts w:ascii="Arial" w:hAnsi="Arial" w:cs="Arial"/>
                <w:sz w:val="24"/>
                <w:szCs w:val="24"/>
              </w:rPr>
              <w:t xml:space="preserve"> for food and non-food producing animals</w:t>
            </w:r>
          </w:p>
          <w:p w14:paraId="1D0D8FC2" w14:textId="77777777" w:rsidR="00F56BD9" w:rsidRPr="00C2502E" w:rsidRDefault="00F56BD9" w:rsidP="00C2502E">
            <w:pPr>
              <w:numPr>
                <w:ilvl w:val="3"/>
                <w:numId w:val="2"/>
              </w:numPr>
              <w:spacing w:line="360" w:lineRule="auto"/>
              <w:rPr>
                <w:rFonts w:ascii="Arial" w:hAnsi="Arial" w:cs="Arial"/>
                <w:sz w:val="24"/>
                <w:szCs w:val="24"/>
              </w:rPr>
            </w:pPr>
            <w:r w:rsidRPr="00C2502E">
              <w:rPr>
                <w:rFonts w:ascii="Arial" w:hAnsi="Arial" w:cs="Arial"/>
                <w:sz w:val="24"/>
                <w:szCs w:val="24"/>
              </w:rPr>
              <w:t>Trade bodies representing stakeholders on animal feed, agriculture and the environment</w:t>
            </w:r>
          </w:p>
          <w:p w14:paraId="2C50C997" w14:textId="77777777" w:rsidR="00F56BD9" w:rsidRPr="00C2502E" w:rsidRDefault="00F56BD9" w:rsidP="00C2502E">
            <w:pPr>
              <w:numPr>
                <w:ilvl w:val="3"/>
                <w:numId w:val="2"/>
              </w:numPr>
              <w:spacing w:line="360" w:lineRule="auto"/>
              <w:rPr>
                <w:rFonts w:ascii="Arial" w:hAnsi="Arial" w:cs="Arial"/>
                <w:sz w:val="24"/>
                <w:szCs w:val="24"/>
              </w:rPr>
            </w:pPr>
            <w:r w:rsidRPr="00C2502E">
              <w:rPr>
                <w:rFonts w:ascii="Arial" w:hAnsi="Arial" w:cs="Arial"/>
                <w:sz w:val="24"/>
                <w:szCs w:val="24"/>
              </w:rPr>
              <w:t>Trade unions representing stakeholders in the farming industry</w:t>
            </w:r>
          </w:p>
          <w:p w14:paraId="32525D9A" w14:textId="77777777" w:rsidR="00F56BD9" w:rsidRPr="00C2502E" w:rsidRDefault="00F56BD9" w:rsidP="00C2502E">
            <w:pPr>
              <w:numPr>
                <w:ilvl w:val="3"/>
                <w:numId w:val="2"/>
              </w:numPr>
              <w:spacing w:line="360" w:lineRule="auto"/>
              <w:rPr>
                <w:rFonts w:ascii="Arial" w:hAnsi="Arial" w:cs="Arial"/>
                <w:sz w:val="24"/>
                <w:szCs w:val="24"/>
              </w:rPr>
            </w:pPr>
            <w:r w:rsidRPr="00C2502E">
              <w:rPr>
                <w:rFonts w:ascii="Arial" w:hAnsi="Arial" w:cs="Arial"/>
                <w:sz w:val="24"/>
                <w:szCs w:val="24"/>
              </w:rPr>
              <w:t>Organisations representing consumer interests in the feed and food-chains</w:t>
            </w:r>
          </w:p>
          <w:p w14:paraId="1CDDBC2F" w14:textId="77777777" w:rsidR="00F56BD9" w:rsidRPr="00C2502E" w:rsidRDefault="00F56BD9" w:rsidP="00C2502E">
            <w:pPr>
              <w:numPr>
                <w:ilvl w:val="3"/>
                <w:numId w:val="2"/>
              </w:numPr>
              <w:spacing w:line="360" w:lineRule="auto"/>
              <w:rPr>
                <w:rFonts w:ascii="Arial" w:hAnsi="Arial" w:cs="Arial"/>
                <w:color w:val="000000"/>
                <w:sz w:val="24"/>
                <w:szCs w:val="24"/>
              </w:rPr>
            </w:pPr>
            <w:r w:rsidRPr="00C2502E">
              <w:rPr>
                <w:rFonts w:ascii="Arial" w:hAnsi="Arial" w:cs="Arial"/>
                <w:color w:val="000000"/>
                <w:sz w:val="24"/>
                <w:szCs w:val="24"/>
              </w:rPr>
              <w:t>Enforcement Authorities</w:t>
            </w:r>
          </w:p>
          <w:p w14:paraId="15F68213" w14:textId="1C0107C6" w:rsidR="00352305" w:rsidRPr="00C2502E" w:rsidRDefault="00594620" w:rsidP="00C2502E">
            <w:pPr>
              <w:numPr>
                <w:ilvl w:val="3"/>
                <w:numId w:val="2"/>
              </w:numPr>
              <w:spacing w:line="360" w:lineRule="auto"/>
              <w:rPr>
                <w:rFonts w:ascii="Arial" w:hAnsi="Arial" w:cs="Arial"/>
                <w:color w:val="000000"/>
                <w:sz w:val="24"/>
                <w:szCs w:val="24"/>
              </w:rPr>
            </w:pPr>
            <w:r w:rsidRPr="00C2502E">
              <w:rPr>
                <w:rFonts w:ascii="Arial" w:hAnsi="Arial" w:cs="Arial"/>
                <w:color w:val="000000"/>
                <w:sz w:val="24"/>
                <w:szCs w:val="24"/>
              </w:rPr>
              <w:t xml:space="preserve">Food </w:t>
            </w:r>
            <w:r w:rsidR="0055512E" w:rsidRPr="00C2502E">
              <w:rPr>
                <w:rFonts w:ascii="Arial" w:hAnsi="Arial" w:cs="Arial"/>
                <w:color w:val="000000"/>
                <w:sz w:val="24"/>
                <w:szCs w:val="24"/>
              </w:rPr>
              <w:t xml:space="preserve">and agricultural </w:t>
            </w:r>
            <w:r w:rsidRPr="00C2502E">
              <w:rPr>
                <w:rFonts w:ascii="Arial" w:hAnsi="Arial" w:cs="Arial"/>
                <w:color w:val="000000"/>
                <w:sz w:val="24"/>
                <w:szCs w:val="24"/>
              </w:rPr>
              <w:t>research institutions</w:t>
            </w:r>
          </w:p>
          <w:p w14:paraId="01890562" w14:textId="77777777" w:rsidR="00F56BD9" w:rsidRPr="00C2502E" w:rsidRDefault="00F56BD9" w:rsidP="00C2502E">
            <w:pPr>
              <w:pStyle w:val="ListParagraph"/>
              <w:numPr>
                <w:ilvl w:val="3"/>
                <w:numId w:val="2"/>
              </w:numPr>
              <w:spacing w:after="40"/>
              <w:rPr>
                <w:rFonts w:ascii="Arial" w:hAnsi="Arial" w:cs="Arial"/>
              </w:rPr>
            </w:pPr>
            <w:r w:rsidRPr="00C2502E">
              <w:rPr>
                <w:rFonts w:ascii="Arial" w:hAnsi="Arial" w:cs="Arial"/>
              </w:rPr>
              <w:t xml:space="preserve">A list of interested parties is included in </w:t>
            </w:r>
            <w:hyperlink w:anchor="_Annex_A:_List" w:history="1">
              <w:r w:rsidRPr="00C2502E">
                <w:rPr>
                  <w:rStyle w:val="Hyperlink"/>
                  <w:rFonts w:ascii="Arial" w:hAnsi="Arial" w:cs="Arial"/>
                </w:rPr>
                <w:t>Annex A.</w:t>
              </w:r>
            </w:hyperlink>
            <w:r w:rsidRPr="00C2502E">
              <w:rPr>
                <w:rFonts w:ascii="Arial" w:hAnsi="Arial" w:cs="Arial"/>
              </w:rPr>
              <w:t xml:space="preserve"> </w:t>
            </w:r>
          </w:p>
          <w:p w14:paraId="00A03DD2" w14:textId="77777777" w:rsidR="00F56BD9" w:rsidRPr="00C2502E" w:rsidRDefault="00F56BD9" w:rsidP="00C2502E">
            <w:pPr>
              <w:spacing w:before="40" w:after="40" w:line="360" w:lineRule="auto"/>
              <w:rPr>
                <w:rFonts w:ascii="Arial" w:hAnsi="Arial" w:cs="Arial"/>
                <w:sz w:val="24"/>
                <w:szCs w:val="24"/>
              </w:rPr>
            </w:pPr>
          </w:p>
        </w:tc>
      </w:tr>
    </w:tbl>
    <w:p w14:paraId="58BE05DC" w14:textId="77777777" w:rsidR="00F56BD9" w:rsidRPr="00C2502E" w:rsidRDefault="00F56BD9" w:rsidP="00C2502E">
      <w:pPr>
        <w:spacing w:line="360" w:lineRule="auto"/>
        <w:rPr>
          <w:rFonts w:ascii="Arial" w:hAnsi="Arial" w:cs="Arial"/>
          <w:sz w:val="16"/>
          <w:szCs w:val="16"/>
        </w:rPr>
      </w:pPr>
    </w:p>
    <w:p w14:paraId="5D6BCD7D" w14:textId="77777777" w:rsidR="00803776" w:rsidRPr="00C2502E" w:rsidRDefault="00803776" w:rsidP="00C2502E">
      <w:pPr>
        <w:spacing w:line="360" w:lineRule="auto"/>
        <w:rPr>
          <w:rFonts w:ascii="Arial" w:hAnsi="Arial" w:cs="Arial"/>
          <w:sz w:val="16"/>
          <w:szCs w:val="16"/>
        </w:rPr>
      </w:pPr>
    </w:p>
    <w:p w14:paraId="552F0EA2" w14:textId="77777777" w:rsidR="00803776" w:rsidRPr="00C2502E" w:rsidRDefault="00803776" w:rsidP="00C2502E">
      <w:pPr>
        <w:spacing w:line="360" w:lineRule="auto"/>
        <w:rPr>
          <w:rFonts w:ascii="Arial" w:hAnsi="Arial" w:cs="Arial"/>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3E33E6" w:rsidRPr="00C2502E" w14:paraId="503D2662" w14:textId="77777777" w:rsidTr="0064609E">
        <w:trPr>
          <w:trHeight w:hRule="exact" w:val="10715"/>
        </w:trPr>
        <w:tc>
          <w:tcPr>
            <w:tcW w:w="10060" w:type="dxa"/>
          </w:tcPr>
          <w:p w14:paraId="59E43107" w14:textId="5B00A8CB" w:rsidR="008D7499" w:rsidRPr="00C2502E" w:rsidRDefault="008D7499" w:rsidP="00C2502E">
            <w:pPr>
              <w:pStyle w:val="NoSpacing"/>
              <w:spacing w:line="360" w:lineRule="auto"/>
              <w:rPr>
                <w:b/>
                <w:bCs/>
                <w:color w:val="009CBD"/>
              </w:rPr>
            </w:pPr>
            <w:r w:rsidRPr="00C2502E">
              <w:rPr>
                <w:b/>
                <w:bCs/>
                <w:color w:val="009CBD"/>
              </w:rPr>
              <w:lastRenderedPageBreak/>
              <w:t>What is the purpose of this consultation?</w:t>
            </w:r>
          </w:p>
          <w:p w14:paraId="251B69EE" w14:textId="7A5230E1" w:rsidR="00EC7981" w:rsidRDefault="008D7499" w:rsidP="00C2502E">
            <w:pPr>
              <w:pStyle w:val="NoSpacing"/>
              <w:spacing w:line="360" w:lineRule="auto"/>
            </w:pPr>
            <w:r w:rsidRPr="00C2502E">
              <w:t>F</w:t>
            </w:r>
            <w:r w:rsidR="0098732A" w:rsidRPr="00C2502E">
              <w:t xml:space="preserve">ood </w:t>
            </w:r>
            <w:r w:rsidRPr="00C2502E">
              <w:t>S</w:t>
            </w:r>
            <w:r w:rsidR="0098732A" w:rsidRPr="00C2502E">
              <w:t xml:space="preserve">tandards </w:t>
            </w:r>
            <w:r w:rsidRPr="00C2502E">
              <w:t>S</w:t>
            </w:r>
            <w:r w:rsidR="0098732A" w:rsidRPr="00C2502E">
              <w:t>cotland (FSS)</w:t>
            </w:r>
            <w:r w:rsidRPr="00C2502E">
              <w:t xml:space="preserve"> and the Food Standards Agency (FSA) have recently assessed </w:t>
            </w:r>
            <w:r w:rsidR="00CE1F51" w:rsidRPr="00C2502E">
              <w:t>one</w:t>
            </w:r>
            <w:r w:rsidR="0098732A" w:rsidRPr="00C2502E">
              <w:t xml:space="preserve"> </w:t>
            </w:r>
            <w:r w:rsidRPr="00C2502E">
              <w:t>feed additive application</w:t>
            </w:r>
            <w:r w:rsidR="00F12D05">
              <w:t>;</w:t>
            </w:r>
            <w:r w:rsidR="00BF214F">
              <w:t xml:space="preserve"> </w:t>
            </w:r>
            <w:r w:rsidR="00F12D05">
              <w:t xml:space="preserve">RP16 </w:t>
            </w:r>
            <w:r w:rsidR="00BF214F" w:rsidRPr="00BF214F">
              <w:t>for Chromium chelate of DL-methionine as a feed additive for dairy cows</w:t>
            </w:r>
            <w:r w:rsidR="00CE1F51" w:rsidRPr="00C2502E">
              <w:t>.</w:t>
            </w:r>
            <w:r w:rsidR="00F12D05">
              <w:t xml:space="preserve"> </w:t>
            </w:r>
            <w:r w:rsidR="00BD64F4">
              <w:t>This application (</w:t>
            </w:r>
            <w:r w:rsidR="00EC7981" w:rsidRPr="00EC7981">
              <w:t>RP16</w:t>
            </w:r>
            <w:r w:rsidR="00BD64F4">
              <w:t>)</w:t>
            </w:r>
            <w:r w:rsidR="00EC7981" w:rsidRPr="00EC7981">
              <w:t xml:space="preserve"> is an addition to the recent applications for authorisation of regulated products: twenty-four feed additives and one feed for particular nutritional purposes (PARNUT) for use in animal feed. Th</w:t>
            </w:r>
            <w:r w:rsidR="00340307">
              <w:t>at</w:t>
            </w:r>
            <w:r w:rsidR="00EC7981" w:rsidRPr="00EC7981">
              <w:t xml:space="preserve"> consultation was launched on 22 April 2024 and can be found</w:t>
            </w:r>
            <w:r w:rsidR="00F12D05">
              <w:t xml:space="preserve"> </w:t>
            </w:r>
            <w:hyperlink r:id="rId13" w:history="1">
              <w:r w:rsidR="00F12D05" w:rsidRPr="00F12D05">
                <w:rPr>
                  <w:rStyle w:val="Hyperlink"/>
                </w:rPr>
                <w:t>here</w:t>
              </w:r>
            </w:hyperlink>
            <w:r w:rsidR="00F12D05">
              <w:t xml:space="preserve">. </w:t>
            </w:r>
          </w:p>
          <w:p w14:paraId="4E086018" w14:textId="35CC5A88" w:rsidR="008D7499" w:rsidRPr="00C2502E" w:rsidRDefault="00EC7981" w:rsidP="00C2502E">
            <w:pPr>
              <w:pStyle w:val="NoSpacing"/>
              <w:spacing w:line="360" w:lineRule="auto"/>
              <w:rPr>
                <w:rStyle w:val="normaltextrun"/>
                <w:color w:val="000000"/>
                <w:sz w:val="4"/>
                <w:szCs w:val="4"/>
                <w:shd w:val="clear" w:color="auto" w:fill="FFFFFF"/>
              </w:rPr>
            </w:pPr>
            <w:r w:rsidRPr="00EC7981">
              <w:t>The intention is for application RP16 Chromium chelate of DL-methionine to be considered for recommendation by Ministers alongside the twenty-four feed additives and one feed for particular nutritional purposes (PARNUT) for use in animal feed. As this is a single application in addition to an existing consultation, this consultation will run for four weeks</w:t>
            </w:r>
            <w:r>
              <w:t>.</w:t>
            </w:r>
          </w:p>
          <w:p w14:paraId="773B49EF" w14:textId="687B932B" w:rsidR="008D7499" w:rsidRPr="00C2502E" w:rsidRDefault="008D7499" w:rsidP="00C2502E">
            <w:pPr>
              <w:pStyle w:val="NoSpacing"/>
              <w:spacing w:line="360" w:lineRule="auto"/>
              <w:rPr>
                <w:rFonts w:eastAsia="Arial"/>
                <w:color w:val="000000" w:themeColor="text1"/>
              </w:rPr>
            </w:pPr>
            <w:r w:rsidRPr="00C2502E">
              <w:rPr>
                <w:rFonts w:eastAsia="Arial"/>
              </w:rPr>
              <w:t>The FSS/FSA opinion</w:t>
            </w:r>
            <w:r w:rsidRPr="00C2502E">
              <w:rPr>
                <w:rFonts w:eastAsia="Arial"/>
                <w:color w:val="000000" w:themeColor="text1"/>
              </w:rPr>
              <w:t xml:space="preserve"> provided in this document (including the proposed terms of authorisation) takes into account FSS/FSA </w:t>
            </w:r>
            <w:r w:rsidR="00B5405E" w:rsidRPr="00C2502E">
              <w:rPr>
                <w:rFonts w:eastAsia="Arial"/>
                <w:color w:val="000000" w:themeColor="text1"/>
              </w:rPr>
              <w:t>safety assessment</w:t>
            </w:r>
            <w:r w:rsidRPr="00C2502E">
              <w:rPr>
                <w:rFonts w:eastAsia="Arial"/>
                <w:color w:val="000000" w:themeColor="text1"/>
              </w:rPr>
              <w:t>.  The views gathered through this consultation will be considered and included alongside those of FSS, the FSA and other Government Departments</w:t>
            </w:r>
            <w:r w:rsidR="00340307">
              <w:rPr>
                <w:rFonts w:eastAsia="Arial"/>
                <w:color w:val="000000" w:themeColor="text1"/>
              </w:rPr>
              <w:t xml:space="preserve"> and will</w:t>
            </w:r>
            <w:r w:rsidRPr="00C2502E">
              <w:rPr>
                <w:rFonts w:eastAsia="Arial"/>
                <w:color w:val="000000" w:themeColor="text1"/>
              </w:rPr>
              <w:t xml:space="preserve"> inform Ministers’ decision-making on whether to authorise the individual regulated product for use in </w:t>
            </w:r>
            <w:r w:rsidR="006D0D6A" w:rsidRPr="00C2502E">
              <w:rPr>
                <w:rFonts w:eastAsia="Arial"/>
                <w:color w:val="000000" w:themeColor="text1"/>
              </w:rPr>
              <w:t>Great Britain (</w:t>
            </w:r>
            <w:r w:rsidRPr="00C2502E">
              <w:rPr>
                <w:rFonts w:eastAsia="Arial"/>
                <w:color w:val="000000" w:themeColor="text1"/>
              </w:rPr>
              <w:t>GB</w:t>
            </w:r>
            <w:r w:rsidR="006D0D6A" w:rsidRPr="00C2502E">
              <w:rPr>
                <w:rFonts w:eastAsia="Arial"/>
                <w:color w:val="000000" w:themeColor="text1"/>
              </w:rPr>
              <w:t>)</w:t>
            </w:r>
            <w:r w:rsidRPr="00C2502E">
              <w:rPr>
                <w:rFonts w:eastAsia="Arial"/>
                <w:color w:val="000000" w:themeColor="text1"/>
              </w:rPr>
              <w:t>.</w:t>
            </w:r>
          </w:p>
          <w:p w14:paraId="31634D00" w14:textId="498DBDDC" w:rsidR="00B34559" w:rsidRDefault="008D7499" w:rsidP="00C2502E">
            <w:pPr>
              <w:pStyle w:val="NoSpacing"/>
              <w:spacing w:line="360" w:lineRule="auto"/>
              <w:rPr>
                <w:rStyle w:val="normaltextrun"/>
                <w:color w:val="000000"/>
                <w:shd w:val="clear" w:color="auto" w:fill="FFFFFF"/>
              </w:rPr>
            </w:pPr>
            <w:r w:rsidRPr="00C2502E">
              <w:rPr>
                <w:rFonts w:eastAsia="Arial"/>
                <w:color w:val="000000"/>
              </w:rPr>
              <w:t xml:space="preserve">The FSA have also published their opinion and launched a </w:t>
            </w:r>
            <w:hyperlink r:id="rId14" w:history="1">
              <w:r w:rsidRPr="00875845">
                <w:rPr>
                  <w:rStyle w:val="Hyperlink"/>
                </w:rPr>
                <w:t>parallel consultation</w:t>
              </w:r>
            </w:hyperlink>
            <w:r w:rsidRPr="00C2502E">
              <w:rPr>
                <w:rStyle w:val="Hyperlink"/>
                <w:u w:val="none"/>
              </w:rPr>
              <w:t xml:space="preserve"> </w:t>
            </w:r>
            <w:r w:rsidRPr="00C2502E">
              <w:rPr>
                <w:rFonts w:eastAsia="Arial"/>
                <w:color w:val="000000"/>
              </w:rPr>
              <w:t>for stakeholders</w:t>
            </w:r>
            <w:r w:rsidR="0098732A" w:rsidRPr="00C2502E">
              <w:rPr>
                <w:rFonts w:eastAsia="Arial"/>
                <w:color w:val="000000"/>
              </w:rPr>
              <w:t xml:space="preserve"> in England and Wales</w:t>
            </w:r>
            <w:r w:rsidRPr="00C2502E">
              <w:rPr>
                <w:rFonts w:eastAsia="Arial"/>
                <w:color w:val="000000"/>
              </w:rPr>
              <w:t>.</w:t>
            </w:r>
            <w:r w:rsidRPr="00C2502E">
              <w:rPr>
                <w:rStyle w:val="normaltextrun"/>
                <w:color w:val="000000"/>
                <w:shd w:val="clear" w:color="auto" w:fill="FFFFFF"/>
              </w:rPr>
              <w:t xml:space="preserve"> </w:t>
            </w:r>
          </w:p>
          <w:p w14:paraId="27FAB9D0" w14:textId="77777777" w:rsidR="00B34559" w:rsidRPr="00B34559" w:rsidRDefault="00B34559" w:rsidP="00C2502E">
            <w:pPr>
              <w:pStyle w:val="NoSpacing"/>
              <w:spacing w:line="360" w:lineRule="auto"/>
              <w:rPr>
                <w:rStyle w:val="normaltextrun"/>
                <w:color w:val="000000"/>
                <w:sz w:val="4"/>
                <w:szCs w:val="4"/>
                <w:shd w:val="clear" w:color="auto" w:fill="FFFFFF"/>
              </w:rPr>
            </w:pPr>
          </w:p>
          <w:p w14:paraId="479C3F82" w14:textId="54178D45" w:rsidR="00C14DCC" w:rsidRPr="00C2502E" w:rsidRDefault="008D7499" w:rsidP="00B34559">
            <w:pPr>
              <w:pStyle w:val="NoSpacing"/>
              <w:shd w:val="clear" w:color="auto" w:fill="FFFFFF" w:themeFill="background1"/>
              <w:spacing w:line="360" w:lineRule="auto"/>
              <w:rPr>
                <w:color w:val="000000"/>
                <w:shd w:val="clear" w:color="auto" w:fill="FFFFFF"/>
              </w:rPr>
            </w:pPr>
            <w:r w:rsidRPr="00C2502E">
              <w:rPr>
                <w:rStyle w:val="normaltextrun"/>
                <w:color w:val="000000"/>
                <w:shd w:val="clear" w:color="auto" w:fill="FFFFFF"/>
              </w:rPr>
              <w:t xml:space="preserve">FSS is responsible for providing the Minister </w:t>
            </w:r>
            <w:r w:rsidRPr="00C2502E">
              <w:rPr>
                <w:color w:val="000000" w:themeColor="text1"/>
                <w:shd w:val="clear" w:color="auto" w:fill="FFFFFF"/>
              </w:rPr>
              <w:t>for Public Health and Women's Health</w:t>
            </w:r>
            <w:r w:rsidR="007A42EB" w:rsidRPr="00C2502E">
              <w:rPr>
                <w:color w:val="000000" w:themeColor="text1"/>
                <w:shd w:val="clear" w:color="auto" w:fill="FFFFFF"/>
              </w:rPr>
              <w:t xml:space="preserve"> </w:t>
            </w:r>
            <w:r w:rsidRPr="00C2502E">
              <w:rPr>
                <w:color w:val="000000" w:themeColor="text1"/>
                <w:shd w:val="clear" w:color="auto" w:fill="FFFFFF"/>
              </w:rPr>
              <w:t>with</w:t>
            </w:r>
            <w:r w:rsidRPr="00C2502E">
              <w:rPr>
                <w:rStyle w:val="normaltextrun"/>
                <w:color w:val="000000"/>
                <w:shd w:val="clear" w:color="auto" w:fill="FFFFFF"/>
              </w:rPr>
              <w:t xml:space="preserve"> recommendations on the applications for the authorisation of regulated products</w:t>
            </w:r>
            <w:r w:rsidR="0051026F">
              <w:rPr>
                <w:rStyle w:val="normaltextrun"/>
                <w:color w:val="000000"/>
                <w:shd w:val="clear" w:color="auto" w:fill="FFFFFF"/>
              </w:rPr>
              <w:t xml:space="preserve"> such as feed additives</w:t>
            </w:r>
            <w:r w:rsidRPr="00C2502E">
              <w:rPr>
                <w:rStyle w:val="normaltextrun"/>
                <w:color w:val="000000"/>
                <w:shd w:val="clear" w:color="auto" w:fill="FFFFFF"/>
              </w:rPr>
              <w:t xml:space="preserve"> in respect of matters connected with food </w:t>
            </w:r>
            <w:r w:rsidR="007A42EB" w:rsidRPr="00C2502E">
              <w:rPr>
                <w:rStyle w:val="normaltextrun"/>
                <w:color w:val="000000"/>
                <w:shd w:val="clear" w:color="auto" w:fill="FFFFFF"/>
              </w:rPr>
              <w:t xml:space="preserve">and feed </w:t>
            </w:r>
            <w:r w:rsidRPr="00C2502E">
              <w:rPr>
                <w:rStyle w:val="normaltextrun"/>
                <w:color w:val="000000"/>
                <w:shd w:val="clear" w:color="auto" w:fill="FFFFFF"/>
              </w:rPr>
              <w:t>safety or other interests of consumers in relation to food</w:t>
            </w:r>
            <w:r w:rsidR="007A42EB" w:rsidRPr="00C2502E">
              <w:rPr>
                <w:rStyle w:val="normaltextrun"/>
                <w:color w:val="000000"/>
                <w:shd w:val="clear" w:color="auto" w:fill="FFFFFF"/>
              </w:rPr>
              <w:t xml:space="preserve"> and feed</w:t>
            </w:r>
            <w:r w:rsidRPr="00C2502E">
              <w:rPr>
                <w:rStyle w:val="normaltextrun"/>
                <w:color w:val="000000"/>
                <w:shd w:val="clear" w:color="auto" w:fill="FFFFFF"/>
              </w:rPr>
              <w:t xml:space="preserve"> (</w:t>
            </w:r>
            <w:bookmarkStart w:id="1" w:name="_Hlk162522093"/>
            <w:r w:rsidRPr="00C2502E">
              <w:fldChar w:fldCharType="begin"/>
            </w:r>
            <w:r w:rsidR="00B5405E" w:rsidRPr="00C2502E">
              <w:instrText>HYPERLINK "https://www.legislation.gov.uk/asp/2015/1/section/3/enacted"</w:instrText>
            </w:r>
            <w:r w:rsidRPr="00C2502E">
              <w:fldChar w:fldCharType="separate"/>
            </w:r>
            <w:r w:rsidR="00B5405E" w:rsidRPr="00C2502E">
              <w:rPr>
                <w:rStyle w:val="Hyperlink"/>
                <w:shd w:val="clear" w:color="auto" w:fill="FFFFFF"/>
              </w:rPr>
              <w:t>Section 3 (</w:t>
            </w:r>
            <w:proofErr w:type="spellStart"/>
            <w:r w:rsidR="00B5405E" w:rsidRPr="00C2502E">
              <w:rPr>
                <w:rStyle w:val="Hyperlink"/>
                <w:shd w:val="clear" w:color="auto" w:fill="FFFFFF"/>
              </w:rPr>
              <w:t>1d</w:t>
            </w:r>
            <w:proofErr w:type="spellEnd"/>
            <w:r w:rsidR="00B5405E" w:rsidRPr="00C2502E">
              <w:rPr>
                <w:rStyle w:val="Hyperlink"/>
                <w:shd w:val="clear" w:color="auto" w:fill="FFFFFF"/>
              </w:rPr>
              <w:t>), Food (Scotland) Act 2015</w:t>
            </w:r>
            <w:r w:rsidRPr="00C2502E">
              <w:rPr>
                <w:rStyle w:val="Hyperlink"/>
                <w:shd w:val="clear" w:color="auto" w:fill="FFFFFF"/>
              </w:rPr>
              <w:fldChar w:fldCharType="end"/>
            </w:r>
            <w:r w:rsidRPr="00C2502E">
              <w:rPr>
                <w:rStyle w:val="Hyperlink"/>
                <w:shd w:val="clear" w:color="auto" w:fill="FFFFFF"/>
              </w:rPr>
              <w:t xml:space="preserve"> </w:t>
            </w:r>
            <w:r w:rsidRPr="00BF214F">
              <w:rPr>
                <w:rStyle w:val="Hyperlink"/>
                <w:color w:val="auto"/>
                <w:u w:val="none"/>
                <w:shd w:val="clear" w:color="auto" w:fill="FFFFFF"/>
              </w:rPr>
              <w:t xml:space="preserve">and </w:t>
            </w:r>
            <w:r w:rsidRPr="00C2502E">
              <w:rPr>
                <w:rStyle w:val="Hyperlink"/>
                <w:shd w:val="clear" w:color="auto" w:fill="FFFFFF"/>
              </w:rPr>
              <w:t xml:space="preserve">sections 6 and 9, </w:t>
            </w:r>
            <w:hyperlink r:id="rId15" w:history="1">
              <w:r w:rsidRPr="00C2502E">
                <w:rPr>
                  <w:rStyle w:val="Hyperlink"/>
                  <w:shd w:val="clear" w:color="auto" w:fill="FFFFFF"/>
                </w:rPr>
                <w:t>Food Standards Act 1999</w:t>
              </w:r>
            </w:hyperlink>
            <w:bookmarkEnd w:id="1"/>
            <w:r w:rsidRPr="00C2502E">
              <w:rPr>
                <w:rStyle w:val="normaltextrun"/>
                <w:color w:val="000000"/>
                <w:shd w:val="clear" w:color="auto" w:fill="FFFFFF"/>
              </w:rPr>
              <w:t>). </w:t>
            </w:r>
          </w:p>
        </w:tc>
      </w:tr>
      <w:tr w:rsidR="003E33E6" w:rsidRPr="00C2502E" w14:paraId="65274CC7" w14:textId="77777777" w:rsidTr="006A70A0">
        <w:trPr>
          <w:trHeight w:hRule="exact" w:val="5255"/>
        </w:trPr>
        <w:tc>
          <w:tcPr>
            <w:tcW w:w="10060" w:type="dxa"/>
          </w:tcPr>
          <w:p w14:paraId="03A11EB6" w14:textId="77777777" w:rsidR="008D7499" w:rsidRPr="00C2502E" w:rsidRDefault="008D7499" w:rsidP="00C2502E">
            <w:pPr>
              <w:spacing w:before="40" w:after="40" w:line="360" w:lineRule="auto"/>
              <w:rPr>
                <w:rFonts w:ascii="Arial" w:hAnsi="Arial" w:cs="Arial"/>
                <w:b/>
                <w:color w:val="009CBD"/>
                <w:sz w:val="24"/>
                <w:szCs w:val="24"/>
              </w:rPr>
            </w:pPr>
            <w:r w:rsidRPr="00C2502E">
              <w:rPr>
                <w:rFonts w:ascii="Arial" w:hAnsi="Arial" w:cs="Arial"/>
                <w:b/>
                <w:color w:val="009CBD"/>
                <w:sz w:val="24"/>
                <w:szCs w:val="24"/>
              </w:rPr>
              <w:lastRenderedPageBreak/>
              <w:t>What is the subject of this consultation?</w:t>
            </w:r>
          </w:p>
          <w:p w14:paraId="5DF5237C" w14:textId="0C6DC433" w:rsidR="008D7499" w:rsidRPr="00C2502E" w:rsidRDefault="008D7499" w:rsidP="00C2502E">
            <w:pPr>
              <w:pStyle w:val="NoSpacing"/>
              <w:spacing w:line="360" w:lineRule="auto"/>
            </w:pPr>
            <w:bookmarkStart w:id="2" w:name="Text5"/>
            <w:r w:rsidRPr="00C2502E">
              <w:t>This consultation seeks</w:t>
            </w:r>
            <w:r w:rsidR="007A42EB" w:rsidRPr="00C2502E">
              <w:t xml:space="preserve"> </w:t>
            </w:r>
            <w:r w:rsidRPr="00C2502E">
              <w:t>stakeholders’ views, comments and feedback in relation to the regulated product application included in this document</w:t>
            </w:r>
            <w:r w:rsidR="0098732A" w:rsidRPr="00C2502E">
              <w:t>. Th</w:t>
            </w:r>
            <w:r w:rsidR="006A70A0">
              <w:t>is</w:t>
            </w:r>
            <w:r w:rsidR="005C00C5" w:rsidRPr="00C2502E">
              <w:t xml:space="preserve"> </w:t>
            </w:r>
            <w:r w:rsidR="0098732A" w:rsidRPr="00C2502E">
              <w:t>application</w:t>
            </w:r>
            <w:r w:rsidRPr="00C2502E">
              <w:t xml:space="preserve"> h</w:t>
            </w:r>
            <w:r w:rsidR="008A79F0" w:rsidRPr="00C2502E">
              <w:t>as</w:t>
            </w:r>
            <w:r w:rsidRPr="00C2502E">
              <w:t xml:space="preserve"> been submitted </w:t>
            </w:r>
            <w:r w:rsidR="006A70A0">
              <w:t>for</w:t>
            </w:r>
            <w:r w:rsidRPr="00C2502E">
              <w:t xml:space="preserve"> </w:t>
            </w:r>
            <w:r w:rsidR="007D2ADD" w:rsidRPr="00C2502E">
              <w:t xml:space="preserve">a </w:t>
            </w:r>
            <w:r w:rsidRPr="00C2502E">
              <w:t>new authorisation. We ask stakeholders to consider any relevant provisions of assimilated law and other legitimate factors (other evidence further supporting clear, rational and justifiable risk analysis, such as consumer interests, technical feasibility and environmental factors), including those that FSS and the FSA have identified as relevant to th</w:t>
            </w:r>
            <w:r w:rsidR="008A79F0" w:rsidRPr="00C2502E">
              <w:t>is</w:t>
            </w:r>
            <w:r w:rsidRPr="00C2502E">
              <w:t xml:space="preserve"> application. This is an opportunity for stakeholders to input </w:t>
            </w:r>
            <w:r w:rsidR="00774375" w:rsidRPr="00C2502E">
              <w:t xml:space="preserve">to </w:t>
            </w:r>
            <w:r w:rsidRPr="00C2502E">
              <w:t>the advice given to Ministers to inform decision making, which we consider crucial to the process of transparent policymaking.</w:t>
            </w:r>
          </w:p>
          <w:bookmarkEnd w:id="2"/>
          <w:p w14:paraId="231E86D5" w14:textId="751F26A0" w:rsidR="003E33E6" w:rsidRPr="00C2502E" w:rsidRDefault="003E33E6" w:rsidP="006A70A0">
            <w:pPr>
              <w:pStyle w:val="paragraph"/>
              <w:shd w:val="clear" w:color="auto" w:fill="FFFFFF"/>
              <w:spacing w:before="0" w:beforeAutospacing="0" w:after="0" w:afterAutospacing="0" w:line="360" w:lineRule="auto"/>
              <w:textAlignment w:val="baseline"/>
              <w:rPr>
                <w:color w:val="000000"/>
                <w:shd w:val="clear" w:color="auto" w:fill="FFFFFF"/>
              </w:rPr>
            </w:pPr>
          </w:p>
        </w:tc>
      </w:tr>
    </w:tbl>
    <w:p w14:paraId="2BD057BB" w14:textId="77777777" w:rsidR="005D79A8" w:rsidRPr="00C2502E" w:rsidRDefault="005D79A8" w:rsidP="00C2502E">
      <w:pPr>
        <w:spacing w:line="360" w:lineRule="auto"/>
        <w:rPr>
          <w:rFonts w:ascii="Arial" w:hAnsi="Arial" w:cs="Arial"/>
        </w:rPr>
      </w:pPr>
    </w:p>
    <w:p w14:paraId="1BBB3927" w14:textId="77777777" w:rsidR="00407A69" w:rsidRPr="00C2502E" w:rsidRDefault="00407A69" w:rsidP="00C2502E">
      <w:pPr>
        <w:spacing w:line="360" w:lineRule="auto"/>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1003"/>
        <w:gridCol w:w="1701"/>
        <w:gridCol w:w="415"/>
        <w:gridCol w:w="2977"/>
      </w:tblGrid>
      <w:tr w:rsidR="00F56BD9" w:rsidRPr="00C2502E" w14:paraId="697D68A7" w14:textId="77777777" w:rsidTr="000F0090">
        <w:trPr>
          <w:trHeight w:val="414"/>
        </w:trPr>
        <w:tc>
          <w:tcPr>
            <w:tcW w:w="10060" w:type="dxa"/>
            <w:gridSpan w:val="5"/>
          </w:tcPr>
          <w:p w14:paraId="55E2665A" w14:textId="77777777" w:rsidR="00F56BD9" w:rsidRPr="00C2502E" w:rsidRDefault="00F56BD9" w:rsidP="00C2502E">
            <w:pPr>
              <w:spacing w:line="360" w:lineRule="auto"/>
              <w:rPr>
                <w:rFonts w:ascii="Arial" w:hAnsi="Arial" w:cs="Arial"/>
                <w:b/>
                <w:color w:val="009CBD"/>
                <w:sz w:val="24"/>
                <w:szCs w:val="24"/>
              </w:rPr>
            </w:pPr>
            <w:r w:rsidRPr="00C2502E">
              <w:rPr>
                <w:rFonts w:ascii="Arial" w:hAnsi="Arial" w:cs="Arial"/>
                <w:b/>
                <w:color w:val="009CBD"/>
                <w:sz w:val="24"/>
                <w:szCs w:val="24"/>
              </w:rPr>
              <w:t>Responses to this consultation</w:t>
            </w:r>
          </w:p>
        </w:tc>
      </w:tr>
      <w:tr w:rsidR="002D5579" w:rsidRPr="00C2502E" w14:paraId="5C59C771" w14:textId="77777777" w:rsidTr="0098732A">
        <w:trPr>
          <w:trHeight w:val="3191"/>
        </w:trPr>
        <w:tc>
          <w:tcPr>
            <w:tcW w:w="3964" w:type="dxa"/>
          </w:tcPr>
          <w:p w14:paraId="79C51E83" w14:textId="77777777" w:rsidR="0098732A" w:rsidRPr="00C2502E" w:rsidRDefault="0098732A" w:rsidP="00C2502E">
            <w:pPr>
              <w:spacing w:line="360" w:lineRule="auto"/>
              <w:rPr>
                <w:rFonts w:ascii="Arial" w:hAnsi="Arial" w:cs="Arial"/>
                <w:sz w:val="24"/>
              </w:rPr>
            </w:pPr>
          </w:p>
          <w:p w14:paraId="0B24C655" w14:textId="08E76C2F" w:rsidR="00F56BD9" w:rsidRPr="00C2502E" w:rsidDel="007633F8" w:rsidRDefault="00F56BD9" w:rsidP="00C2502E">
            <w:pPr>
              <w:spacing w:line="360" w:lineRule="auto"/>
              <w:rPr>
                <w:rFonts w:ascii="Arial" w:hAnsi="Arial" w:cs="Arial"/>
                <w:sz w:val="24"/>
              </w:rPr>
            </w:pPr>
            <w:r w:rsidRPr="00C2502E">
              <w:rPr>
                <w:rFonts w:ascii="Arial" w:hAnsi="Arial" w:cs="Arial"/>
                <w:sz w:val="24"/>
              </w:rPr>
              <w:t>If you wish to comment on the application in this consultation, all responses should be submitted through the Citizen Space entry, where the questions can be answered and other feedback</w:t>
            </w:r>
            <w:r w:rsidR="00AD4C9B" w:rsidRPr="00C2502E">
              <w:rPr>
                <w:rFonts w:ascii="Arial" w:hAnsi="Arial" w:cs="Arial"/>
                <w:sz w:val="24"/>
              </w:rPr>
              <w:t xml:space="preserve"> </w:t>
            </w:r>
            <w:r w:rsidRPr="00C2502E">
              <w:rPr>
                <w:rFonts w:ascii="Arial" w:hAnsi="Arial" w:cs="Arial"/>
                <w:sz w:val="24"/>
              </w:rPr>
              <w:t>given.</w:t>
            </w:r>
          </w:p>
        </w:tc>
        <w:tc>
          <w:tcPr>
            <w:tcW w:w="3119" w:type="dxa"/>
            <w:gridSpan w:val="3"/>
          </w:tcPr>
          <w:p w14:paraId="1CD9616E" w14:textId="77777777" w:rsidR="00F56BD9" w:rsidRPr="00C2502E" w:rsidRDefault="00F56BD9" w:rsidP="00C2502E">
            <w:pPr>
              <w:spacing w:line="360" w:lineRule="auto"/>
              <w:rPr>
                <w:rFonts w:ascii="Arial" w:hAnsi="Arial" w:cs="Arial"/>
                <w:b/>
                <w:color w:val="009CBD"/>
                <w:sz w:val="24"/>
                <w:szCs w:val="24"/>
              </w:rPr>
            </w:pPr>
            <w:r w:rsidRPr="00C2502E">
              <w:rPr>
                <w:rFonts w:ascii="Arial" w:hAnsi="Arial" w:cs="Arial"/>
                <w:b/>
                <w:color w:val="009CBD"/>
                <w:sz w:val="24"/>
                <w:szCs w:val="24"/>
              </w:rPr>
              <w:t>Contact details</w:t>
            </w:r>
          </w:p>
          <w:p w14:paraId="5A7B756D" w14:textId="0C3A53F5" w:rsidR="004937BD" w:rsidRPr="00C2502E" w:rsidRDefault="00067735" w:rsidP="00C2502E">
            <w:pPr>
              <w:spacing w:line="360" w:lineRule="auto"/>
              <w:rPr>
                <w:rFonts w:ascii="Arial" w:hAnsi="Arial" w:cs="Arial"/>
                <w:sz w:val="24"/>
                <w:szCs w:val="24"/>
              </w:rPr>
            </w:pPr>
            <w:r w:rsidRPr="00C2502E">
              <w:rPr>
                <w:rFonts w:ascii="Arial" w:hAnsi="Arial" w:cs="Arial"/>
                <w:sz w:val="24"/>
                <w:szCs w:val="24"/>
              </w:rPr>
              <w:t>Leigh-Anne Kemp</w:t>
            </w:r>
          </w:p>
          <w:p w14:paraId="4D54C6D7" w14:textId="55ED10DF" w:rsidR="005D79A8" w:rsidRPr="00C2502E" w:rsidRDefault="005D79A8" w:rsidP="00C2502E">
            <w:pPr>
              <w:spacing w:line="360" w:lineRule="auto"/>
              <w:rPr>
                <w:rFonts w:ascii="Arial" w:hAnsi="Arial" w:cs="Arial"/>
                <w:sz w:val="24"/>
                <w:szCs w:val="24"/>
              </w:rPr>
            </w:pPr>
            <w:r w:rsidRPr="00C2502E">
              <w:rPr>
                <w:rFonts w:ascii="Arial" w:hAnsi="Arial" w:cs="Arial"/>
                <w:sz w:val="24"/>
                <w:szCs w:val="24"/>
              </w:rPr>
              <w:t xml:space="preserve">Policy </w:t>
            </w:r>
            <w:r w:rsidR="00CE6B8C">
              <w:rPr>
                <w:rFonts w:ascii="Arial" w:hAnsi="Arial" w:cs="Arial"/>
                <w:sz w:val="24"/>
                <w:szCs w:val="24"/>
              </w:rPr>
              <w:t>Advisor</w:t>
            </w:r>
          </w:p>
          <w:p w14:paraId="485D03B1" w14:textId="77777777" w:rsidR="00F56BD9" w:rsidRPr="00C2502E" w:rsidRDefault="00F56BD9" w:rsidP="00C2502E">
            <w:pPr>
              <w:spacing w:line="360" w:lineRule="auto"/>
              <w:rPr>
                <w:rFonts w:ascii="Arial" w:hAnsi="Arial" w:cs="Arial"/>
                <w:sz w:val="24"/>
                <w:szCs w:val="24"/>
              </w:rPr>
            </w:pPr>
            <w:r w:rsidRPr="00C2502E">
              <w:rPr>
                <w:rFonts w:ascii="Arial" w:hAnsi="Arial" w:cs="Arial"/>
                <w:sz w:val="24"/>
                <w:szCs w:val="24"/>
              </w:rPr>
              <w:t xml:space="preserve">Food and Feed Safety </w:t>
            </w:r>
            <w:r w:rsidR="0022434B" w:rsidRPr="00C2502E">
              <w:rPr>
                <w:rFonts w:ascii="Arial" w:hAnsi="Arial" w:cs="Arial"/>
                <w:sz w:val="24"/>
                <w:szCs w:val="24"/>
              </w:rPr>
              <w:t xml:space="preserve">Regulatory </w:t>
            </w:r>
            <w:r w:rsidRPr="00C2502E">
              <w:rPr>
                <w:rFonts w:ascii="Arial" w:hAnsi="Arial" w:cs="Arial"/>
                <w:sz w:val="24"/>
                <w:szCs w:val="24"/>
              </w:rPr>
              <w:t>Policy</w:t>
            </w:r>
          </w:p>
          <w:p w14:paraId="3363721F" w14:textId="77777777" w:rsidR="00F56BD9" w:rsidRPr="00C2502E" w:rsidRDefault="00F56BD9" w:rsidP="00C2502E">
            <w:pPr>
              <w:spacing w:line="360" w:lineRule="auto"/>
              <w:rPr>
                <w:rFonts w:ascii="Arial" w:hAnsi="Arial" w:cs="Arial"/>
                <w:sz w:val="24"/>
                <w:szCs w:val="24"/>
              </w:rPr>
            </w:pPr>
            <w:r w:rsidRPr="00C2502E">
              <w:rPr>
                <w:rFonts w:ascii="Arial" w:hAnsi="Arial" w:cs="Arial"/>
                <w:sz w:val="24"/>
                <w:szCs w:val="24"/>
              </w:rPr>
              <w:t>Food Standards Scotland</w:t>
            </w:r>
          </w:p>
          <w:p w14:paraId="0549A3CC" w14:textId="77777777" w:rsidR="0098732A" w:rsidRPr="00C2502E" w:rsidRDefault="0098732A" w:rsidP="00C2502E">
            <w:pPr>
              <w:spacing w:line="360" w:lineRule="auto"/>
              <w:rPr>
                <w:rFonts w:ascii="Arial" w:hAnsi="Arial" w:cs="Arial"/>
              </w:rPr>
            </w:pPr>
          </w:p>
          <w:p w14:paraId="6F725D66" w14:textId="72836A08" w:rsidR="001F6606" w:rsidRPr="00C2502E" w:rsidRDefault="00000000" w:rsidP="00C2502E">
            <w:pPr>
              <w:spacing w:line="360" w:lineRule="auto"/>
              <w:rPr>
                <w:rFonts w:ascii="Arial" w:hAnsi="Arial" w:cs="Arial"/>
                <w:sz w:val="24"/>
                <w:szCs w:val="24"/>
              </w:rPr>
            </w:pPr>
            <w:hyperlink r:id="rId16" w:history="1">
              <w:r w:rsidR="0098732A" w:rsidRPr="00C2502E">
                <w:rPr>
                  <w:rStyle w:val="Hyperlink"/>
                  <w:rFonts w:ascii="Arial" w:hAnsi="Arial" w:cs="Arial"/>
                  <w:sz w:val="24"/>
                  <w:szCs w:val="24"/>
                </w:rPr>
                <w:t>leigh-anne.kemp@fss.scot</w:t>
              </w:r>
            </w:hyperlink>
            <w:r w:rsidR="00790192" w:rsidRPr="00C2502E">
              <w:rPr>
                <w:rFonts w:ascii="Arial" w:hAnsi="Arial" w:cs="Arial"/>
                <w:sz w:val="24"/>
                <w:szCs w:val="24"/>
              </w:rPr>
              <w:t xml:space="preserve"> </w:t>
            </w:r>
          </w:p>
        </w:tc>
        <w:tc>
          <w:tcPr>
            <w:tcW w:w="2977" w:type="dxa"/>
          </w:tcPr>
          <w:p w14:paraId="11760932" w14:textId="77777777" w:rsidR="00F56BD9" w:rsidRPr="00C2502E" w:rsidRDefault="00F56BD9" w:rsidP="00C2502E">
            <w:pPr>
              <w:spacing w:line="360" w:lineRule="auto"/>
              <w:rPr>
                <w:rFonts w:ascii="Arial" w:hAnsi="Arial" w:cs="Arial"/>
                <w:b/>
                <w:color w:val="009CBD"/>
                <w:sz w:val="24"/>
                <w:szCs w:val="24"/>
              </w:rPr>
            </w:pPr>
            <w:r w:rsidRPr="00C2502E">
              <w:rPr>
                <w:rFonts w:ascii="Arial" w:hAnsi="Arial" w:cs="Arial"/>
                <w:b/>
                <w:color w:val="009CBD"/>
                <w:sz w:val="24"/>
                <w:szCs w:val="24"/>
              </w:rPr>
              <w:t>Postal address</w:t>
            </w:r>
          </w:p>
          <w:p w14:paraId="784B6F72" w14:textId="77777777" w:rsidR="00F56BD9" w:rsidRPr="00C2502E" w:rsidRDefault="00F56BD9" w:rsidP="00C2502E">
            <w:pPr>
              <w:spacing w:line="360" w:lineRule="auto"/>
              <w:rPr>
                <w:rFonts w:ascii="Arial" w:hAnsi="Arial" w:cs="Arial"/>
                <w:sz w:val="24"/>
                <w:szCs w:val="24"/>
              </w:rPr>
            </w:pPr>
            <w:r w:rsidRPr="00C2502E">
              <w:rPr>
                <w:rFonts w:ascii="Arial" w:hAnsi="Arial" w:cs="Arial"/>
                <w:sz w:val="24"/>
                <w:szCs w:val="24"/>
              </w:rPr>
              <w:t>Food Standards Scotland</w:t>
            </w:r>
          </w:p>
          <w:p w14:paraId="00FF4FAB" w14:textId="77777777" w:rsidR="00F56BD9" w:rsidRPr="00C2502E" w:rsidRDefault="00F56BD9" w:rsidP="00C2502E">
            <w:pPr>
              <w:spacing w:line="360" w:lineRule="auto"/>
              <w:rPr>
                <w:rFonts w:ascii="Arial" w:hAnsi="Arial" w:cs="Arial"/>
                <w:sz w:val="24"/>
                <w:szCs w:val="24"/>
              </w:rPr>
            </w:pPr>
            <w:r w:rsidRPr="00C2502E">
              <w:rPr>
                <w:rFonts w:ascii="Arial" w:hAnsi="Arial" w:cs="Arial"/>
                <w:sz w:val="24"/>
                <w:szCs w:val="24"/>
              </w:rPr>
              <w:t>Fourth Floor</w:t>
            </w:r>
          </w:p>
          <w:p w14:paraId="5DA01249" w14:textId="77777777" w:rsidR="00F56BD9" w:rsidRPr="00C2502E" w:rsidRDefault="00F56BD9" w:rsidP="00C2502E">
            <w:pPr>
              <w:spacing w:line="360" w:lineRule="auto"/>
              <w:rPr>
                <w:rFonts w:ascii="Arial" w:hAnsi="Arial" w:cs="Arial"/>
                <w:sz w:val="24"/>
                <w:szCs w:val="24"/>
              </w:rPr>
            </w:pPr>
            <w:r w:rsidRPr="00C2502E">
              <w:rPr>
                <w:rFonts w:ascii="Arial" w:hAnsi="Arial" w:cs="Arial"/>
                <w:sz w:val="24"/>
                <w:szCs w:val="24"/>
              </w:rPr>
              <w:t>Pilgrim House</w:t>
            </w:r>
          </w:p>
          <w:p w14:paraId="60EA5914" w14:textId="77777777" w:rsidR="00F56BD9" w:rsidRPr="00C2502E" w:rsidRDefault="00F56BD9" w:rsidP="00C2502E">
            <w:pPr>
              <w:spacing w:line="360" w:lineRule="auto"/>
              <w:rPr>
                <w:rFonts w:ascii="Arial" w:hAnsi="Arial" w:cs="Arial"/>
                <w:sz w:val="24"/>
                <w:szCs w:val="24"/>
              </w:rPr>
            </w:pPr>
            <w:r w:rsidRPr="00C2502E">
              <w:rPr>
                <w:rFonts w:ascii="Arial" w:hAnsi="Arial" w:cs="Arial"/>
                <w:sz w:val="24"/>
                <w:szCs w:val="24"/>
              </w:rPr>
              <w:t>Old Ford Road</w:t>
            </w:r>
          </w:p>
          <w:p w14:paraId="1968426A" w14:textId="77777777" w:rsidR="00F56BD9" w:rsidRPr="00C2502E" w:rsidRDefault="00F56BD9" w:rsidP="00C2502E">
            <w:pPr>
              <w:spacing w:line="360" w:lineRule="auto"/>
              <w:rPr>
                <w:rFonts w:ascii="Arial" w:hAnsi="Arial" w:cs="Arial"/>
                <w:sz w:val="24"/>
                <w:szCs w:val="24"/>
              </w:rPr>
            </w:pPr>
            <w:r w:rsidRPr="00C2502E">
              <w:rPr>
                <w:rFonts w:ascii="Arial" w:hAnsi="Arial" w:cs="Arial"/>
                <w:sz w:val="24"/>
                <w:szCs w:val="24"/>
              </w:rPr>
              <w:t>Aberdeen</w:t>
            </w:r>
          </w:p>
          <w:p w14:paraId="4FC8906F" w14:textId="77777777" w:rsidR="00F56BD9" w:rsidRPr="00C2502E" w:rsidRDefault="00F56BD9" w:rsidP="00C2502E">
            <w:pPr>
              <w:spacing w:line="360" w:lineRule="auto"/>
              <w:rPr>
                <w:rFonts w:ascii="Arial" w:hAnsi="Arial" w:cs="Arial"/>
                <w:b/>
                <w:color w:val="009CBD"/>
                <w:sz w:val="24"/>
                <w:szCs w:val="24"/>
              </w:rPr>
            </w:pPr>
            <w:proofErr w:type="spellStart"/>
            <w:r w:rsidRPr="00C2502E">
              <w:rPr>
                <w:rFonts w:ascii="Arial" w:hAnsi="Arial" w:cs="Arial"/>
                <w:sz w:val="24"/>
                <w:szCs w:val="24"/>
              </w:rPr>
              <w:t>AB11</w:t>
            </w:r>
            <w:proofErr w:type="spellEnd"/>
            <w:r w:rsidRPr="00C2502E">
              <w:rPr>
                <w:rFonts w:ascii="Arial" w:hAnsi="Arial" w:cs="Arial"/>
                <w:sz w:val="24"/>
                <w:szCs w:val="24"/>
              </w:rPr>
              <w:t xml:space="preserve"> </w:t>
            </w:r>
            <w:proofErr w:type="spellStart"/>
            <w:r w:rsidRPr="00C2502E">
              <w:rPr>
                <w:rFonts w:ascii="Arial" w:hAnsi="Arial" w:cs="Arial"/>
                <w:sz w:val="24"/>
                <w:szCs w:val="24"/>
              </w:rPr>
              <w:t>5RL</w:t>
            </w:r>
            <w:proofErr w:type="spellEnd"/>
          </w:p>
        </w:tc>
      </w:tr>
      <w:tr w:rsidR="00F56BD9" w:rsidRPr="00C2502E" w14:paraId="6CC96F05" w14:textId="77777777" w:rsidTr="0098732A">
        <w:trPr>
          <w:trHeight w:val="1425"/>
        </w:trPr>
        <w:tc>
          <w:tcPr>
            <w:tcW w:w="4967" w:type="dxa"/>
            <w:gridSpan w:val="2"/>
          </w:tcPr>
          <w:p w14:paraId="3A454BCC" w14:textId="3E0F5183" w:rsidR="00F56BD9" w:rsidRPr="00C2502E" w:rsidRDefault="00F56BD9" w:rsidP="00C2502E">
            <w:pPr>
              <w:tabs>
                <w:tab w:val="left" w:pos="6996"/>
                <w:tab w:val="left" w:pos="7641"/>
                <w:tab w:val="left" w:pos="8121"/>
              </w:tabs>
              <w:spacing w:before="120" w:after="120" w:line="360" w:lineRule="auto"/>
              <w:rPr>
                <w:rFonts w:ascii="Arial" w:hAnsi="Arial" w:cs="Arial"/>
                <w:b/>
                <w:color w:val="009CBD"/>
                <w:sz w:val="24"/>
                <w:szCs w:val="24"/>
              </w:rPr>
            </w:pPr>
            <w:r w:rsidRPr="00C2502E">
              <w:rPr>
                <w:rFonts w:ascii="Arial" w:hAnsi="Arial" w:cs="Arial"/>
                <w:b/>
                <w:color w:val="009CBD"/>
                <w:sz w:val="24"/>
                <w:szCs w:val="24"/>
              </w:rPr>
              <w:t>Is a Business &amp; Regulatory Impact Assessment (BRIA) included with this consultation?</w:t>
            </w:r>
          </w:p>
        </w:tc>
        <w:tc>
          <w:tcPr>
            <w:tcW w:w="1701" w:type="dxa"/>
          </w:tcPr>
          <w:p w14:paraId="0F79A27C" w14:textId="77777777" w:rsidR="00F56BD9" w:rsidRPr="00C2502E" w:rsidRDefault="00F56BD9" w:rsidP="00C2502E">
            <w:pPr>
              <w:tabs>
                <w:tab w:val="left" w:pos="743"/>
                <w:tab w:val="left" w:pos="6996"/>
                <w:tab w:val="left" w:pos="7641"/>
                <w:tab w:val="left" w:pos="8121"/>
              </w:tabs>
              <w:spacing w:before="120" w:after="120" w:line="360" w:lineRule="auto"/>
              <w:rPr>
                <w:rFonts w:ascii="Arial" w:hAnsi="Arial" w:cs="Arial"/>
                <w:color w:val="008000"/>
                <w:sz w:val="24"/>
                <w:szCs w:val="24"/>
              </w:rPr>
            </w:pPr>
            <w:r w:rsidRPr="00C2502E">
              <w:rPr>
                <w:rFonts w:ascii="Arial" w:hAnsi="Arial" w:cs="Arial"/>
                <w:sz w:val="24"/>
                <w:szCs w:val="24"/>
              </w:rPr>
              <w:t>Yes</w:t>
            </w:r>
            <w:r w:rsidRPr="00C2502E">
              <w:rPr>
                <w:rFonts w:ascii="Arial" w:hAnsi="Arial" w:cs="Arial"/>
                <w:sz w:val="24"/>
                <w:szCs w:val="24"/>
              </w:rPr>
              <w:tab/>
            </w:r>
            <w:r w:rsidRPr="00C2502E">
              <w:rPr>
                <w:rFonts w:ascii="Arial" w:hAnsi="Arial" w:cs="Arial"/>
                <w:sz w:val="24"/>
                <w:szCs w:val="24"/>
              </w:rPr>
              <w:fldChar w:fldCharType="begin">
                <w:ffData>
                  <w:name w:val="Check1"/>
                  <w:enabled/>
                  <w:calcOnExit w:val="0"/>
                  <w:checkBox>
                    <w:sizeAuto/>
                    <w:default w:val="0"/>
                  </w:checkBox>
                </w:ffData>
              </w:fldChar>
            </w:r>
            <w:bookmarkStart w:id="3" w:name="Check1"/>
            <w:r w:rsidRPr="00C2502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C2502E">
              <w:rPr>
                <w:rFonts w:ascii="Arial" w:hAnsi="Arial" w:cs="Arial"/>
                <w:sz w:val="24"/>
                <w:szCs w:val="24"/>
              </w:rPr>
              <w:fldChar w:fldCharType="end"/>
            </w:r>
            <w:bookmarkEnd w:id="3"/>
          </w:p>
        </w:tc>
        <w:tc>
          <w:tcPr>
            <w:tcW w:w="3392" w:type="dxa"/>
            <w:gridSpan w:val="2"/>
          </w:tcPr>
          <w:p w14:paraId="485B2C90" w14:textId="40B82834" w:rsidR="00F56BD9" w:rsidRPr="00C2502E" w:rsidRDefault="00F56BD9" w:rsidP="00C2502E">
            <w:pPr>
              <w:tabs>
                <w:tab w:val="left" w:pos="6996"/>
                <w:tab w:val="left" w:pos="7641"/>
                <w:tab w:val="left" w:pos="8121"/>
              </w:tabs>
              <w:spacing w:before="120" w:after="120" w:line="360" w:lineRule="auto"/>
              <w:ind w:hanging="567"/>
              <w:rPr>
                <w:rFonts w:ascii="Arial" w:hAnsi="Arial" w:cs="Arial"/>
                <w:color w:val="008000"/>
                <w:sz w:val="24"/>
                <w:szCs w:val="24"/>
              </w:rPr>
            </w:pPr>
            <w:r w:rsidRPr="00C2502E">
              <w:rPr>
                <w:rFonts w:ascii="Arial" w:hAnsi="Arial" w:cs="Arial"/>
                <w:sz w:val="24"/>
                <w:szCs w:val="24"/>
              </w:rPr>
              <w:t>No</w:t>
            </w:r>
            <w:r w:rsidRPr="00C2502E">
              <w:rPr>
                <w:rFonts w:ascii="Arial" w:hAnsi="Arial" w:cs="Arial"/>
                <w:sz w:val="24"/>
                <w:szCs w:val="24"/>
              </w:rPr>
              <w:tab/>
            </w:r>
            <w:r w:rsidRPr="00C2502E">
              <w:rPr>
                <w:rFonts w:ascii="Arial" w:hAnsi="Arial" w:cs="Arial"/>
                <w:sz w:val="24"/>
                <w:szCs w:val="24"/>
              </w:rPr>
              <w:fldChar w:fldCharType="begin">
                <w:ffData>
                  <w:name w:val="Check2"/>
                  <w:enabled/>
                  <w:calcOnExit w:val="0"/>
                  <w:checkBox>
                    <w:sizeAuto/>
                    <w:default w:val="1"/>
                  </w:checkBox>
                </w:ffData>
              </w:fldChar>
            </w:r>
            <w:r w:rsidRPr="00C2502E">
              <w:rPr>
                <w:rFonts w:ascii="Arial" w:hAnsi="Arial" w:cs="Arial"/>
                <w:sz w:val="24"/>
                <w:szCs w:val="24"/>
              </w:rPr>
              <w:instrText xml:space="preserve"> </w:instrText>
            </w:r>
            <w:bookmarkStart w:id="4" w:name="Check2"/>
            <w:r w:rsidRPr="00C2502E">
              <w:rPr>
                <w:rFonts w:ascii="Arial" w:hAnsi="Arial" w:cs="Arial"/>
                <w:sz w:val="24"/>
                <w:szCs w:val="24"/>
              </w:rPr>
              <w:instrText xml:space="preserve">FORMCHECKBOX </w:instrText>
            </w:r>
            <w:r w:rsidR="00000000">
              <w:rPr>
                <w:rFonts w:ascii="Arial" w:hAnsi="Arial" w:cs="Arial"/>
                <w:sz w:val="24"/>
                <w:szCs w:val="24"/>
              </w:rPr>
            </w:r>
            <w:r w:rsidR="00000000">
              <w:rPr>
                <w:rFonts w:ascii="Arial" w:hAnsi="Arial" w:cs="Arial"/>
                <w:sz w:val="24"/>
                <w:szCs w:val="24"/>
              </w:rPr>
              <w:fldChar w:fldCharType="separate"/>
            </w:r>
            <w:r w:rsidRPr="00C2502E">
              <w:rPr>
                <w:rFonts w:ascii="Arial" w:hAnsi="Arial" w:cs="Arial"/>
                <w:sz w:val="24"/>
                <w:szCs w:val="24"/>
              </w:rPr>
              <w:fldChar w:fldCharType="end"/>
            </w:r>
            <w:bookmarkEnd w:id="4"/>
            <w:r w:rsidRPr="00C2502E">
              <w:rPr>
                <w:rFonts w:ascii="Arial" w:hAnsi="Arial" w:cs="Arial"/>
                <w:sz w:val="24"/>
                <w:szCs w:val="24"/>
              </w:rPr>
              <w:t xml:space="preserve"> </w:t>
            </w:r>
            <w:r w:rsidR="005F2FCD" w:rsidRPr="00C2502E">
              <w:rPr>
                <w:rFonts w:ascii="Arial" w:hAnsi="Arial" w:cs="Arial"/>
                <w:sz w:val="24"/>
                <w:szCs w:val="24"/>
              </w:rPr>
              <w:t>See Annex for reason.</w:t>
            </w:r>
          </w:p>
        </w:tc>
      </w:tr>
    </w:tbl>
    <w:p w14:paraId="16931260" w14:textId="77777777" w:rsidR="00F56BD9" w:rsidRPr="00C2502E" w:rsidRDefault="00F56BD9" w:rsidP="00C2502E">
      <w:pPr>
        <w:spacing w:line="360" w:lineRule="auto"/>
        <w:rPr>
          <w:rFonts w:ascii="Arial" w:hAnsi="Arial" w:cs="Arial"/>
          <w:b/>
          <w:sz w:val="28"/>
        </w:rPr>
      </w:pPr>
    </w:p>
    <w:p w14:paraId="06B50370" w14:textId="77777777" w:rsidR="00B959EE" w:rsidRPr="00C2502E" w:rsidRDefault="00B959EE" w:rsidP="00C2502E">
      <w:pPr>
        <w:spacing w:line="360" w:lineRule="auto"/>
        <w:rPr>
          <w:rFonts w:ascii="Arial" w:hAnsi="Arial" w:cs="Arial"/>
          <w:b/>
          <w:sz w:val="28"/>
        </w:rPr>
        <w:sectPr w:rsidR="00B959EE" w:rsidRPr="00C2502E" w:rsidSect="00BC2F73">
          <w:footerReference w:type="default" r:id="rId17"/>
          <w:type w:val="continuous"/>
          <w:pgSz w:w="11906" w:h="16838"/>
          <w:pgMar w:top="1440" w:right="1080" w:bottom="1440" w:left="1080" w:header="426" w:footer="165" w:gutter="0"/>
          <w:cols w:space="720"/>
          <w:docGrid w:linePitch="272"/>
        </w:sectPr>
      </w:pPr>
    </w:p>
    <w:p w14:paraId="17F6C26A" w14:textId="77777777" w:rsidR="00F56BD9" w:rsidRPr="00C2502E" w:rsidRDefault="00F56BD9" w:rsidP="00C2502E">
      <w:pPr>
        <w:pStyle w:val="BodyText2"/>
        <w:spacing w:line="360" w:lineRule="auto"/>
        <w:jc w:val="left"/>
        <w:rPr>
          <w:rFonts w:cs="Arial"/>
          <w:color w:val="008080"/>
        </w:rPr>
      </w:pPr>
      <w:bookmarkStart w:id="5" w:name="Text22"/>
    </w:p>
    <w:p w14:paraId="45A65E15" w14:textId="77777777" w:rsidR="002C5ECF" w:rsidRDefault="002C5ECF">
      <w:pPr>
        <w:rPr>
          <w:rFonts w:ascii="Arial" w:hAnsi="Arial" w:cs="Arial"/>
          <w:b/>
          <w:color w:val="009CBD"/>
          <w:sz w:val="32"/>
          <w:szCs w:val="32"/>
        </w:rPr>
      </w:pPr>
      <w:r>
        <w:rPr>
          <w:rFonts w:cs="Arial"/>
          <w:color w:val="009CBD"/>
          <w:sz w:val="32"/>
          <w:szCs w:val="32"/>
        </w:rPr>
        <w:br w:type="page"/>
      </w:r>
    </w:p>
    <w:p w14:paraId="5124D2DB" w14:textId="316332F3" w:rsidR="00644FC5" w:rsidRPr="00C2502E" w:rsidRDefault="00662A3E" w:rsidP="00C2502E">
      <w:pPr>
        <w:pStyle w:val="BodyText2"/>
        <w:spacing w:line="360" w:lineRule="auto"/>
        <w:jc w:val="left"/>
        <w:rPr>
          <w:rFonts w:cs="Arial"/>
          <w:color w:val="009CBD"/>
          <w:sz w:val="32"/>
          <w:szCs w:val="32"/>
        </w:rPr>
      </w:pPr>
      <w:r w:rsidRPr="00C2502E">
        <w:rPr>
          <w:rFonts w:cs="Arial"/>
          <w:color w:val="009CBD"/>
          <w:sz w:val="32"/>
          <w:szCs w:val="32"/>
        </w:rPr>
        <w:lastRenderedPageBreak/>
        <w:t xml:space="preserve">Consultation on </w:t>
      </w:r>
      <w:r w:rsidR="00BF214F">
        <w:rPr>
          <w:rFonts w:cs="Arial"/>
          <w:color w:val="009CBD"/>
          <w:sz w:val="32"/>
          <w:szCs w:val="32"/>
        </w:rPr>
        <w:t>one</w:t>
      </w:r>
      <w:r w:rsidR="00790192" w:rsidRPr="00C2502E">
        <w:rPr>
          <w:rFonts w:cs="Arial"/>
          <w:color w:val="009CBD"/>
          <w:sz w:val="32"/>
          <w:szCs w:val="32"/>
        </w:rPr>
        <w:t xml:space="preserve"> </w:t>
      </w:r>
      <w:r w:rsidRPr="00C2502E">
        <w:rPr>
          <w:rFonts w:cs="Arial"/>
          <w:color w:val="009CBD"/>
          <w:sz w:val="32"/>
          <w:szCs w:val="32"/>
        </w:rPr>
        <w:t xml:space="preserve">application for authorisation of </w:t>
      </w:r>
      <w:r w:rsidR="00BF214F">
        <w:rPr>
          <w:rFonts w:cs="Arial"/>
          <w:color w:val="009CBD"/>
          <w:sz w:val="32"/>
          <w:szCs w:val="32"/>
        </w:rPr>
        <w:t xml:space="preserve">a </w:t>
      </w:r>
      <w:r w:rsidRPr="00C2502E">
        <w:rPr>
          <w:rFonts w:cs="Arial"/>
          <w:color w:val="009CBD"/>
          <w:sz w:val="32"/>
          <w:szCs w:val="32"/>
        </w:rPr>
        <w:t>feed additive</w:t>
      </w:r>
      <w:bookmarkEnd w:id="5"/>
      <w:r w:rsidR="00082902">
        <w:rPr>
          <w:rFonts w:cs="Arial"/>
          <w:color w:val="009CBD"/>
          <w:sz w:val="32"/>
          <w:szCs w:val="32"/>
        </w:rPr>
        <w:t xml:space="preserve"> (</w:t>
      </w:r>
      <w:r w:rsidR="00082902" w:rsidRPr="00082902">
        <w:rPr>
          <w:rFonts w:cs="Arial"/>
          <w:color w:val="009CBD"/>
          <w:sz w:val="32"/>
          <w:szCs w:val="32"/>
        </w:rPr>
        <w:t>RP16 Chromium chelate of DL-methionine</w:t>
      </w:r>
      <w:r w:rsidR="00082902">
        <w:rPr>
          <w:rFonts w:cs="Arial"/>
          <w:color w:val="009CBD"/>
          <w:sz w:val="32"/>
          <w:szCs w:val="32"/>
        </w:rPr>
        <w:t>)</w:t>
      </w:r>
    </w:p>
    <w:p w14:paraId="35646436" w14:textId="77777777" w:rsidR="000D5D71" w:rsidRPr="00C2502E" w:rsidRDefault="000D5D71" w:rsidP="00C2502E">
      <w:pPr>
        <w:pStyle w:val="BodyText2"/>
        <w:spacing w:line="360" w:lineRule="auto"/>
        <w:jc w:val="left"/>
        <w:rPr>
          <w:rFonts w:cs="Arial"/>
        </w:rPr>
      </w:pPr>
    </w:p>
    <w:p w14:paraId="34ADF337" w14:textId="68686764" w:rsidR="00497A60" w:rsidRPr="00C2502E" w:rsidRDefault="00497A60" w:rsidP="00C2502E">
      <w:pPr>
        <w:pStyle w:val="Caption"/>
        <w:rPr>
          <w:rFonts w:cs="Arial"/>
          <w:color w:val="009CBD"/>
          <w:sz w:val="30"/>
          <w:szCs w:val="30"/>
        </w:rPr>
      </w:pPr>
      <w:r w:rsidRPr="00C2502E">
        <w:rPr>
          <w:rFonts w:cs="Arial"/>
          <w:color w:val="009CBD"/>
          <w:sz w:val="30"/>
          <w:szCs w:val="30"/>
        </w:rPr>
        <w:t>Introduction</w:t>
      </w:r>
    </w:p>
    <w:p w14:paraId="6C459F2B" w14:textId="742BDDD6" w:rsidR="00BE13A9" w:rsidRPr="00C2502E" w:rsidRDefault="00497A60" w:rsidP="00C2502E">
      <w:pPr>
        <w:spacing w:after="240" w:line="360" w:lineRule="auto"/>
        <w:rPr>
          <w:rFonts w:ascii="Arial" w:eastAsia="Arial" w:hAnsi="Arial" w:cs="Arial"/>
          <w:color w:val="000000"/>
          <w:sz w:val="24"/>
          <w:szCs w:val="24"/>
        </w:rPr>
      </w:pPr>
      <w:r w:rsidRPr="00C2502E">
        <w:rPr>
          <w:rFonts w:ascii="Arial" w:eastAsia="Arial" w:hAnsi="Arial" w:cs="Arial"/>
          <w:color w:val="000000"/>
          <w:sz w:val="24"/>
          <w:szCs w:val="24"/>
        </w:rPr>
        <w:t>In order to be placed on the market</w:t>
      </w:r>
      <w:r w:rsidR="001F4F54" w:rsidRPr="00C2502E">
        <w:rPr>
          <w:rFonts w:ascii="Arial" w:eastAsia="Arial" w:hAnsi="Arial" w:cs="Arial"/>
          <w:color w:val="000000"/>
          <w:sz w:val="24"/>
          <w:szCs w:val="24"/>
        </w:rPr>
        <w:t xml:space="preserve"> in Scotland, </w:t>
      </w:r>
      <w:r w:rsidRPr="00C2502E">
        <w:rPr>
          <w:rFonts w:ascii="Arial" w:eastAsia="Arial" w:hAnsi="Arial" w:cs="Arial"/>
          <w:color w:val="000000"/>
          <w:sz w:val="24"/>
          <w:szCs w:val="24"/>
        </w:rPr>
        <w:t>applications for the authorisation of regulated products</w:t>
      </w:r>
      <w:r w:rsidR="002B76C2" w:rsidRPr="00C2502E">
        <w:rPr>
          <w:rFonts w:ascii="Arial" w:eastAsia="Arial" w:hAnsi="Arial" w:cs="Arial"/>
          <w:color w:val="000000"/>
          <w:sz w:val="24"/>
          <w:szCs w:val="24"/>
        </w:rPr>
        <w:t xml:space="preserve"> such as feed additives</w:t>
      </w:r>
      <w:r w:rsidR="007C3A01" w:rsidRPr="00C2502E">
        <w:rPr>
          <w:rFonts w:ascii="Arial" w:eastAsia="Arial" w:hAnsi="Arial" w:cs="Arial"/>
          <w:color w:val="000000"/>
          <w:sz w:val="24"/>
          <w:szCs w:val="24"/>
        </w:rPr>
        <w:t xml:space="preserve"> </w:t>
      </w:r>
      <w:r w:rsidRPr="00C2502E">
        <w:rPr>
          <w:rFonts w:ascii="Arial" w:eastAsia="Arial" w:hAnsi="Arial" w:cs="Arial"/>
          <w:color w:val="000000"/>
          <w:sz w:val="24"/>
          <w:szCs w:val="24"/>
        </w:rPr>
        <w:t xml:space="preserve">must be submitted </w:t>
      </w:r>
      <w:r w:rsidR="001F4F54" w:rsidRPr="00C2502E">
        <w:rPr>
          <w:rFonts w:ascii="Arial" w:eastAsia="Arial" w:hAnsi="Arial" w:cs="Arial"/>
          <w:color w:val="000000"/>
          <w:sz w:val="24"/>
          <w:szCs w:val="24"/>
        </w:rPr>
        <w:t xml:space="preserve">to the </w:t>
      </w:r>
      <w:r w:rsidRPr="00C2502E">
        <w:rPr>
          <w:rFonts w:ascii="Arial" w:eastAsia="Arial" w:hAnsi="Arial" w:cs="Arial"/>
          <w:color w:val="000000"/>
          <w:sz w:val="24"/>
          <w:szCs w:val="24"/>
        </w:rPr>
        <w:t>GB</w:t>
      </w:r>
      <w:r w:rsidR="001F4F54" w:rsidRPr="00C2502E">
        <w:rPr>
          <w:rFonts w:ascii="Arial" w:eastAsia="Arial" w:hAnsi="Arial" w:cs="Arial"/>
          <w:color w:val="000000"/>
          <w:sz w:val="24"/>
          <w:szCs w:val="24"/>
        </w:rPr>
        <w:t xml:space="preserve"> regulated products process</w:t>
      </w:r>
      <w:r w:rsidR="00B34559">
        <w:rPr>
          <w:rFonts w:ascii="Arial" w:eastAsia="Arial" w:hAnsi="Arial" w:cs="Arial"/>
          <w:color w:val="000000"/>
          <w:sz w:val="24"/>
          <w:szCs w:val="24"/>
        </w:rPr>
        <w:t>. T</w:t>
      </w:r>
      <w:r w:rsidRPr="00C2502E">
        <w:rPr>
          <w:rFonts w:ascii="Arial" w:eastAsia="Arial" w:hAnsi="Arial" w:cs="Arial"/>
          <w:color w:val="000000"/>
          <w:sz w:val="24"/>
          <w:szCs w:val="24"/>
        </w:rPr>
        <w:t xml:space="preserve">he decision on authorisation is made by the respective </w:t>
      </w:r>
      <w:r w:rsidR="00D14E1A" w:rsidRPr="00C2502E">
        <w:rPr>
          <w:rFonts w:ascii="Arial" w:eastAsia="Arial" w:hAnsi="Arial" w:cs="Arial"/>
          <w:color w:val="000000"/>
          <w:sz w:val="24"/>
          <w:szCs w:val="24"/>
        </w:rPr>
        <w:t xml:space="preserve">Ministers in Scotland, England, and Wales, with the Minister </w:t>
      </w:r>
      <w:r w:rsidR="00C56CE5">
        <w:rPr>
          <w:rFonts w:ascii="Arial" w:eastAsia="Arial" w:hAnsi="Arial" w:cs="Arial"/>
          <w:color w:val="000000"/>
          <w:sz w:val="24"/>
          <w:szCs w:val="24"/>
        </w:rPr>
        <w:t>in</w:t>
      </w:r>
      <w:r w:rsidR="00D14E1A" w:rsidRPr="00C2502E">
        <w:rPr>
          <w:rFonts w:ascii="Arial" w:eastAsia="Arial" w:hAnsi="Arial" w:cs="Arial"/>
          <w:color w:val="000000"/>
          <w:sz w:val="24"/>
          <w:szCs w:val="24"/>
        </w:rPr>
        <w:t xml:space="preserve"> Northern Ireland kept informed.</w:t>
      </w:r>
      <w:r w:rsidR="003B5182" w:rsidRPr="00C2502E">
        <w:rPr>
          <w:rFonts w:ascii="Arial" w:eastAsia="Arial" w:hAnsi="Arial" w:cs="Arial"/>
          <w:color w:val="000000"/>
          <w:sz w:val="24"/>
          <w:szCs w:val="24"/>
        </w:rPr>
        <w:t xml:space="preserve"> T</w:t>
      </w:r>
      <w:r w:rsidR="00BE13A9" w:rsidRPr="00C2502E">
        <w:rPr>
          <w:rFonts w:ascii="Arial" w:eastAsia="Arial" w:hAnsi="Arial" w:cs="Arial"/>
          <w:color w:val="000000"/>
          <w:sz w:val="24"/>
          <w:szCs w:val="24"/>
        </w:rPr>
        <w:t xml:space="preserve">his is a function that was previously carried out at EU level. Regulated product applications for the GB market, including </w:t>
      </w:r>
      <w:r w:rsidR="00B147F5" w:rsidRPr="00C2502E">
        <w:rPr>
          <w:rFonts w:ascii="Arial" w:eastAsia="Arial" w:hAnsi="Arial" w:cs="Arial"/>
          <w:color w:val="000000"/>
          <w:sz w:val="24"/>
          <w:szCs w:val="24"/>
        </w:rPr>
        <w:t>feed additive</w:t>
      </w:r>
      <w:r w:rsidR="00BE13A9" w:rsidRPr="00C2502E">
        <w:rPr>
          <w:rFonts w:ascii="Arial" w:eastAsia="Arial" w:hAnsi="Arial" w:cs="Arial"/>
          <w:color w:val="000000"/>
          <w:sz w:val="24"/>
          <w:szCs w:val="24"/>
        </w:rPr>
        <w:t>s,</w:t>
      </w:r>
      <w:r w:rsidR="00B959EE" w:rsidRPr="00C2502E">
        <w:rPr>
          <w:rFonts w:ascii="Arial" w:eastAsia="Arial" w:hAnsi="Arial" w:cs="Arial"/>
          <w:color w:val="000000"/>
          <w:sz w:val="24"/>
          <w:szCs w:val="24"/>
        </w:rPr>
        <w:t xml:space="preserve"> </w:t>
      </w:r>
      <w:r w:rsidR="00BE13A9" w:rsidRPr="00C2502E">
        <w:rPr>
          <w:rFonts w:ascii="Arial" w:eastAsia="Arial" w:hAnsi="Arial" w:cs="Arial"/>
          <w:color w:val="000000"/>
          <w:sz w:val="24"/>
          <w:szCs w:val="24"/>
        </w:rPr>
        <w:t>are now subject to the UK’s own risk analysis process.</w:t>
      </w:r>
    </w:p>
    <w:p w14:paraId="25076055" w14:textId="67C9C770" w:rsidR="00497A60" w:rsidRPr="00C2502E" w:rsidRDefault="00497A60" w:rsidP="00C2502E">
      <w:pPr>
        <w:spacing w:after="240" w:line="360" w:lineRule="auto"/>
        <w:rPr>
          <w:rFonts w:ascii="Arial" w:eastAsia="Arial" w:hAnsi="Arial" w:cs="Arial"/>
          <w:color w:val="000000"/>
          <w:sz w:val="24"/>
          <w:szCs w:val="24"/>
        </w:rPr>
      </w:pPr>
      <w:r w:rsidRPr="00C2502E">
        <w:rPr>
          <w:rFonts w:ascii="Arial" w:eastAsia="Arial" w:hAnsi="Arial" w:cs="Arial"/>
          <w:color w:val="000000"/>
          <w:sz w:val="24"/>
          <w:szCs w:val="24"/>
        </w:rPr>
        <w:t>FSS</w:t>
      </w:r>
      <w:r w:rsidR="00340307">
        <w:rPr>
          <w:rFonts w:ascii="Arial" w:eastAsia="Arial" w:hAnsi="Arial" w:cs="Arial"/>
          <w:color w:val="000000"/>
          <w:sz w:val="24"/>
          <w:szCs w:val="24"/>
        </w:rPr>
        <w:t xml:space="preserve"> and </w:t>
      </w:r>
      <w:r w:rsidRPr="00C2502E">
        <w:rPr>
          <w:rFonts w:ascii="Arial" w:eastAsia="Arial" w:hAnsi="Arial" w:cs="Arial"/>
          <w:color w:val="000000"/>
          <w:sz w:val="24"/>
          <w:szCs w:val="24"/>
        </w:rPr>
        <w:t xml:space="preserve">FSA have been working together to ensure that the high standard of food and feed safety and consumer protection in </w:t>
      </w:r>
      <w:r w:rsidR="001112A6" w:rsidRPr="00C2502E">
        <w:rPr>
          <w:rFonts w:ascii="Arial" w:eastAsia="Arial" w:hAnsi="Arial" w:cs="Arial"/>
          <w:color w:val="000000"/>
          <w:sz w:val="24"/>
          <w:szCs w:val="24"/>
        </w:rPr>
        <w:t xml:space="preserve">Scotland and </w:t>
      </w:r>
      <w:r w:rsidRPr="00C2502E">
        <w:rPr>
          <w:rFonts w:ascii="Arial" w:eastAsia="Arial" w:hAnsi="Arial" w:cs="Arial"/>
          <w:color w:val="000000"/>
          <w:sz w:val="24"/>
          <w:szCs w:val="24"/>
        </w:rPr>
        <w:t xml:space="preserve">the </w:t>
      </w:r>
      <w:r w:rsidR="001112A6" w:rsidRPr="00C2502E">
        <w:rPr>
          <w:rFonts w:ascii="Arial" w:eastAsia="Arial" w:hAnsi="Arial" w:cs="Arial"/>
          <w:color w:val="000000"/>
          <w:sz w:val="24"/>
          <w:szCs w:val="24"/>
        </w:rPr>
        <w:t xml:space="preserve">rest of the </w:t>
      </w:r>
      <w:r w:rsidRPr="00C2502E">
        <w:rPr>
          <w:rFonts w:ascii="Arial" w:eastAsia="Arial" w:hAnsi="Arial" w:cs="Arial"/>
          <w:color w:val="000000"/>
          <w:sz w:val="24"/>
          <w:szCs w:val="24"/>
        </w:rPr>
        <w:t>UK continues. This is in line with FSS’/FSA’s responsibility to provide advice to Ministers in respect of matters connected with food safety or other interests of consumers in relation to food</w:t>
      </w:r>
      <w:r w:rsidR="00951D2B" w:rsidRPr="00C2502E">
        <w:rPr>
          <w:rFonts w:ascii="Arial" w:eastAsia="Arial" w:hAnsi="Arial" w:cs="Arial"/>
          <w:color w:val="000000"/>
          <w:sz w:val="24"/>
          <w:szCs w:val="24"/>
        </w:rPr>
        <w:t xml:space="preserve"> and feed safety</w:t>
      </w:r>
      <w:r w:rsidRPr="00C2502E">
        <w:rPr>
          <w:rFonts w:ascii="Arial" w:eastAsia="Arial" w:hAnsi="Arial" w:cs="Arial"/>
          <w:color w:val="000000"/>
          <w:sz w:val="24"/>
          <w:szCs w:val="24"/>
        </w:rPr>
        <w:t xml:space="preserve"> (</w:t>
      </w:r>
      <w:hyperlink r:id="rId18" w:history="1">
        <w:r w:rsidR="00D14E1A" w:rsidRPr="00C2502E">
          <w:rPr>
            <w:rStyle w:val="Hyperlink"/>
            <w:rFonts w:ascii="Arial" w:eastAsia="Arial" w:hAnsi="Arial" w:cs="Arial"/>
            <w:sz w:val="24"/>
            <w:szCs w:val="24"/>
          </w:rPr>
          <w:t>Section 3 (</w:t>
        </w:r>
        <w:proofErr w:type="spellStart"/>
        <w:r w:rsidR="00D14E1A" w:rsidRPr="00C2502E">
          <w:rPr>
            <w:rStyle w:val="Hyperlink"/>
            <w:rFonts w:ascii="Arial" w:eastAsia="Arial" w:hAnsi="Arial" w:cs="Arial"/>
            <w:sz w:val="24"/>
            <w:szCs w:val="24"/>
          </w:rPr>
          <w:t>1d</w:t>
        </w:r>
        <w:proofErr w:type="spellEnd"/>
        <w:r w:rsidR="00D14E1A" w:rsidRPr="00C2502E">
          <w:rPr>
            <w:rStyle w:val="Hyperlink"/>
            <w:rFonts w:ascii="Arial" w:eastAsia="Arial" w:hAnsi="Arial" w:cs="Arial"/>
            <w:sz w:val="24"/>
            <w:szCs w:val="24"/>
          </w:rPr>
          <w:t>), Food (Scotland) Act 2015</w:t>
        </w:r>
      </w:hyperlink>
      <w:r w:rsidR="00D14E1A" w:rsidRPr="00C2502E">
        <w:rPr>
          <w:rFonts w:ascii="Arial" w:eastAsia="Arial" w:hAnsi="Arial" w:cs="Arial"/>
          <w:color w:val="000000"/>
          <w:sz w:val="24"/>
          <w:szCs w:val="24"/>
        </w:rPr>
        <w:t xml:space="preserve"> and, </w:t>
      </w:r>
      <w:hyperlink r:id="rId19" w:history="1">
        <w:r w:rsidR="001018AF" w:rsidRPr="00C2502E">
          <w:rPr>
            <w:rStyle w:val="Hyperlink"/>
            <w:rFonts w:ascii="Arial" w:eastAsia="Arial" w:hAnsi="Arial" w:cs="Arial"/>
            <w:sz w:val="24"/>
            <w:szCs w:val="24"/>
          </w:rPr>
          <w:t>Sections 6 &amp; 9, Food Standards Act 1999</w:t>
        </w:r>
      </w:hyperlink>
      <w:r w:rsidR="00D14E1A" w:rsidRPr="00C2502E">
        <w:rPr>
          <w:rFonts w:ascii="Arial" w:eastAsia="Arial" w:hAnsi="Arial" w:cs="Arial"/>
          <w:color w:val="000000"/>
          <w:sz w:val="24"/>
          <w:szCs w:val="24"/>
        </w:rPr>
        <w:t>).</w:t>
      </w:r>
    </w:p>
    <w:p w14:paraId="28CC5E1E" w14:textId="75EC7E83" w:rsidR="000F4E4D" w:rsidRPr="00C2502E" w:rsidRDefault="000F4E4D" w:rsidP="00C2502E">
      <w:pPr>
        <w:spacing w:after="240" w:line="360" w:lineRule="auto"/>
        <w:rPr>
          <w:rFonts w:ascii="Arial" w:eastAsia="Arial" w:hAnsi="Arial" w:cs="Arial"/>
          <w:color w:val="000000"/>
          <w:sz w:val="24"/>
          <w:szCs w:val="24"/>
        </w:rPr>
      </w:pPr>
      <w:r w:rsidRPr="00C2502E">
        <w:rPr>
          <w:rFonts w:ascii="Arial" w:eastAsia="Arial" w:hAnsi="Arial" w:cs="Arial"/>
          <w:color w:val="000000"/>
          <w:sz w:val="24"/>
          <w:szCs w:val="24"/>
        </w:rPr>
        <w:t xml:space="preserve">FSS/FSA risk assessors deliver the science behind our advice. They are responsible for identifying and characterising hazards and risks to health and assessing levels of exposure.  </w:t>
      </w:r>
    </w:p>
    <w:p w14:paraId="715C81F4" w14:textId="6DDAA990" w:rsidR="006F303B" w:rsidRPr="00C2502E" w:rsidRDefault="006F303B" w:rsidP="00C2502E">
      <w:pPr>
        <w:spacing w:after="240" w:line="360" w:lineRule="auto"/>
        <w:rPr>
          <w:rFonts w:ascii="Arial" w:eastAsia="Arial" w:hAnsi="Arial" w:cs="Arial"/>
          <w:color w:val="000000"/>
          <w:sz w:val="24"/>
          <w:szCs w:val="24"/>
        </w:rPr>
      </w:pPr>
      <w:r w:rsidRPr="00C2502E">
        <w:rPr>
          <w:rFonts w:ascii="Arial" w:eastAsia="Arial" w:hAnsi="Arial" w:cs="Arial"/>
          <w:color w:val="000000"/>
          <w:sz w:val="24"/>
          <w:szCs w:val="24"/>
        </w:rPr>
        <w:t>Th</w:t>
      </w:r>
      <w:r w:rsidR="006A70A0">
        <w:rPr>
          <w:rFonts w:ascii="Arial" w:eastAsia="Arial" w:hAnsi="Arial" w:cs="Arial"/>
          <w:color w:val="000000"/>
          <w:sz w:val="24"/>
          <w:szCs w:val="24"/>
        </w:rPr>
        <w:t>is</w:t>
      </w:r>
      <w:r w:rsidRPr="00C2502E">
        <w:rPr>
          <w:rFonts w:ascii="Arial" w:eastAsia="Arial" w:hAnsi="Arial" w:cs="Arial"/>
          <w:color w:val="000000"/>
          <w:sz w:val="24"/>
          <w:szCs w:val="24"/>
        </w:rPr>
        <w:t xml:space="preserve"> feed additive application</w:t>
      </w:r>
      <w:r w:rsidR="00A20D2A">
        <w:rPr>
          <w:rFonts w:ascii="Arial" w:eastAsia="Arial" w:hAnsi="Arial" w:cs="Arial"/>
          <w:color w:val="000000"/>
          <w:sz w:val="24"/>
          <w:szCs w:val="24"/>
        </w:rPr>
        <w:t xml:space="preserve"> for RP16 Chromium chelate of DL-methionine</w:t>
      </w:r>
      <w:r w:rsidRPr="00C2502E">
        <w:rPr>
          <w:rFonts w:ascii="Arial" w:eastAsia="Arial" w:hAnsi="Arial" w:cs="Arial"/>
          <w:color w:val="000000"/>
          <w:sz w:val="24"/>
          <w:szCs w:val="24"/>
        </w:rPr>
        <w:t xml:space="preserve"> ha</w:t>
      </w:r>
      <w:r w:rsidR="007C3A01" w:rsidRPr="00C2502E">
        <w:rPr>
          <w:rFonts w:ascii="Arial" w:eastAsia="Arial" w:hAnsi="Arial" w:cs="Arial"/>
          <w:color w:val="000000"/>
          <w:sz w:val="24"/>
          <w:szCs w:val="24"/>
        </w:rPr>
        <w:t>s</w:t>
      </w:r>
      <w:r w:rsidRPr="00C2502E">
        <w:rPr>
          <w:rFonts w:ascii="Arial" w:eastAsia="Arial" w:hAnsi="Arial" w:cs="Arial"/>
          <w:color w:val="000000"/>
          <w:sz w:val="24"/>
          <w:szCs w:val="24"/>
        </w:rPr>
        <w:t xml:space="preserve"> undergone a full FSS/FSA safety assessment, including a full review of the dossier and supplementary information provided by the applicant.</w:t>
      </w:r>
      <w:r w:rsidR="007116C7">
        <w:rPr>
          <w:rFonts w:ascii="Arial" w:eastAsia="Arial" w:hAnsi="Arial" w:cs="Arial"/>
          <w:color w:val="000000"/>
          <w:sz w:val="24"/>
          <w:szCs w:val="24"/>
        </w:rPr>
        <w:t xml:space="preserve"> </w:t>
      </w:r>
      <w:r w:rsidRPr="00C2502E">
        <w:rPr>
          <w:rFonts w:ascii="Arial" w:eastAsia="Arial" w:hAnsi="Arial" w:cs="Arial"/>
          <w:color w:val="000000"/>
          <w:sz w:val="24"/>
          <w:szCs w:val="24"/>
        </w:rPr>
        <w:t xml:space="preserve">Following risk assessment, this consultation seeks to gather </w:t>
      </w:r>
      <w:r w:rsidR="007A42EB" w:rsidRPr="00C2502E">
        <w:rPr>
          <w:rFonts w:ascii="Arial" w:eastAsia="Arial" w:hAnsi="Arial" w:cs="Arial"/>
          <w:color w:val="000000"/>
          <w:sz w:val="24"/>
          <w:szCs w:val="24"/>
        </w:rPr>
        <w:t xml:space="preserve">Scottish </w:t>
      </w:r>
      <w:r w:rsidRPr="00C2502E">
        <w:rPr>
          <w:rFonts w:ascii="Arial" w:eastAsia="Arial" w:hAnsi="Arial" w:cs="Arial"/>
          <w:color w:val="000000"/>
          <w:sz w:val="24"/>
          <w:szCs w:val="24"/>
        </w:rPr>
        <w:t>stakeholders’ views on th</w:t>
      </w:r>
      <w:r w:rsidR="006A70A0">
        <w:rPr>
          <w:rFonts w:ascii="Arial" w:eastAsia="Arial" w:hAnsi="Arial" w:cs="Arial"/>
          <w:color w:val="000000"/>
          <w:sz w:val="24"/>
          <w:szCs w:val="24"/>
        </w:rPr>
        <w:t>is</w:t>
      </w:r>
      <w:r w:rsidRPr="00C2502E">
        <w:rPr>
          <w:rFonts w:ascii="Arial" w:eastAsia="Arial" w:hAnsi="Arial" w:cs="Arial"/>
          <w:color w:val="000000"/>
          <w:sz w:val="24"/>
          <w:szCs w:val="24"/>
        </w:rPr>
        <w:t xml:space="preserve"> proposed </w:t>
      </w:r>
      <w:r w:rsidR="007A42EB" w:rsidRPr="00C2502E">
        <w:rPr>
          <w:rFonts w:ascii="Arial" w:eastAsia="Arial" w:hAnsi="Arial" w:cs="Arial"/>
          <w:color w:val="000000"/>
          <w:sz w:val="24"/>
          <w:szCs w:val="24"/>
        </w:rPr>
        <w:t>feed additive application for authorisation.</w:t>
      </w:r>
      <w:r w:rsidRPr="00C2502E">
        <w:rPr>
          <w:rFonts w:ascii="Arial" w:eastAsia="Arial" w:hAnsi="Arial" w:cs="Arial"/>
          <w:color w:val="000000"/>
          <w:sz w:val="24"/>
          <w:szCs w:val="24"/>
        </w:rPr>
        <w:t xml:space="preserve"> </w:t>
      </w:r>
    </w:p>
    <w:p w14:paraId="1CF7608B" w14:textId="5729E54B" w:rsidR="003752D7" w:rsidRPr="00C2502E" w:rsidRDefault="00884494" w:rsidP="00C2502E">
      <w:pPr>
        <w:spacing w:after="240" w:line="360" w:lineRule="auto"/>
        <w:rPr>
          <w:rFonts w:ascii="Arial" w:eastAsia="Arial" w:hAnsi="Arial" w:cs="Arial"/>
          <w:color w:val="000000"/>
          <w:sz w:val="24"/>
          <w:szCs w:val="24"/>
        </w:rPr>
      </w:pPr>
      <w:r w:rsidRPr="00C2502E">
        <w:rPr>
          <w:rFonts w:ascii="Arial" w:eastAsia="Arial" w:hAnsi="Arial" w:cs="Arial"/>
          <w:color w:val="000000"/>
          <w:sz w:val="24"/>
          <w:szCs w:val="24"/>
        </w:rPr>
        <w:t xml:space="preserve">The </w:t>
      </w:r>
      <w:hyperlink r:id="rId20" w:history="1">
        <w:r w:rsidR="00D14E1A" w:rsidRPr="00C2502E">
          <w:rPr>
            <w:rStyle w:val="Hyperlink"/>
            <w:rFonts w:ascii="Arial" w:eastAsia="Arial" w:hAnsi="Arial" w:cs="Arial"/>
            <w:sz w:val="24"/>
            <w:szCs w:val="24"/>
          </w:rPr>
          <w:t>Food and feed safety and hygiene: provisional common framework</w:t>
        </w:r>
      </w:hyperlink>
      <w:r w:rsidR="003752D7" w:rsidRPr="00C2502E">
        <w:rPr>
          <w:rFonts w:ascii="Arial" w:eastAsia="Arial" w:hAnsi="Arial" w:cs="Arial"/>
          <w:color w:val="000000"/>
          <w:sz w:val="24"/>
          <w:szCs w:val="24"/>
        </w:rPr>
        <w:t xml:space="preserve"> is a non-statutory arrangement between the UK Government and Devolved Administrations to establish common approaches to policy areas where powers have returned from the EU within areas of devolved competence. This consultation has been developed under the commitments to collaborative four-nation working set out in this Framework. As such, this consultation has been developed through a four-nation approach. Final recommendations will be agreed on </w:t>
      </w:r>
      <w:r w:rsidR="003752D7" w:rsidRPr="00C2502E">
        <w:rPr>
          <w:rFonts w:ascii="Arial" w:eastAsia="Arial" w:hAnsi="Arial" w:cs="Arial"/>
          <w:color w:val="000000"/>
          <w:sz w:val="24"/>
          <w:szCs w:val="24"/>
        </w:rPr>
        <w:lastRenderedPageBreak/>
        <w:t>a four-nation basis before being presented to Ministers in Scotland, England, and Wales,</w:t>
      </w:r>
      <w:r w:rsidR="00D14E1A" w:rsidRPr="00C2502E">
        <w:rPr>
          <w:rFonts w:ascii="Arial" w:eastAsia="Arial" w:hAnsi="Arial" w:cs="Arial"/>
          <w:color w:val="000000"/>
          <w:sz w:val="24"/>
          <w:szCs w:val="24"/>
        </w:rPr>
        <w:t xml:space="preserve"> with </w:t>
      </w:r>
      <w:r w:rsidR="00B959EE" w:rsidRPr="00C2502E">
        <w:rPr>
          <w:rFonts w:ascii="Arial" w:eastAsia="Arial" w:hAnsi="Arial" w:cs="Arial"/>
          <w:color w:val="000000"/>
          <w:sz w:val="24"/>
          <w:szCs w:val="24"/>
        </w:rPr>
        <w:t>t</w:t>
      </w:r>
      <w:r w:rsidR="00D14E1A" w:rsidRPr="00C2502E">
        <w:rPr>
          <w:rFonts w:ascii="Arial" w:eastAsia="Arial" w:hAnsi="Arial" w:cs="Arial"/>
          <w:color w:val="000000"/>
          <w:sz w:val="24"/>
          <w:szCs w:val="24"/>
        </w:rPr>
        <w:t xml:space="preserve">he Minister </w:t>
      </w:r>
      <w:r w:rsidR="00C56CE5">
        <w:rPr>
          <w:rFonts w:ascii="Arial" w:eastAsia="Arial" w:hAnsi="Arial" w:cs="Arial"/>
          <w:color w:val="000000"/>
          <w:sz w:val="24"/>
          <w:szCs w:val="24"/>
        </w:rPr>
        <w:t>in</w:t>
      </w:r>
      <w:r w:rsidR="00D14E1A" w:rsidRPr="00C2502E">
        <w:rPr>
          <w:rFonts w:ascii="Arial" w:eastAsia="Arial" w:hAnsi="Arial" w:cs="Arial"/>
          <w:color w:val="000000"/>
          <w:sz w:val="24"/>
          <w:szCs w:val="24"/>
        </w:rPr>
        <w:t xml:space="preserve"> Northern Ireland kept informed</w:t>
      </w:r>
      <w:r w:rsidR="003752D7" w:rsidRPr="00C2502E">
        <w:rPr>
          <w:rFonts w:ascii="Arial" w:eastAsia="Arial" w:hAnsi="Arial" w:cs="Arial"/>
          <w:color w:val="000000"/>
          <w:sz w:val="24"/>
          <w:szCs w:val="24"/>
        </w:rPr>
        <w:t xml:space="preserve">.   </w:t>
      </w:r>
    </w:p>
    <w:p w14:paraId="588C2164" w14:textId="43FA8854" w:rsidR="00497A60" w:rsidRPr="00C2502E" w:rsidRDefault="00C21ED8" w:rsidP="00C2502E">
      <w:pPr>
        <w:spacing w:after="240" w:line="360" w:lineRule="auto"/>
        <w:rPr>
          <w:rFonts w:ascii="Arial" w:eastAsia="Arial" w:hAnsi="Arial" w:cs="Arial"/>
          <w:color w:val="000000"/>
          <w:sz w:val="24"/>
          <w:szCs w:val="24"/>
        </w:rPr>
      </w:pPr>
      <w:r w:rsidRPr="00C2502E">
        <w:rPr>
          <w:rFonts w:ascii="Arial" w:eastAsia="Arial" w:hAnsi="Arial" w:cs="Arial"/>
          <w:color w:val="000000"/>
          <w:sz w:val="24"/>
          <w:szCs w:val="24"/>
        </w:rPr>
        <w:t xml:space="preserve">This consultation </w:t>
      </w:r>
      <w:r w:rsidR="001F6606" w:rsidRPr="00C2502E">
        <w:rPr>
          <w:rFonts w:ascii="Arial" w:eastAsia="Arial" w:hAnsi="Arial" w:cs="Arial"/>
          <w:color w:val="000000"/>
          <w:sz w:val="24"/>
          <w:szCs w:val="24"/>
        </w:rPr>
        <w:t xml:space="preserve">letter </w:t>
      </w:r>
      <w:r w:rsidRPr="00C2502E">
        <w:rPr>
          <w:rFonts w:ascii="Arial" w:eastAsia="Arial" w:hAnsi="Arial" w:cs="Arial"/>
          <w:color w:val="000000"/>
          <w:sz w:val="24"/>
          <w:szCs w:val="24"/>
        </w:rPr>
        <w:t xml:space="preserve">and the FSS/FSA </w:t>
      </w:r>
      <w:r w:rsidR="00927825" w:rsidRPr="00C2502E">
        <w:rPr>
          <w:rFonts w:ascii="Arial" w:eastAsia="Arial" w:hAnsi="Arial" w:cs="Arial"/>
          <w:color w:val="000000"/>
          <w:sz w:val="24"/>
          <w:szCs w:val="24"/>
        </w:rPr>
        <w:t xml:space="preserve">risk management recommendations </w:t>
      </w:r>
      <w:r w:rsidRPr="00C2502E">
        <w:rPr>
          <w:rFonts w:ascii="Arial" w:eastAsia="Arial" w:hAnsi="Arial" w:cs="Arial"/>
          <w:color w:val="000000"/>
          <w:sz w:val="24"/>
          <w:szCs w:val="24"/>
        </w:rPr>
        <w:t>document</w:t>
      </w:r>
      <w:r w:rsidR="00B959EE" w:rsidRPr="00C2502E">
        <w:rPr>
          <w:rFonts w:ascii="Arial" w:eastAsia="Arial" w:hAnsi="Arial" w:cs="Arial"/>
          <w:color w:val="000000"/>
          <w:sz w:val="24"/>
          <w:szCs w:val="24"/>
        </w:rPr>
        <w:t xml:space="preserve"> present the recommendation of FSS/FSA and any legitimate factors</w:t>
      </w:r>
      <w:r w:rsidR="00497A60" w:rsidRPr="00C2502E">
        <w:rPr>
          <w:rFonts w:ascii="Arial" w:eastAsia="Arial" w:hAnsi="Arial" w:cs="Arial"/>
          <w:color w:val="000000"/>
          <w:sz w:val="24"/>
          <w:szCs w:val="24"/>
        </w:rPr>
        <w:t xml:space="preserve"> that FSS/FSA have identified as relevant to th</w:t>
      </w:r>
      <w:r w:rsidR="00770470" w:rsidRPr="00C2502E">
        <w:rPr>
          <w:rFonts w:ascii="Arial" w:eastAsia="Arial" w:hAnsi="Arial" w:cs="Arial"/>
          <w:color w:val="000000"/>
          <w:sz w:val="24"/>
          <w:szCs w:val="24"/>
        </w:rPr>
        <w:t>is</w:t>
      </w:r>
      <w:r w:rsidR="00497A60" w:rsidRPr="00C2502E">
        <w:rPr>
          <w:rFonts w:ascii="Arial" w:eastAsia="Arial" w:hAnsi="Arial" w:cs="Arial"/>
          <w:color w:val="000000"/>
          <w:sz w:val="24"/>
          <w:szCs w:val="24"/>
        </w:rPr>
        <w:t xml:space="preserve"> application, including the </w:t>
      </w:r>
      <w:r w:rsidR="003125B7" w:rsidRPr="00C2502E">
        <w:rPr>
          <w:rFonts w:ascii="Arial" w:eastAsia="Arial" w:hAnsi="Arial" w:cs="Arial"/>
          <w:color w:val="000000"/>
          <w:sz w:val="24"/>
          <w:szCs w:val="24"/>
        </w:rPr>
        <w:t xml:space="preserve">potential </w:t>
      </w:r>
      <w:r w:rsidR="00497A60" w:rsidRPr="00C2502E">
        <w:rPr>
          <w:rFonts w:ascii="Arial" w:eastAsia="Arial" w:hAnsi="Arial" w:cs="Arial"/>
          <w:color w:val="000000"/>
          <w:sz w:val="24"/>
          <w:szCs w:val="24"/>
        </w:rPr>
        <w:t>impact of any decision made by Ministers</w:t>
      </w:r>
      <w:r w:rsidR="00884494" w:rsidRPr="00C2502E">
        <w:rPr>
          <w:rFonts w:ascii="Arial" w:eastAsia="Arial" w:hAnsi="Arial" w:cs="Arial"/>
          <w:color w:val="000000"/>
          <w:sz w:val="24"/>
          <w:szCs w:val="24"/>
        </w:rPr>
        <w:t>.</w:t>
      </w:r>
      <w:r w:rsidR="00CE7A7D" w:rsidRPr="00C2502E">
        <w:rPr>
          <w:rFonts w:ascii="Arial" w:eastAsia="Arial" w:hAnsi="Arial" w:cs="Arial"/>
          <w:color w:val="000000"/>
          <w:sz w:val="24"/>
          <w:szCs w:val="24"/>
        </w:rPr>
        <w:t xml:space="preserve"> </w:t>
      </w:r>
      <w:r w:rsidR="00B959EE" w:rsidRPr="00C2502E">
        <w:rPr>
          <w:rFonts w:ascii="Arial" w:eastAsia="Arial" w:hAnsi="Arial" w:cs="Arial"/>
          <w:color w:val="000000"/>
          <w:sz w:val="24"/>
          <w:szCs w:val="24"/>
        </w:rPr>
        <w:t>Stakeholders are invited to use this opportunity to comment on these factors or highlight any additional factors that should be brought to the attention of Ministers before a final decision is made. </w:t>
      </w:r>
    </w:p>
    <w:p w14:paraId="2D9DF389" w14:textId="449CBB37" w:rsidR="00B959EE" w:rsidRPr="00C2502E" w:rsidRDefault="00B959EE" w:rsidP="00C2502E">
      <w:pPr>
        <w:pStyle w:val="BodyText2"/>
        <w:spacing w:line="360" w:lineRule="auto"/>
        <w:jc w:val="left"/>
        <w:rPr>
          <w:rFonts w:eastAsia="Arial" w:cs="Arial"/>
          <w:b w:val="0"/>
          <w:color w:val="000000"/>
          <w:szCs w:val="24"/>
        </w:rPr>
      </w:pPr>
      <w:r w:rsidRPr="00C2502E">
        <w:rPr>
          <w:rFonts w:eastAsia="Arial" w:cs="Arial"/>
          <w:b w:val="0"/>
          <w:color w:val="000000"/>
          <w:szCs w:val="24"/>
        </w:rPr>
        <w:t xml:space="preserve">Following the consultation, </w:t>
      </w:r>
      <w:r w:rsidR="00884494" w:rsidRPr="00C2502E">
        <w:rPr>
          <w:rFonts w:eastAsia="Arial" w:cs="Arial"/>
          <w:b w:val="0"/>
          <w:color w:val="000000"/>
          <w:szCs w:val="24"/>
        </w:rPr>
        <w:t>M</w:t>
      </w:r>
      <w:r w:rsidRPr="00C2502E">
        <w:rPr>
          <w:rFonts w:eastAsia="Arial" w:cs="Arial"/>
          <w:b w:val="0"/>
          <w:color w:val="000000"/>
          <w:szCs w:val="24"/>
        </w:rPr>
        <w:t>inisters in</w:t>
      </w:r>
      <w:r w:rsidR="00BF214F">
        <w:rPr>
          <w:rFonts w:eastAsia="Arial" w:cs="Arial"/>
          <w:b w:val="0"/>
          <w:color w:val="000000"/>
          <w:szCs w:val="24"/>
        </w:rPr>
        <w:t xml:space="preserve"> Scotland,</w:t>
      </w:r>
      <w:r w:rsidRPr="00C2502E">
        <w:rPr>
          <w:rFonts w:eastAsia="Arial" w:cs="Arial"/>
          <w:b w:val="0"/>
          <w:color w:val="000000"/>
          <w:szCs w:val="24"/>
        </w:rPr>
        <w:t xml:space="preserve"> England</w:t>
      </w:r>
      <w:r w:rsidR="00BF214F">
        <w:rPr>
          <w:rFonts w:eastAsia="Arial" w:cs="Arial"/>
          <w:b w:val="0"/>
          <w:color w:val="000000"/>
          <w:szCs w:val="24"/>
        </w:rPr>
        <w:t xml:space="preserve"> </w:t>
      </w:r>
      <w:r w:rsidRPr="00C2502E">
        <w:rPr>
          <w:rFonts w:eastAsia="Arial" w:cs="Arial"/>
          <w:b w:val="0"/>
          <w:color w:val="000000"/>
          <w:szCs w:val="24"/>
        </w:rPr>
        <w:t>and Wales will make decisions on authorisation, with the Minister</w:t>
      </w:r>
      <w:r w:rsidR="00951D2B" w:rsidRPr="00C2502E">
        <w:rPr>
          <w:rFonts w:eastAsia="Arial" w:cs="Arial"/>
          <w:b w:val="0"/>
          <w:color w:val="000000"/>
          <w:szCs w:val="24"/>
        </w:rPr>
        <w:t xml:space="preserve"> </w:t>
      </w:r>
      <w:r w:rsidR="00C56CE5">
        <w:rPr>
          <w:rFonts w:eastAsia="Arial" w:cs="Arial"/>
          <w:b w:val="0"/>
          <w:color w:val="000000"/>
          <w:szCs w:val="24"/>
        </w:rPr>
        <w:t>in</w:t>
      </w:r>
      <w:r w:rsidRPr="00C2502E">
        <w:rPr>
          <w:rFonts w:eastAsia="Arial" w:cs="Arial"/>
          <w:b w:val="0"/>
          <w:color w:val="000000"/>
          <w:szCs w:val="24"/>
        </w:rPr>
        <w:t xml:space="preserve"> Northern Ireland kept informed. They will consider the FSS/FSA recommendation, any relevant provisions of assimilated law, and any other legitimate factors, including those raised during the consultation process.  </w:t>
      </w:r>
    </w:p>
    <w:p w14:paraId="1A8276FE" w14:textId="77777777" w:rsidR="006C611D" w:rsidRPr="00C2502E" w:rsidRDefault="006C611D" w:rsidP="00C2502E">
      <w:pPr>
        <w:pStyle w:val="BodyText2"/>
        <w:spacing w:line="360" w:lineRule="auto"/>
        <w:jc w:val="left"/>
        <w:rPr>
          <w:rFonts w:cs="Arial"/>
          <w:color w:val="5B9BD5"/>
          <w:szCs w:val="24"/>
        </w:rPr>
      </w:pPr>
    </w:p>
    <w:p w14:paraId="6FCAD5AD" w14:textId="6CCDC8D1" w:rsidR="00F46626" w:rsidRPr="00C2502E" w:rsidRDefault="00CF2DD6" w:rsidP="00C2502E">
      <w:pPr>
        <w:pStyle w:val="Caption"/>
        <w:rPr>
          <w:rFonts w:cs="Arial"/>
          <w:color w:val="009CBD"/>
          <w:sz w:val="30"/>
          <w:szCs w:val="30"/>
        </w:rPr>
      </w:pPr>
      <w:r w:rsidRPr="00C2502E">
        <w:rPr>
          <w:rFonts w:cs="Arial"/>
          <w:color w:val="009CBD"/>
          <w:sz w:val="30"/>
          <w:szCs w:val="30"/>
        </w:rPr>
        <w:t xml:space="preserve">Detail </w:t>
      </w:r>
      <w:r w:rsidR="00497A60" w:rsidRPr="00C2502E">
        <w:rPr>
          <w:rFonts w:cs="Arial"/>
          <w:color w:val="009CBD"/>
          <w:sz w:val="30"/>
          <w:szCs w:val="30"/>
        </w:rPr>
        <w:t>of Consultation</w:t>
      </w:r>
    </w:p>
    <w:p w14:paraId="53743027" w14:textId="1CD27CD3" w:rsidR="00F46626" w:rsidRPr="00C2502E" w:rsidRDefault="004D2A0D" w:rsidP="00C2502E">
      <w:pPr>
        <w:spacing w:after="240" w:line="360" w:lineRule="auto"/>
        <w:rPr>
          <w:rFonts w:ascii="Arial" w:eastAsia="Arial" w:hAnsi="Arial" w:cs="Arial"/>
          <w:sz w:val="24"/>
          <w:szCs w:val="24"/>
        </w:rPr>
      </w:pPr>
      <w:r w:rsidRPr="00C2502E">
        <w:rPr>
          <w:rFonts w:ascii="Arial" w:eastAsia="Arial" w:hAnsi="Arial" w:cs="Arial"/>
          <w:sz w:val="24"/>
          <w:szCs w:val="24"/>
        </w:rPr>
        <w:t xml:space="preserve">In accordance with the </w:t>
      </w:r>
      <w:hyperlink r:id="rId21" w:history="1">
        <w:r w:rsidR="00B40816" w:rsidRPr="00C2502E">
          <w:rPr>
            <w:rStyle w:val="Hyperlink"/>
            <w:rFonts w:ascii="Arial" w:eastAsia="Arial" w:hAnsi="Arial" w:cs="Arial"/>
            <w:sz w:val="24"/>
            <w:szCs w:val="24"/>
          </w:rPr>
          <w:t>Regulation (EC) 1831/2003 on additives for use in animal nutrition</w:t>
        </w:r>
      </w:hyperlink>
      <w:r w:rsidRPr="00C2502E">
        <w:rPr>
          <w:rFonts w:ascii="Arial" w:eastAsia="Arial" w:hAnsi="Arial" w:cs="Arial"/>
          <w:sz w:val="24"/>
          <w:szCs w:val="24"/>
        </w:rPr>
        <w:t xml:space="preserve">, the </w:t>
      </w:r>
      <w:r w:rsidR="00FD321F" w:rsidRPr="00C2502E">
        <w:rPr>
          <w:rFonts w:ascii="Arial" w:eastAsia="Arial" w:hAnsi="Arial" w:cs="Arial"/>
          <w:sz w:val="24"/>
          <w:szCs w:val="24"/>
        </w:rPr>
        <w:t>application</w:t>
      </w:r>
      <w:r w:rsidRPr="00C2502E">
        <w:rPr>
          <w:rFonts w:ascii="Arial" w:eastAsia="Arial" w:hAnsi="Arial" w:cs="Arial"/>
          <w:sz w:val="24"/>
          <w:szCs w:val="24"/>
        </w:rPr>
        <w:t xml:space="preserve"> included in this consultation </w:t>
      </w:r>
      <w:r w:rsidR="00BF214F">
        <w:rPr>
          <w:rFonts w:ascii="Arial" w:eastAsia="Arial" w:hAnsi="Arial" w:cs="Arial"/>
          <w:sz w:val="24"/>
          <w:szCs w:val="24"/>
        </w:rPr>
        <w:t>has been submitted for new use</w:t>
      </w:r>
      <w:r w:rsidRPr="00C2502E">
        <w:rPr>
          <w:rFonts w:ascii="Arial" w:eastAsia="Arial" w:hAnsi="Arial" w:cs="Arial"/>
          <w:sz w:val="24"/>
          <w:szCs w:val="24"/>
        </w:rPr>
        <w:t>.</w:t>
      </w:r>
    </w:p>
    <w:p w14:paraId="2B682DFF" w14:textId="5236C2BF" w:rsidR="00F46626" w:rsidRPr="00C2502E" w:rsidRDefault="00D07B0F" w:rsidP="00C2502E">
      <w:pPr>
        <w:spacing w:after="240" w:line="360" w:lineRule="auto"/>
        <w:rPr>
          <w:rFonts w:ascii="Arial" w:hAnsi="Arial" w:cs="Arial"/>
          <w:sz w:val="24"/>
          <w:szCs w:val="24"/>
        </w:rPr>
      </w:pPr>
      <w:r w:rsidRPr="00C2502E">
        <w:rPr>
          <w:rFonts w:ascii="Arial" w:hAnsi="Arial" w:cs="Arial"/>
          <w:sz w:val="24"/>
          <w:szCs w:val="24"/>
        </w:rPr>
        <w:t xml:space="preserve">Feed additives are substances, micro-organisms or preparations (other than feed materials and premixtures) which are intentionally added to feed or water to perform, in particular, one or more specific functions, as outlined in the section titled </w:t>
      </w:r>
      <w:hyperlink w:anchor="_Supplementary_information_on" w:history="1">
        <w:r w:rsidR="00A0694A">
          <w:rPr>
            <w:rStyle w:val="Hyperlink"/>
            <w:rFonts w:ascii="Arial" w:hAnsi="Arial" w:cs="Arial"/>
            <w:sz w:val="24"/>
            <w:szCs w:val="24"/>
          </w:rPr>
          <w:t>'Supplementary information on feed additives'</w:t>
        </w:r>
      </w:hyperlink>
      <w:r w:rsidRPr="00C2502E">
        <w:rPr>
          <w:rFonts w:ascii="Arial" w:hAnsi="Arial" w:cs="Arial"/>
          <w:sz w:val="24"/>
          <w:szCs w:val="24"/>
        </w:rPr>
        <w:t xml:space="preserve">. To place new feed additives on the GB market, an application must be submitted in accordance with </w:t>
      </w:r>
      <w:hyperlink r:id="rId22" w:history="1">
        <w:r w:rsidR="00B40816" w:rsidRPr="00C2502E">
          <w:rPr>
            <w:rStyle w:val="Hyperlink"/>
            <w:rFonts w:ascii="Arial" w:hAnsi="Arial" w:cs="Arial"/>
            <w:sz w:val="24"/>
            <w:szCs w:val="24"/>
          </w:rPr>
          <w:t>Regulation (EC)</w:t>
        </w:r>
        <w:r w:rsidRPr="00C2502E">
          <w:rPr>
            <w:rStyle w:val="Hyperlink"/>
            <w:rFonts w:ascii="Arial" w:hAnsi="Arial" w:cs="Arial"/>
            <w:sz w:val="24"/>
            <w:szCs w:val="24"/>
          </w:rPr>
          <w:t xml:space="preserve"> 1831/2003</w:t>
        </w:r>
      </w:hyperlink>
      <w:r w:rsidRPr="00C2502E">
        <w:rPr>
          <w:rFonts w:ascii="Arial" w:hAnsi="Arial" w:cs="Arial"/>
          <w:sz w:val="24"/>
          <w:szCs w:val="24"/>
        </w:rPr>
        <w:t>. Feed additives are authorised for a ten-year period. Authorisations can be considered for renewal where an application is re-submitted, at the latest, one-year prior to the authorisation’s expiry date</w:t>
      </w:r>
      <w:r w:rsidR="00F46626" w:rsidRPr="00C2502E">
        <w:rPr>
          <w:rFonts w:ascii="Arial" w:eastAsia="Arial" w:hAnsi="Arial" w:cs="Arial"/>
          <w:color w:val="000000"/>
          <w:sz w:val="24"/>
          <w:szCs w:val="24"/>
        </w:rPr>
        <w:t xml:space="preserve">. </w:t>
      </w:r>
      <w:r w:rsidR="00F46626" w:rsidRPr="00C2502E">
        <w:rPr>
          <w:rFonts w:ascii="Arial" w:hAnsi="Arial" w:cs="Arial"/>
          <w:sz w:val="24"/>
          <w:szCs w:val="24"/>
        </w:rPr>
        <w:t xml:space="preserve">The procedure for each type of application is laid down in </w:t>
      </w:r>
      <w:hyperlink r:id="rId23" w:history="1">
        <w:r w:rsidR="00B40816" w:rsidRPr="00C2502E">
          <w:rPr>
            <w:rStyle w:val="Hyperlink"/>
            <w:rFonts w:ascii="Arial" w:hAnsi="Arial" w:cs="Arial"/>
            <w:sz w:val="24"/>
            <w:szCs w:val="24"/>
          </w:rPr>
          <w:t>Regulation (EC)</w:t>
        </w:r>
        <w:r w:rsidR="00F46626" w:rsidRPr="00C2502E">
          <w:rPr>
            <w:rStyle w:val="Hyperlink"/>
            <w:rFonts w:ascii="Arial" w:hAnsi="Arial" w:cs="Arial"/>
            <w:sz w:val="24"/>
            <w:szCs w:val="24"/>
          </w:rPr>
          <w:t xml:space="preserve"> 1831/2003</w:t>
        </w:r>
      </w:hyperlink>
      <w:r w:rsidR="00F46626" w:rsidRPr="00C2502E">
        <w:rPr>
          <w:rFonts w:ascii="Arial" w:hAnsi="Arial" w:cs="Arial"/>
          <w:sz w:val="24"/>
          <w:szCs w:val="24"/>
        </w:rPr>
        <w:t xml:space="preserve"> as follows:</w:t>
      </w:r>
    </w:p>
    <w:p w14:paraId="56B963B5" w14:textId="0CFAFD30" w:rsidR="00450DF7" w:rsidRPr="00C2502E" w:rsidRDefault="00450DF7" w:rsidP="00C2502E">
      <w:pPr>
        <w:pStyle w:val="ListParagraph"/>
        <w:numPr>
          <w:ilvl w:val="0"/>
          <w:numId w:val="3"/>
        </w:numPr>
        <w:spacing w:after="240"/>
        <w:rPr>
          <w:rFonts w:ascii="Arial" w:hAnsi="Arial" w:cs="Arial"/>
        </w:rPr>
      </w:pPr>
      <w:r w:rsidRPr="00C2502E">
        <w:rPr>
          <w:rFonts w:ascii="Arial" w:hAnsi="Arial" w:cs="Arial"/>
        </w:rPr>
        <w:t xml:space="preserve">Article 4, authorisation </w:t>
      </w:r>
      <w:r w:rsidR="009A3AD5">
        <w:rPr>
          <w:rFonts w:ascii="Arial" w:hAnsi="Arial" w:cs="Arial"/>
        </w:rPr>
        <w:t xml:space="preserve">of a feed additive </w:t>
      </w:r>
      <w:r w:rsidRPr="00C2502E">
        <w:rPr>
          <w:rFonts w:ascii="Arial" w:hAnsi="Arial" w:cs="Arial"/>
        </w:rPr>
        <w:t>or for a new use of a feed additive</w:t>
      </w:r>
      <w:r w:rsidR="00765FBC" w:rsidRPr="00C2502E">
        <w:rPr>
          <w:rFonts w:ascii="Arial" w:hAnsi="Arial" w:cs="Arial"/>
        </w:rPr>
        <w:t>;</w:t>
      </w:r>
    </w:p>
    <w:p w14:paraId="22E43E5C" w14:textId="1A82C347" w:rsidR="00951D2B" w:rsidRPr="00C2502E" w:rsidRDefault="00951D2B" w:rsidP="00C2502E">
      <w:pPr>
        <w:pStyle w:val="ListParagraph"/>
        <w:numPr>
          <w:ilvl w:val="0"/>
          <w:numId w:val="3"/>
        </w:numPr>
        <w:spacing w:after="240"/>
        <w:rPr>
          <w:rFonts w:ascii="Arial" w:hAnsi="Arial" w:cs="Arial"/>
        </w:rPr>
      </w:pPr>
      <w:r w:rsidRPr="00C2502E">
        <w:rPr>
          <w:rFonts w:ascii="Arial" w:hAnsi="Arial" w:cs="Arial"/>
        </w:rPr>
        <w:t>Article 7, application for a new or new use authorisation of a feed additive;</w:t>
      </w:r>
    </w:p>
    <w:p w14:paraId="19FB296B" w14:textId="77777777" w:rsidR="00EF60F2" w:rsidRDefault="00EF60F2">
      <w:pPr>
        <w:rPr>
          <w:rFonts w:ascii="Arial" w:hAnsi="Arial" w:cs="Arial"/>
          <w:b/>
          <w:bCs/>
          <w:color w:val="009CBD"/>
          <w:sz w:val="30"/>
          <w:szCs w:val="30"/>
          <w:lang w:eastAsia="en-US"/>
        </w:rPr>
      </w:pPr>
      <w:r>
        <w:rPr>
          <w:rFonts w:cs="Arial"/>
          <w:color w:val="009CBD"/>
          <w:sz w:val="30"/>
          <w:szCs w:val="30"/>
          <w:lang w:eastAsia="en-US"/>
        </w:rPr>
        <w:br w:type="page"/>
      </w:r>
    </w:p>
    <w:p w14:paraId="173C61AA" w14:textId="1AFA938C" w:rsidR="0011717F" w:rsidRPr="00C2502E" w:rsidRDefault="0011717F" w:rsidP="00C2502E">
      <w:pPr>
        <w:pStyle w:val="Caption"/>
        <w:rPr>
          <w:rFonts w:cs="Arial"/>
          <w:color w:val="009CBD"/>
          <w:sz w:val="30"/>
          <w:szCs w:val="30"/>
          <w:lang w:eastAsia="en-US"/>
        </w:rPr>
      </w:pPr>
      <w:r w:rsidRPr="00C2502E">
        <w:rPr>
          <w:rFonts w:cs="Arial"/>
          <w:color w:val="009CBD"/>
          <w:sz w:val="30"/>
          <w:szCs w:val="30"/>
          <w:lang w:eastAsia="en-US"/>
        </w:rPr>
        <w:lastRenderedPageBreak/>
        <w:t>Terms of reference</w:t>
      </w:r>
      <w:r w:rsidR="00C26EE3" w:rsidRPr="00C2502E">
        <w:rPr>
          <w:rFonts w:cs="Arial"/>
          <w:color w:val="009CBD"/>
          <w:sz w:val="30"/>
          <w:szCs w:val="30"/>
          <w:lang w:eastAsia="en-US"/>
        </w:rPr>
        <w:t xml:space="preserve"> </w:t>
      </w:r>
    </w:p>
    <w:p w14:paraId="0AA23541" w14:textId="77777777" w:rsidR="00372701" w:rsidRPr="00C2502E" w:rsidRDefault="0011717F" w:rsidP="00C2502E">
      <w:pPr>
        <w:pStyle w:val="Caption"/>
        <w:spacing w:before="0"/>
        <w:rPr>
          <w:rFonts w:cs="Arial"/>
          <w:color w:val="auto"/>
          <w:lang w:eastAsia="en-US"/>
        </w:rPr>
      </w:pPr>
      <w:r w:rsidRPr="00C2502E">
        <w:rPr>
          <w:rFonts w:cs="Arial"/>
          <w:color w:val="auto"/>
          <w:lang w:eastAsia="en-US"/>
        </w:rPr>
        <w:t>Assimilated Law and EU Regulations</w:t>
      </w:r>
    </w:p>
    <w:p w14:paraId="36B49002" w14:textId="44BE6EBD" w:rsidR="003677AC" w:rsidRPr="00C2502E" w:rsidRDefault="0011717F" w:rsidP="00C2502E">
      <w:pPr>
        <w:pStyle w:val="Caption"/>
        <w:spacing w:before="0"/>
        <w:rPr>
          <w:rFonts w:cs="Arial"/>
          <w:color w:val="auto"/>
          <w:lang w:eastAsia="en-US"/>
        </w:rPr>
      </w:pPr>
      <w:r w:rsidRPr="00C2502E">
        <w:rPr>
          <w:rFonts w:cs="Arial"/>
          <w:b w:val="0"/>
          <w:bCs w:val="0"/>
          <w:color w:val="auto"/>
          <w:lang w:eastAsia="en-US"/>
        </w:rPr>
        <w:t>Directly applicable EU legislation no longer applies in GB. EU legislation, retained when the UK exited the EU, was assimilated on 31 December 2023. References to any legislation with ‘EU’ or ‘EC’ in the title (e.g.</w:t>
      </w:r>
      <w:r w:rsidR="00A2648A" w:rsidRPr="00C2502E">
        <w:rPr>
          <w:rFonts w:cs="Arial"/>
          <w:b w:val="0"/>
          <w:bCs w:val="0"/>
          <w:color w:val="auto"/>
          <w:lang w:eastAsia="en-US"/>
        </w:rPr>
        <w:t xml:space="preserve"> Regulation (EC) 1831/2003) </w:t>
      </w:r>
      <w:r w:rsidRPr="00C2502E">
        <w:rPr>
          <w:rFonts w:cs="Arial"/>
          <w:b w:val="0"/>
          <w:bCs w:val="0"/>
          <w:color w:val="auto"/>
          <w:lang w:eastAsia="en-US"/>
        </w:rPr>
        <w:t xml:space="preserve">should now be regarded as assimilated law where applicable to GB. Assimilated law is published on </w:t>
      </w:r>
      <w:hyperlink r:id="rId24" w:history="1">
        <w:r w:rsidRPr="00C2502E">
          <w:rPr>
            <w:rStyle w:val="Hyperlink"/>
            <w:rFonts w:cs="Arial"/>
            <w:b w:val="0"/>
            <w:bCs w:val="0"/>
            <w:lang w:eastAsia="en-US"/>
          </w:rPr>
          <w:t>www.legislation.gov.uk.</w:t>
        </w:r>
      </w:hyperlink>
      <w:r w:rsidRPr="00C2502E">
        <w:rPr>
          <w:rFonts w:cs="Arial"/>
          <w:b w:val="0"/>
          <w:bCs w:val="0"/>
          <w:color w:val="auto"/>
          <w:lang w:eastAsia="en-US"/>
        </w:rPr>
        <w:t xml:space="preserve"> References to ‘Retained EU Law’ or ‘REUL’ should now be regarded as references to assimilated law.</w:t>
      </w:r>
    </w:p>
    <w:p w14:paraId="5A661EDE" w14:textId="77777777" w:rsidR="0011717F" w:rsidRPr="00C2502E" w:rsidRDefault="0011717F" w:rsidP="00C2502E">
      <w:pPr>
        <w:spacing w:line="360" w:lineRule="auto"/>
        <w:rPr>
          <w:rFonts w:ascii="Arial" w:hAnsi="Arial" w:cs="Arial"/>
          <w:lang w:eastAsia="en-US"/>
        </w:rPr>
      </w:pPr>
    </w:p>
    <w:p w14:paraId="52B71A5E" w14:textId="77777777" w:rsidR="006F216A" w:rsidRPr="00C2502E" w:rsidRDefault="006F216A" w:rsidP="00C2502E">
      <w:pPr>
        <w:spacing w:line="360" w:lineRule="auto"/>
        <w:rPr>
          <w:rFonts w:ascii="Arial" w:hAnsi="Arial" w:cs="Arial"/>
          <w:b/>
          <w:bCs/>
          <w:color w:val="0A9DBE"/>
          <w:sz w:val="24"/>
          <w:szCs w:val="24"/>
          <w:u w:val="single"/>
          <w:lang w:eastAsia="en-US"/>
        </w:rPr>
      </w:pPr>
      <w:r w:rsidRPr="00C2502E">
        <w:rPr>
          <w:rFonts w:ascii="Arial" w:hAnsi="Arial" w:cs="Arial"/>
          <w:b/>
          <w:bCs/>
          <w:color w:val="0A9DBE"/>
          <w:sz w:val="24"/>
          <w:szCs w:val="24"/>
          <w:u w:val="single"/>
          <w:lang w:eastAsia="en-US"/>
        </w:rPr>
        <w:t xml:space="preserve">Northern Ireland market – Windsor Framework </w:t>
      </w:r>
    </w:p>
    <w:p w14:paraId="46FBFC2F" w14:textId="37B6BCF7" w:rsidR="005E49FC" w:rsidRPr="005E49FC" w:rsidRDefault="005E49FC" w:rsidP="005E49FC">
      <w:pPr>
        <w:pStyle w:val="Caption"/>
        <w:rPr>
          <w:rFonts w:eastAsia="Arial" w:cs="Arial"/>
          <w:b w:val="0"/>
          <w:bCs w:val="0"/>
          <w:color w:val="auto"/>
          <w:szCs w:val="24"/>
        </w:rPr>
      </w:pPr>
      <w:r w:rsidRPr="005E49FC">
        <w:rPr>
          <w:rFonts w:eastAsia="Arial" w:cs="Arial"/>
          <w:b w:val="0"/>
          <w:bCs w:val="0"/>
          <w:color w:val="auto"/>
          <w:szCs w:val="24"/>
        </w:rPr>
        <w:t>Since October 2023, the Windsor Framework allows for UK standards to apply for pre-packed retail goods to be moved from GB to Northern Ireland and placed on the market when moved via the Northern Ireland Retail Movement Scheme (</w:t>
      </w:r>
      <w:proofErr w:type="spellStart"/>
      <w:r w:rsidRPr="005E49FC">
        <w:rPr>
          <w:rFonts w:eastAsia="Arial" w:cs="Arial"/>
          <w:b w:val="0"/>
          <w:bCs w:val="0"/>
          <w:color w:val="auto"/>
          <w:szCs w:val="24"/>
        </w:rPr>
        <w:t>NIRMS</w:t>
      </w:r>
      <w:proofErr w:type="spellEnd"/>
      <w:r w:rsidRPr="005E49FC">
        <w:rPr>
          <w:rFonts w:eastAsia="Arial" w:cs="Arial"/>
          <w:b w:val="0"/>
          <w:bCs w:val="0"/>
          <w:color w:val="auto"/>
          <w:szCs w:val="24"/>
        </w:rPr>
        <w:t xml:space="preserve">).  </w:t>
      </w:r>
    </w:p>
    <w:p w14:paraId="2FBEC051" w14:textId="787C1A22" w:rsidR="005E49FC" w:rsidRPr="005E49FC" w:rsidRDefault="005E49FC" w:rsidP="005E49FC">
      <w:pPr>
        <w:pStyle w:val="Caption"/>
        <w:rPr>
          <w:rFonts w:eastAsia="Arial" w:cs="Arial"/>
          <w:b w:val="0"/>
          <w:bCs w:val="0"/>
          <w:color w:val="auto"/>
          <w:szCs w:val="24"/>
        </w:rPr>
      </w:pPr>
      <w:r w:rsidRPr="005E49FC">
        <w:rPr>
          <w:rFonts w:eastAsia="Arial" w:cs="Arial"/>
          <w:b w:val="0"/>
          <w:bCs w:val="0"/>
          <w:color w:val="auto"/>
          <w:szCs w:val="24"/>
        </w:rPr>
        <w:t xml:space="preserve">The scheme extends to some pet food. </w:t>
      </w:r>
      <w:proofErr w:type="spellStart"/>
      <w:r w:rsidRPr="005E49FC">
        <w:rPr>
          <w:rFonts w:eastAsia="Arial" w:cs="Arial"/>
          <w:b w:val="0"/>
          <w:bCs w:val="0"/>
          <w:color w:val="auto"/>
          <w:szCs w:val="24"/>
        </w:rPr>
        <w:t>PARNUTs</w:t>
      </w:r>
      <w:proofErr w:type="spellEnd"/>
      <w:r w:rsidRPr="005E49FC">
        <w:rPr>
          <w:rFonts w:eastAsia="Arial" w:cs="Arial"/>
          <w:b w:val="0"/>
          <w:bCs w:val="0"/>
          <w:color w:val="auto"/>
          <w:szCs w:val="24"/>
        </w:rPr>
        <w:t xml:space="preserve"> and feed additives, whether being used to produce compound feeds or being directly fed to livestock, would not meet the definition of pre-packed retail goods intended for the final consumer, so would not be able to benefit from the scheme. However, if goods remain in Northern Ireland, traders can benefit from the Movement Assistance Scheme to recoup costs associated with certification.  </w:t>
      </w:r>
    </w:p>
    <w:p w14:paraId="1D63B2A2" w14:textId="43E4B313" w:rsidR="005D5208" w:rsidRPr="00C2502E" w:rsidRDefault="005E49FC" w:rsidP="005E49FC">
      <w:pPr>
        <w:pStyle w:val="Caption"/>
        <w:rPr>
          <w:rFonts w:eastAsia="Arial" w:cs="Arial"/>
          <w:b w:val="0"/>
          <w:bCs w:val="0"/>
          <w:color w:val="auto"/>
          <w:szCs w:val="24"/>
        </w:rPr>
      </w:pPr>
      <w:r w:rsidRPr="005E49FC">
        <w:rPr>
          <w:rFonts w:eastAsia="Arial" w:cs="Arial"/>
          <w:b w:val="0"/>
          <w:bCs w:val="0"/>
          <w:color w:val="auto"/>
          <w:szCs w:val="24"/>
        </w:rPr>
        <w:t>In Northern Ireland, feed additives used in qualifying Northern Ireland goods will be able to be placed on the market in GB, in line with the Government’s steadfast commitment to ensuring Northern Ireland’s unfettered access to the GB market</w:t>
      </w:r>
    </w:p>
    <w:p w14:paraId="0A08E1C3" w14:textId="67BECA4C" w:rsidR="00EA1293" w:rsidRPr="00C2502E" w:rsidRDefault="00EA1293" w:rsidP="00C2502E">
      <w:pPr>
        <w:pStyle w:val="Caption"/>
        <w:rPr>
          <w:rFonts w:cs="Arial"/>
          <w:color w:val="009CBD"/>
          <w:sz w:val="30"/>
          <w:szCs w:val="30"/>
          <w:lang w:eastAsia="en-US"/>
        </w:rPr>
      </w:pPr>
      <w:r w:rsidRPr="00C2502E">
        <w:rPr>
          <w:rFonts w:cs="Arial"/>
          <w:color w:val="009CBD"/>
          <w:sz w:val="30"/>
          <w:szCs w:val="30"/>
          <w:lang w:eastAsia="en-US"/>
        </w:rPr>
        <w:t>Impacts</w:t>
      </w:r>
    </w:p>
    <w:p w14:paraId="1C1819F5" w14:textId="1E012939" w:rsidR="009A0C13" w:rsidRPr="00C2502E" w:rsidRDefault="009A0C13" w:rsidP="00C2502E">
      <w:pPr>
        <w:spacing w:line="360" w:lineRule="auto"/>
        <w:rPr>
          <w:rFonts w:ascii="Arial" w:hAnsi="Arial" w:cs="Arial"/>
          <w:sz w:val="24"/>
          <w:szCs w:val="24"/>
          <w:lang w:eastAsia="en-US"/>
        </w:rPr>
      </w:pPr>
      <w:r w:rsidRPr="00C2502E">
        <w:rPr>
          <w:rFonts w:ascii="Arial" w:hAnsi="Arial" w:cs="Arial"/>
          <w:sz w:val="24"/>
          <w:szCs w:val="24"/>
          <w:lang w:eastAsia="en-US"/>
        </w:rPr>
        <w:t xml:space="preserve">As part of the risk analysis process, </w:t>
      </w:r>
      <w:r w:rsidR="00BF214F">
        <w:rPr>
          <w:rFonts w:ascii="Arial" w:hAnsi="Arial" w:cs="Arial"/>
          <w:sz w:val="24"/>
          <w:szCs w:val="24"/>
          <w:lang w:eastAsia="en-US"/>
        </w:rPr>
        <w:t>F</w:t>
      </w:r>
      <w:r w:rsidR="0051745A" w:rsidRPr="00C2502E">
        <w:rPr>
          <w:rFonts w:ascii="Arial" w:hAnsi="Arial" w:cs="Arial"/>
          <w:sz w:val="24"/>
          <w:szCs w:val="24"/>
          <w:lang w:eastAsia="en-US"/>
        </w:rPr>
        <w:t>SS/FSA</w:t>
      </w:r>
      <w:r w:rsidRPr="00C2502E">
        <w:rPr>
          <w:rFonts w:ascii="Arial" w:hAnsi="Arial" w:cs="Arial"/>
          <w:sz w:val="24"/>
          <w:szCs w:val="24"/>
          <w:lang w:eastAsia="en-US"/>
        </w:rPr>
        <w:t xml:space="preserve"> have assessed the potential impacts that may result should </w:t>
      </w:r>
      <w:r w:rsidR="00B84022" w:rsidRPr="00C2502E">
        <w:rPr>
          <w:rFonts w:ascii="Arial" w:hAnsi="Arial" w:cs="Arial"/>
          <w:sz w:val="24"/>
          <w:szCs w:val="24"/>
          <w:lang w:eastAsia="en-US"/>
        </w:rPr>
        <w:t>M</w:t>
      </w:r>
      <w:r w:rsidRPr="00C2502E">
        <w:rPr>
          <w:rFonts w:ascii="Arial" w:hAnsi="Arial" w:cs="Arial"/>
          <w:sz w:val="24"/>
          <w:szCs w:val="24"/>
          <w:lang w:eastAsia="en-US"/>
        </w:rPr>
        <w:t>inisters decide to authorise th</w:t>
      </w:r>
      <w:r w:rsidR="006A70A0">
        <w:rPr>
          <w:rFonts w:ascii="Arial" w:hAnsi="Arial" w:cs="Arial"/>
          <w:sz w:val="24"/>
          <w:szCs w:val="24"/>
          <w:lang w:eastAsia="en-US"/>
        </w:rPr>
        <w:t>is</w:t>
      </w:r>
      <w:r w:rsidRPr="00C2502E">
        <w:rPr>
          <w:rFonts w:ascii="Arial" w:hAnsi="Arial" w:cs="Arial"/>
          <w:sz w:val="24"/>
          <w:szCs w:val="24"/>
          <w:lang w:eastAsia="en-US"/>
        </w:rPr>
        <w:t xml:space="preserve"> feed application. Our collective assessment of the proposal did not identify any significant impacts</w:t>
      </w:r>
      <w:r w:rsidR="00651F87" w:rsidRPr="00C2502E">
        <w:rPr>
          <w:rFonts w:ascii="Arial" w:hAnsi="Arial" w:cs="Arial"/>
          <w:sz w:val="24"/>
          <w:szCs w:val="24"/>
          <w:lang w:eastAsia="en-US"/>
        </w:rPr>
        <w:t xml:space="preserve"> and </w:t>
      </w:r>
      <w:r w:rsidR="00B27244" w:rsidRPr="00C2502E">
        <w:rPr>
          <w:rFonts w:ascii="Arial" w:hAnsi="Arial" w:cs="Arial"/>
          <w:sz w:val="24"/>
          <w:szCs w:val="24"/>
          <w:lang w:eastAsia="en-US"/>
        </w:rPr>
        <w:t xml:space="preserve">satisfies the requirements of paragraph 2, and has at least one of the characteristics set out in </w:t>
      </w:r>
      <w:hyperlink r:id="rId25" w:history="1">
        <w:r w:rsidR="001363C3" w:rsidRPr="00C2502E">
          <w:rPr>
            <w:rStyle w:val="Hyperlink"/>
            <w:rFonts w:ascii="Arial" w:hAnsi="Arial" w:cs="Arial"/>
            <w:sz w:val="24"/>
            <w:szCs w:val="24"/>
            <w:lang w:eastAsia="en-US"/>
          </w:rPr>
          <w:t>paragraph 3, of Article 5 of Regulation (EC) 1831/2003</w:t>
        </w:r>
      </w:hyperlink>
      <w:r w:rsidRPr="00C2502E">
        <w:rPr>
          <w:rFonts w:ascii="Arial" w:hAnsi="Arial" w:cs="Arial"/>
          <w:sz w:val="24"/>
          <w:szCs w:val="24"/>
          <w:lang w:eastAsia="en-US"/>
        </w:rPr>
        <w:t>. The impacts considered included those most frequently identified as potential impacts when introducing or amending feed law (i.e., local authority delivery, health, environment, growth, innovation, trade, competition, consumer interests or small and micro-businesses). The authorisation of th</w:t>
      </w:r>
      <w:r w:rsidR="006A70A0">
        <w:rPr>
          <w:rFonts w:ascii="Arial" w:hAnsi="Arial" w:cs="Arial"/>
          <w:sz w:val="24"/>
          <w:szCs w:val="24"/>
          <w:lang w:eastAsia="en-US"/>
        </w:rPr>
        <w:t>is</w:t>
      </w:r>
      <w:r w:rsidRPr="00C2502E">
        <w:rPr>
          <w:rFonts w:ascii="Arial" w:hAnsi="Arial" w:cs="Arial"/>
          <w:sz w:val="24"/>
          <w:szCs w:val="24"/>
          <w:lang w:eastAsia="en-US"/>
        </w:rPr>
        <w:t xml:space="preserve"> product should generally result in greater market competition, supporting growth and innovation in the sector. </w:t>
      </w:r>
    </w:p>
    <w:p w14:paraId="68D6DE03" w14:textId="77777777" w:rsidR="00A8087F" w:rsidRPr="00C2502E" w:rsidRDefault="00A8087F" w:rsidP="00C2502E">
      <w:pPr>
        <w:spacing w:line="360" w:lineRule="auto"/>
        <w:rPr>
          <w:rFonts w:ascii="Arial" w:hAnsi="Arial" w:cs="Arial"/>
          <w:sz w:val="24"/>
          <w:szCs w:val="24"/>
          <w:lang w:eastAsia="en-US"/>
        </w:rPr>
      </w:pPr>
    </w:p>
    <w:p w14:paraId="6F95F563" w14:textId="15E425D0" w:rsidR="009A0C13" w:rsidRPr="00C2502E" w:rsidRDefault="009A0C13" w:rsidP="00C2502E">
      <w:pPr>
        <w:spacing w:line="360" w:lineRule="auto"/>
        <w:rPr>
          <w:rFonts w:ascii="Arial" w:hAnsi="Arial" w:cs="Arial"/>
          <w:sz w:val="24"/>
          <w:szCs w:val="24"/>
          <w:lang w:eastAsia="en-US"/>
        </w:rPr>
      </w:pPr>
      <w:r w:rsidRPr="00C2502E">
        <w:rPr>
          <w:rFonts w:ascii="Arial" w:hAnsi="Arial" w:cs="Arial"/>
          <w:sz w:val="24"/>
          <w:szCs w:val="24"/>
          <w:lang w:eastAsia="en-US"/>
        </w:rPr>
        <w:t xml:space="preserve">Under the provisional </w:t>
      </w:r>
      <w:hyperlink r:id="rId26" w:history="1">
        <w:r w:rsidRPr="00C2502E">
          <w:rPr>
            <w:rStyle w:val="Hyperlink"/>
            <w:rFonts w:ascii="Arial" w:hAnsi="Arial" w:cs="Arial"/>
            <w:sz w:val="24"/>
            <w:szCs w:val="24"/>
            <w:lang w:eastAsia="en-US"/>
          </w:rPr>
          <w:t>common framework for food and feed safety and hygiene</w:t>
        </w:r>
      </w:hyperlink>
      <w:r w:rsidRPr="00C2502E">
        <w:rPr>
          <w:rFonts w:ascii="Arial" w:hAnsi="Arial" w:cs="Arial"/>
          <w:sz w:val="24"/>
          <w:szCs w:val="24"/>
          <w:lang w:eastAsia="en-US"/>
        </w:rPr>
        <w:t>, Northern Ireland continues to fully participate in the risk analysis processes concerning feed safety. This reflects Northern Ireland’s integral role within the UK and ensures that any decision made fully considers the potential impacts on the whole of the UK.</w:t>
      </w:r>
    </w:p>
    <w:p w14:paraId="472E9B46" w14:textId="77777777" w:rsidR="004D2A0D" w:rsidRPr="00C2502E" w:rsidRDefault="004D2A0D" w:rsidP="00C2502E">
      <w:pPr>
        <w:spacing w:line="360" w:lineRule="auto"/>
        <w:rPr>
          <w:rFonts w:ascii="Arial" w:hAnsi="Arial" w:cs="Arial"/>
          <w:b/>
          <w:color w:val="5B9BD5"/>
          <w:sz w:val="24"/>
          <w:szCs w:val="24"/>
        </w:rPr>
      </w:pPr>
    </w:p>
    <w:p w14:paraId="6207A4EB" w14:textId="72D81B70" w:rsidR="00EA1293" w:rsidRPr="00C2502E" w:rsidRDefault="00EA1293" w:rsidP="00C2502E">
      <w:pPr>
        <w:pStyle w:val="Heading3"/>
        <w:spacing w:line="360" w:lineRule="auto"/>
        <w:jc w:val="left"/>
        <w:rPr>
          <w:rFonts w:cs="Arial"/>
          <w:bCs/>
          <w:color w:val="009CBD"/>
          <w:sz w:val="30"/>
          <w:szCs w:val="30"/>
        </w:rPr>
      </w:pPr>
      <w:bookmarkStart w:id="6" w:name="_Other_legitimate_factors"/>
      <w:bookmarkEnd w:id="6"/>
      <w:r w:rsidRPr="00C2502E">
        <w:rPr>
          <w:rFonts w:cs="Arial"/>
          <w:bCs/>
          <w:color w:val="009CBD"/>
          <w:sz w:val="30"/>
          <w:szCs w:val="30"/>
        </w:rPr>
        <w:t>Other legitimate factors</w:t>
      </w:r>
    </w:p>
    <w:p w14:paraId="1AB405E7" w14:textId="10C1AA61" w:rsidR="00D27DF2" w:rsidRPr="00C2502E" w:rsidRDefault="009521A8" w:rsidP="00C2502E">
      <w:pPr>
        <w:spacing w:line="360" w:lineRule="auto"/>
        <w:rPr>
          <w:rFonts w:ascii="Arial" w:hAnsi="Arial" w:cs="Arial"/>
          <w:sz w:val="24"/>
          <w:szCs w:val="24"/>
        </w:rPr>
      </w:pPr>
      <w:r w:rsidRPr="00C2502E">
        <w:rPr>
          <w:rFonts w:ascii="Arial" w:hAnsi="Arial" w:cs="Arial"/>
          <w:sz w:val="24"/>
          <w:szCs w:val="24"/>
        </w:rPr>
        <w:t xml:space="preserve">We have considered a range of other legitimate factors that </w:t>
      </w:r>
      <w:r w:rsidR="00037E36">
        <w:rPr>
          <w:rFonts w:ascii="Arial" w:hAnsi="Arial" w:cs="Arial"/>
          <w:sz w:val="24"/>
          <w:szCs w:val="24"/>
        </w:rPr>
        <w:t>M</w:t>
      </w:r>
      <w:r w:rsidRPr="00C2502E">
        <w:rPr>
          <w:rFonts w:ascii="Arial" w:hAnsi="Arial" w:cs="Arial"/>
          <w:sz w:val="24"/>
          <w:szCs w:val="24"/>
        </w:rPr>
        <w:t>inisters may wish to consider in making decisions about th</w:t>
      </w:r>
      <w:r w:rsidR="006A70A0">
        <w:rPr>
          <w:rFonts w:ascii="Arial" w:hAnsi="Arial" w:cs="Arial"/>
          <w:sz w:val="24"/>
          <w:szCs w:val="24"/>
        </w:rPr>
        <w:t>is</w:t>
      </w:r>
      <w:r w:rsidRPr="00C2502E">
        <w:rPr>
          <w:rFonts w:ascii="Arial" w:hAnsi="Arial" w:cs="Arial"/>
          <w:sz w:val="24"/>
          <w:szCs w:val="24"/>
        </w:rPr>
        <w:t xml:space="preserve"> application including political, economic, environmental, technical feasibility, societal, consumer interests and consumer behaviours. Our collective assessment of the other legitimate factors did not identify anything of significance. For the application within this consultation, our collective assessment identified the following</w:t>
      </w:r>
      <w:r w:rsidR="001C3DEB">
        <w:rPr>
          <w:rFonts w:ascii="Arial" w:hAnsi="Arial" w:cs="Arial"/>
          <w:sz w:val="24"/>
          <w:szCs w:val="24"/>
        </w:rPr>
        <w:t xml:space="preserve"> trade impact which </w:t>
      </w:r>
      <w:r w:rsidR="008E1AC1">
        <w:rPr>
          <w:rFonts w:ascii="Arial" w:hAnsi="Arial" w:cs="Arial"/>
          <w:sz w:val="24"/>
          <w:szCs w:val="24"/>
        </w:rPr>
        <w:t>is</w:t>
      </w:r>
      <w:r w:rsidR="001C3DEB">
        <w:rPr>
          <w:rFonts w:ascii="Arial" w:hAnsi="Arial" w:cs="Arial"/>
          <w:sz w:val="24"/>
          <w:szCs w:val="24"/>
        </w:rPr>
        <w:t xml:space="preserve"> not considered significant</w:t>
      </w:r>
      <w:r w:rsidRPr="00C2502E">
        <w:rPr>
          <w:rFonts w:ascii="Arial" w:hAnsi="Arial" w:cs="Arial"/>
          <w:sz w:val="24"/>
          <w:szCs w:val="24"/>
        </w:rPr>
        <w:t>:</w:t>
      </w:r>
    </w:p>
    <w:p w14:paraId="440808A1" w14:textId="77777777" w:rsidR="009521A8" w:rsidRPr="00C2502E" w:rsidRDefault="009521A8" w:rsidP="00C2502E">
      <w:pPr>
        <w:spacing w:line="360" w:lineRule="auto"/>
        <w:rPr>
          <w:rFonts w:ascii="Arial" w:hAnsi="Arial" w:cs="Arial"/>
          <w:sz w:val="24"/>
          <w:szCs w:val="24"/>
        </w:rPr>
      </w:pPr>
    </w:p>
    <w:p w14:paraId="2B1341F9" w14:textId="6956496B" w:rsidR="00C95071" w:rsidRPr="00C2502E" w:rsidRDefault="008A648E" w:rsidP="00C2502E">
      <w:pPr>
        <w:spacing w:line="360" w:lineRule="auto"/>
        <w:rPr>
          <w:rFonts w:ascii="Arial" w:hAnsi="Arial" w:cs="Arial"/>
          <w:b/>
          <w:bCs/>
          <w:color w:val="0A9DBE"/>
          <w:sz w:val="30"/>
          <w:szCs w:val="30"/>
        </w:rPr>
      </w:pPr>
      <w:r w:rsidRPr="00C2502E">
        <w:rPr>
          <w:rFonts w:ascii="Arial" w:hAnsi="Arial" w:cs="Arial"/>
          <w:b/>
          <w:bCs/>
          <w:color w:val="0A9DBE"/>
          <w:sz w:val="30"/>
          <w:szCs w:val="30"/>
        </w:rPr>
        <w:t>Trade Impacts</w:t>
      </w:r>
    </w:p>
    <w:p w14:paraId="3ED467CD" w14:textId="1CDA6F2A" w:rsidR="000D2FEA" w:rsidRPr="00C2502E" w:rsidRDefault="00C95071" w:rsidP="00C2502E">
      <w:pPr>
        <w:spacing w:line="360" w:lineRule="auto"/>
        <w:rPr>
          <w:rFonts w:ascii="Arial" w:hAnsi="Arial" w:cs="Arial"/>
          <w:b/>
          <w:bCs/>
          <w:color w:val="0A9DBE"/>
          <w:sz w:val="24"/>
          <w:szCs w:val="24"/>
        </w:rPr>
      </w:pPr>
      <w:r w:rsidRPr="00C2502E">
        <w:rPr>
          <w:rFonts w:ascii="Arial" w:hAnsi="Arial" w:cs="Arial"/>
          <w:b/>
          <w:bCs/>
          <w:color w:val="0A9DBE"/>
          <w:sz w:val="24"/>
          <w:szCs w:val="24"/>
        </w:rPr>
        <w:t>Application RP</w:t>
      </w:r>
      <w:r w:rsidR="003C7079" w:rsidRPr="00C2502E">
        <w:rPr>
          <w:rFonts w:ascii="Arial" w:hAnsi="Arial" w:cs="Arial"/>
          <w:b/>
          <w:bCs/>
          <w:color w:val="0A9DBE"/>
          <w:sz w:val="24"/>
          <w:szCs w:val="24"/>
        </w:rPr>
        <w:t>16</w:t>
      </w:r>
      <w:r w:rsidRPr="00C2502E">
        <w:rPr>
          <w:rFonts w:ascii="Arial" w:hAnsi="Arial" w:cs="Arial"/>
          <w:b/>
          <w:bCs/>
          <w:color w:val="0A9DBE"/>
          <w:sz w:val="24"/>
          <w:szCs w:val="24"/>
        </w:rPr>
        <w:t xml:space="preserve"> </w:t>
      </w:r>
      <w:r w:rsidR="003C7079" w:rsidRPr="00C2502E">
        <w:rPr>
          <w:rFonts w:ascii="Arial" w:hAnsi="Arial" w:cs="Arial"/>
          <w:b/>
          <w:bCs/>
          <w:color w:val="0A9DBE"/>
          <w:sz w:val="24"/>
          <w:szCs w:val="24"/>
        </w:rPr>
        <w:t>– Chromium chelate of DL-methionine</w:t>
      </w:r>
    </w:p>
    <w:p w14:paraId="22DCE37D" w14:textId="3FA2D056" w:rsidR="003C7079" w:rsidRPr="00C2502E" w:rsidRDefault="00311109" w:rsidP="00854E7C">
      <w:pPr>
        <w:spacing w:line="360" w:lineRule="auto"/>
        <w:rPr>
          <w:rFonts w:ascii="Arial" w:hAnsi="Arial" w:cs="Arial"/>
          <w:b/>
          <w:bCs/>
          <w:color w:val="0A9DBE"/>
          <w:sz w:val="24"/>
          <w:szCs w:val="24"/>
        </w:rPr>
      </w:pPr>
      <w:r>
        <w:rPr>
          <w:rFonts w:ascii="Arial" w:hAnsi="Arial" w:cs="Arial"/>
          <w:sz w:val="24"/>
          <w:szCs w:val="24"/>
        </w:rPr>
        <w:t>Chromium chelate of DL-methionine h</w:t>
      </w:r>
      <w:r w:rsidR="003C7079" w:rsidRPr="00C2502E">
        <w:rPr>
          <w:rFonts w:ascii="Arial" w:hAnsi="Arial" w:cs="Arial"/>
          <w:sz w:val="24"/>
          <w:szCs w:val="24"/>
        </w:rPr>
        <w:t xml:space="preserve">as not been authorised in the EU for use in dairy cows. </w:t>
      </w:r>
      <w:r w:rsidR="00C2502E" w:rsidRPr="00C2502E">
        <w:rPr>
          <w:rFonts w:ascii="Arial" w:hAnsi="Arial" w:cs="Arial"/>
          <w:sz w:val="24"/>
          <w:szCs w:val="24"/>
        </w:rPr>
        <w:t>The FS</w:t>
      </w:r>
      <w:r>
        <w:rPr>
          <w:rFonts w:ascii="Arial" w:hAnsi="Arial" w:cs="Arial"/>
          <w:sz w:val="24"/>
          <w:szCs w:val="24"/>
        </w:rPr>
        <w:t>S</w:t>
      </w:r>
      <w:r w:rsidR="00C2502E" w:rsidRPr="00C2502E">
        <w:rPr>
          <w:rFonts w:ascii="Arial" w:hAnsi="Arial" w:cs="Arial"/>
          <w:sz w:val="24"/>
          <w:szCs w:val="24"/>
        </w:rPr>
        <w:t>/FS</w:t>
      </w:r>
      <w:r>
        <w:rPr>
          <w:rFonts w:ascii="Arial" w:hAnsi="Arial" w:cs="Arial"/>
          <w:sz w:val="24"/>
          <w:szCs w:val="24"/>
        </w:rPr>
        <w:t xml:space="preserve">A </w:t>
      </w:r>
      <w:r w:rsidR="00C2502E" w:rsidRPr="00C2502E">
        <w:rPr>
          <w:rFonts w:ascii="Arial" w:hAnsi="Arial" w:cs="Arial"/>
          <w:sz w:val="24"/>
          <w:szCs w:val="24"/>
        </w:rPr>
        <w:t>have assessed the available evidence and supports recommending the authorisation of RP16 in use of dairy cows, there will be divergence between GB</w:t>
      </w:r>
      <w:r w:rsidR="00037E36">
        <w:rPr>
          <w:rFonts w:ascii="Arial" w:hAnsi="Arial" w:cs="Arial"/>
          <w:sz w:val="24"/>
          <w:szCs w:val="24"/>
        </w:rPr>
        <w:t xml:space="preserve"> </w:t>
      </w:r>
      <w:r w:rsidR="00037E36" w:rsidRPr="00037E36">
        <w:rPr>
          <w:rFonts w:ascii="Arial" w:hAnsi="Arial" w:cs="Arial"/>
          <w:sz w:val="24"/>
          <w:szCs w:val="24"/>
        </w:rPr>
        <w:t xml:space="preserve">and EU.  </w:t>
      </w:r>
      <w:r w:rsidR="00037E36">
        <w:rPr>
          <w:rFonts w:ascii="Arial" w:hAnsi="Arial" w:cs="Arial"/>
          <w:sz w:val="24"/>
          <w:szCs w:val="24"/>
        </w:rPr>
        <w:t xml:space="preserve"> </w:t>
      </w:r>
      <w:r w:rsidR="00C2502E" w:rsidRPr="00C2502E">
        <w:rPr>
          <w:rFonts w:ascii="Arial" w:hAnsi="Arial" w:cs="Arial"/>
          <w:sz w:val="24"/>
          <w:szCs w:val="24"/>
        </w:rPr>
        <w:t xml:space="preserve"> </w:t>
      </w:r>
    </w:p>
    <w:p w14:paraId="68E434BC" w14:textId="77777777" w:rsidR="00546C4B" w:rsidRPr="00C2502E" w:rsidRDefault="00546C4B" w:rsidP="00C2502E">
      <w:pPr>
        <w:spacing w:line="360" w:lineRule="auto"/>
        <w:rPr>
          <w:rFonts w:ascii="Arial" w:hAnsi="Arial" w:cs="Arial"/>
          <w:sz w:val="24"/>
          <w:szCs w:val="24"/>
        </w:rPr>
      </w:pPr>
    </w:p>
    <w:p w14:paraId="24FE3E1F" w14:textId="4059DCC2" w:rsidR="000D2FEA" w:rsidRPr="001279D3" w:rsidRDefault="008A648E" w:rsidP="001279D3">
      <w:pPr>
        <w:pStyle w:val="Heading3"/>
        <w:spacing w:line="360" w:lineRule="auto"/>
        <w:jc w:val="left"/>
        <w:rPr>
          <w:rFonts w:cs="Arial"/>
          <w:color w:val="009CBD"/>
          <w:sz w:val="30"/>
          <w:szCs w:val="30"/>
        </w:rPr>
      </w:pPr>
      <w:bookmarkStart w:id="7" w:name="_Supplementary_information_on"/>
      <w:bookmarkEnd w:id="7"/>
      <w:r w:rsidRPr="00C2502E">
        <w:rPr>
          <w:rFonts w:cs="Arial"/>
          <w:color w:val="009CBD"/>
          <w:sz w:val="30"/>
          <w:szCs w:val="30"/>
        </w:rPr>
        <w:t>Supplementary information on feed additives</w:t>
      </w:r>
    </w:p>
    <w:p w14:paraId="6ED07E05" w14:textId="635F672E" w:rsidR="00D70EB5" w:rsidRPr="008E1AC1" w:rsidRDefault="008A648E" w:rsidP="00C2502E">
      <w:pPr>
        <w:spacing w:line="360" w:lineRule="auto"/>
        <w:rPr>
          <w:rFonts w:ascii="Arial" w:eastAsia="Calibri" w:hAnsi="Arial" w:cs="Arial"/>
          <w:sz w:val="24"/>
          <w:szCs w:val="24"/>
          <w:lang w:eastAsia="en-US"/>
        </w:rPr>
      </w:pPr>
      <w:r w:rsidRPr="00C2502E">
        <w:rPr>
          <w:rFonts w:ascii="Arial" w:eastAsia="Calibri" w:hAnsi="Arial" w:cs="Arial"/>
          <w:color w:val="000000"/>
          <w:sz w:val="24"/>
          <w:szCs w:val="24"/>
          <w:lang w:eastAsia="en-US"/>
        </w:rPr>
        <w:t xml:space="preserve">Feed additives are classified under five broad categories, as outlined in </w:t>
      </w:r>
      <w:hyperlink r:id="rId27" w:history="1">
        <w:r w:rsidRPr="00C2502E">
          <w:rPr>
            <w:rFonts w:ascii="Arial" w:hAnsi="Arial" w:cs="Arial"/>
            <w:color w:val="0070C0"/>
            <w:sz w:val="24"/>
            <w:szCs w:val="24"/>
            <w:u w:val="single"/>
          </w:rPr>
          <w:t>Article 6</w:t>
        </w:r>
      </w:hyperlink>
      <w:r w:rsidRPr="00C2502E">
        <w:rPr>
          <w:rFonts w:ascii="Arial" w:eastAsia="Calibri" w:hAnsi="Arial" w:cs="Arial"/>
          <w:color w:val="000000"/>
          <w:sz w:val="24"/>
          <w:szCs w:val="24"/>
          <w:lang w:eastAsia="en-US"/>
        </w:rPr>
        <w:t xml:space="preserve"> of R</w:t>
      </w:r>
      <w:r w:rsidR="007C3517" w:rsidRPr="00C2502E">
        <w:rPr>
          <w:rFonts w:ascii="Arial" w:eastAsia="Calibri" w:hAnsi="Arial" w:cs="Arial"/>
          <w:color w:val="000000"/>
          <w:sz w:val="24"/>
          <w:szCs w:val="24"/>
          <w:lang w:eastAsia="en-US"/>
        </w:rPr>
        <w:t>egulation (EC)</w:t>
      </w:r>
      <w:r w:rsidRPr="00C2502E">
        <w:rPr>
          <w:rFonts w:ascii="Arial" w:eastAsia="Calibri" w:hAnsi="Arial" w:cs="Arial"/>
          <w:color w:val="000000"/>
          <w:sz w:val="24"/>
          <w:szCs w:val="24"/>
          <w:lang w:eastAsia="en-US"/>
        </w:rPr>
        <w:t xml:space="preserve"> 1831/2003, and further defined for specific functions in </w:t>
      </w:r>
      <w:hyperlink r:id="rId28" w:history="1">
        <w:r w:rsidRPr="00C2502E">
          <w:rPr>
            <w:rFonts w:ascii="Arial" w:hAnsi="Arial" w:cs="Arial"/>
            <w:color w:val="0070C0"/>
            <w:sz w:val="24"/>
            <w:szCs w:val="24"/>
            <w:u w:val="single"/>
          </w:rPr>
          <w:t>Annex I</w:t>
        </w:r>
      </w:hyperlink>
      <w:r w:rsidR="00563392" w:rsidRPr="008E1AC1">
        <w:rPr>
          <w:rFonts w:ascii="Arial" w:hAnsi="Arial" w:cs="Arial"/>
          <w:color w:val="0070C0"/>
          <w:sz w:val="24"/>
          <w:szCs w:val="24"/>
        </w:rPr>
        <w:t xml:space="preserve"> </w:t>
      </w:r>
      <w:r w:rsidR="00563392" w:rsidRPr="008E1AC1">
        <w:rPr>
          <w:rFonts w:ascii="Arial" w:hAnsi="Arial" w:cs="Arial"/>
          <w:sz w:val="24"/>
          <w:szCs w:val="24"/>
        </w:rPr>
        <w:t>of that Regulation</w:t>
      </w:r>
      <w:r w:rsidRPr="008E1AC1">
        <w:rPr>
          <w:rFonts w:ascii="Arial" w:eastAsia="Calibri" w:hAnsi="Arial" w:cs="Arial"/>
          <w:sz w:val="24"/>
          <w:szCs w:val="24"/>
          <w:lang w:eastAsia="en-US"/>
        </w:rPr>
        <w:t>.</w:t>
      </w:r>
    </w:p>
    <w:p w14:paraId="4E74E85E" w14:textId="3C88FFF7" w:rsidR="008909D5" w:rsidRPr="00C2502E" w:rsidRDefault="008A648E" w:rsidP="00C2502E">
      <w:pPr>
        <w:spacing w:line="360" w:lineRule="auto"/>
        <w:rPr>
          <w:rFonts w:ascii="Arial" w:eastAsia="Calibri" w:hAnsi="Arial" w:cs="Arial"/>
          <w:color w:val="000000"/>
          <w:sz w:val="24"/>
          <w:szCs w:val="24"/>
          <w:lang w:eastAsia="en-US"/>
        </w:rPr>
      </w:pPr>
      <w:r w:rsidRPr="00C2502E">
        <w:rPr>
          <w:rFonts w:ascii="Arial" w:eastAsia="Calibri" w:hAnsi="Arial" w:cs="Arial"/>
          <w:color w:val="000000"/>
          <w:sz w:val="24"/>
          <w:szCs w:val="24"/>
          <w:lang w:eastAsia="en-US"/>
        </w:rPr>
        <w:t>The categories are:</w:t>
      </w:r>
    </w:p>
    <w:p w14:paraId="76034DDD" w14:textId="77777777" w:rsidR="008A0A59" w:rsidRPr="00C2502E" w:rsidRDefault="008A0A59" w:rsidP="00C2502E">
      <w:pPr>
        <w:pStyle w:val="ListParagraph"/>
        <w:numPr>
          <w:ilvl w:val="0"/>
          <w:numId w:val="10"/>
        </w:numPr>
        <w:autoSpaceDE w:val="0"/>
        <w:autoSpaceDN w:val="0"/>
        <w:adjustRightInd w:val="0"/>
        <w:spacing w:after="160"/>
        <w:rPr>
          <w:rFonts w:ascii="Arial" w:eastAsia="Calibri" w:hAnsi="Arial" w:cs="Arial"/>
          <w:lang w:eastAsia="en-US"/>
        </w:rPr>
      </w:pPr>
      <w:r w:rsidRPr="00C2502E">
        <w:rPr>
          <w:rFonts w:ascii="Arial" w:eastAsia="Calibri" w:hAnsi="Arial" w:cs="Arial"/>
          <w:lang w:eastAsia="en-US"/>
        </w:rPr>
        <w:t xml:space="preserve">Technological </w:t>
      </w:r>
      <w:r w:rsidR="00295426" w:rsidRPr="00C2502E">
        <w:rPr>
          <w:rFonts w:ascii="Arial" w:eastAsia="Calibri" w:hAnsi="Arial" w:cs="Arial"/>
          <w:lang w:eastAsia="en-US"/>
        </w:rPr>
        <w:t xml:space="preserve">additives </w:t>
      </w:r>
      <w:r w:rsidRPr="00C2502E">
        <w:rPr>
          <w:rFonts w:ascii="Arial" w:eastAsia="Calibri" w:hAnsi="Arial" w:cs="Arial"/>
          <w:lang w:eastAsia="en-US"/>
        </w:rPr>
        <w:t>(for example, silage additives or preservatives)</w:t>
      </w:r>
    </w:p>
    <w:p w14:paraId="77CF10D1" w14:textId="77777777" w:rsidR="008A0A59" w:rsidRPr="00C2502E" w:rsidRDefault="008A0A59" w:rsidP="00C2502E">
      <w:pPr>
        <w:pStyle w:val="ListParagraph"/>
        <w:numPr>
          <w:ilvl w:val="0"/>
          <w:numId w:val="10"/>
        </w:numPr>
        <w:autoSpaceDE w:val="0"/>
        <w:autoSpaceDN w:val="0"/>
        <w:adjustRightInd w:val="0"/>
        <w:spacing w:after="160"/>
        <w:rPr>
          <w:rFonts w:ascii="Arial" w:eastAsia="Calibri" w:hAnsi="Arial" w:cs="Arial"/>
          <w:lang w:eastAsia="en-US"/>
        </w:rPr>
      </w:pPr>
      <w:r w:rsidRPr="00C2502E">
        <w:rPr>
          <w:rFonts w:ascii="Arial" w:eastAsia="Calibri" w:hAnsi="Arial" w:cs="Arial"/>
          <w:lang w:eastAsia="en-US"/>
        </w:rPr>
        <w:t xml:space="preserve">Sensory </w:t>
      </w:r>
      <w:r w:rsidR="00295426" w:rsidRPr="00C2502E">
        <w:rPr>
          <w:rFonts w:ascii="Arial" w:eastAsia="Calibri" w:hAnsi="Arial" w:cs="Arial"/>
          <w:lang w:eastAsia="en-US"/>
        </w:rPr>
        <w:t xml:space="preserve">additives </w:t>
      </w:r>
      <w:r w:rsidRPr="00C2502E">
        <w:rPr>
          <w:rFonts w:ascii="Arial" w:eastAsia="Calibri" w:hAnsi="Arial" w:cs="Arial"/>
          <w:lang w:eastAsia="en-US"/>
        </w:rPr>
        <w:t xml:space="preserve">(colourants or flavourings) </w:t>
      </w:r>
    </w:p>
    <w:p w14:paraId="5DC513BE" w14:textId="77777777" w:rsidR="008A0A59" w:rsidRPr="00C2502E" w:rsidRDefault="008A0A59" w:rsidP="00C2502E">
      <w:pPr>
        <w:pStyle w:val="ListParagraph"/>
        <w:numPr>
          <w:ilvl w:val="0"/>
          <w:numId w:val="10"/>
        </w:numPr>
        <w:autoSpaceDE w:val="0"/>
        <w:autoSpaceDN w:val="0"/>
        <w:adjustRightInd w:val="0"/>
        <w:spacing w:after="160"/>
        <w:rPr>
          <w:rFonts w:ascii="Arial" w:eastAsia="Calibri" w:hAnsi="Arial" w:cs="Arial"/>
          <w:lang w:eastAsia="en-US"/>
        </w:rPr>
      </w:pPr>
      <w:r w:rsidRPr="00C2502E">
        <w:rPr>
          <w:rFonts w:ascii="Arial" w:eastAsia="Calibri" w:hAnsi="Arial" w:cs="Arial"/>
          <w:lang w:eastAsia="en-US"/>
        </w:rPr>
        <w:t xml:space="preserve">Nutritional </w:t>
      </w:r>
      <w:r w:rsidR="00295426" w:rsidRPr="00C2502E">
        <w:rPr>
          <w:rFonts w:ascii="Arial" w:eastAsia="Calibri" w:hAnsi="Arial" w:cs="Arial"/>
          <w:lang w:eastAsia="en-US"/>
        </w:rPr>
        <w:t xml:space="preserve">additives </w:t>
      </w:r>
      <w:r w:rsidRPr="00C2502E">
        <w:rPr>
          <w:rFonts w:ascii="Arial" w:eastAsia="Calibri" w:hAnsi="Arial" w:cs="Arial"/>
          <w:lang w:eastAsia="en-US"/>
        </w:rPr>
        <w:t xml:space="preserve">(for example, amino acids and trace elements) </w:t>
      </w:r>
    </w:p>
    <w:p w14:paraId="6C933690" w14:textId="77777777" w:rsidR="008A0A59" w:rsidRPr="00C2502E" w:rsidRDefault="008A0A59" w:rsidP="00C2502E">
      <w:pPr>
        <w:pStyle w:val="ListParagraph"/>
        <w:numPr>
          <w:ilvl w:val="0"/>
          <w:numId w:val="10"/>
        </w:numPr>
        <w:autoSpaceDE w:val="0"/>
        <w:autoSpaceDN w:val="0"/>
        <w:adjustRightInd w:val="0"/>
        <w:spacing w:after="160"/>
        <w:rPr>
          <w:rFonts w:ascii="Arial" w:eastAsia="Calibri" w:hAnsi="Arial" w:cs="Arial"/>
          <w:lang w:eastAsia="en-US"/>
        </w:rPr>
      </w:pPr>
      <w:r w:rsidRPr="00C2502E">
        <w:rPr>
          <w:rFonts w:ascii="Arial" w:eastAsia="Calibri" w:hAnsi="Arial" w:cs="Arial"/>
          <w:lang w:eastAsia="en-US"/>
        </w:rPr>
        <w:t>Zootechnical</w:t>
      </w:r>
      <w:r w:rsidR="00295426" w:rsidRPr="00C2502E">
        <w:rPr>
          <w:rFonts w:ascii="Arial" w:eastAsia="Calibri" w:hAnsi="Arial" w:cs="Arial"/>
          <w:lang w:eastAsia="en-US"/>
        </w:rPr>
        <w:t xml:space="preserve"> additives</w:t>
      </w:r>
      <w:r w:rsidRPr="00C2502E">
        <w:rPr>
          <w:rFonts w:ascii="Arial" w:eastAsia="Calibri" w:hAnsi="Arial" w:cs="Arial"/>
          <w:lang w:eastAsia="en-US"/>
        </w:rPr>
        <w:t xml:space="preserve">, to perform specialised functions (for example, improving digestibility of feed) </w:t>
      </w:r>
    </w:p>
    <w:p w14:paraId="4FEDF15A" w14:textId="0F30CDA0" w:rsidR="008A0A59" w:rsidRPr="00C2502E" w:rsidRDefault="008A0A59" w:rsidP="00C2502E">
      <w:pPr>
        <w:pStyle w:val="ListParagraph"/>
        <w:numPr>
          <w:ilvl w:val="0"/>
          <w:numId w:val="10"/>
        </w:numPr>
        <w:autoSpaceDE w:val="0"/>
        <w:autoSpaceDN w:val="0"/>
        <w:adjustRightInd w:val="0"/>
        <w:spacing w:after="240"/>
        <w:rPr>
          <w:rFonts w:ascii="Arial" w:eastAsia="Calibri" w:hAnsi="Arial" w:cs="Arial"/>
          <w:lang w:eastAsia="en-US"/>
        </w:rPr>
      </w:pPr>
      <w:r w:rsidRPr="00C2502E">
        <w:rPr>
          <w:rFonts w:ascii="Arial" w:eastAsia="Calibri" w:hAnsi="Arial" w:cs="Arial"/>
          <w:lang w:eastAsia="en-US"/>
        </w:rPr>
        <w:lastRenderedPageBreak/>
        <w:t xml:space="preserve">Coccidiostats and Histomonostats, to control gut parasites </w:t>
      </w:r>
    </w:p>
    <w:p w14:paraId="7650FBBC" w14:textId="595987ED" w:rsidR="0091472A" w:rsidRPr="00C2502E" w:rsidRDefault="00295426" w:rsidP="00C2502E">
      <w:pPr>
        <w:spacing w:line="360" w:lineRule="auto"/>
        <w:rPr>
          <w:rFonts w:ascii="Arial" w:eastAsia="Calibri" w:hAnsi="Arial" w:cs="Arial"/>
          <w:color w:val="000000"/>
          <w:sz w:val="24"/>
          <w:szCs w:val="24"/>
          <w:lang w:eastAsia="en-US"/>
        </w:rPr>
      </w:pPr>
      <w:r w:rsidRPr="00C2502E">
        <w:rPr>
          <w:rFonts w:ascii="Arial" w:eastAsia="Calibri" w:hAnsi="Arial" w:cs="Arial"/>
          <w:color w:val="000000"/>
          <w:sz w:val="24"/>
          <w:szCs w:val="24"/>
          <w:lang w:eastAsia="en-US"/>
        </w:rPr>
        <w:t xml:space="preserve">Feed additives are defined as </w:t>
      </w:r>
      <w:r w:rsidR="00D537E7" w:rsidRPr="00C2502E">
        <w:rPr>
          <w:rFonts w:ascii="Arial" w:eastAsia="Calibri" w:hAnsi="Arial" w:cs="Arial"/>
          <w:color w:val="000000"/>
          <w:sz w:val="24"/>
          <w:szCs w:val="24"/>
          <w:lang w:eastAsia="en-US"/>
        </w:rPr>
        <w:t>“substances, micro-organisms or preparation</w:t>
      </w:r>
      <w:r w:rsidR="00ED38E0" w:rsidRPr="00C2502E">
        <w:rPr>
          <w:rFonts w:ascii="Arial" w:eastAsia="Calibri" w:hAnsi="Arial" w:cs="Arial"/>
          <w:color w:val="000000"/>
          <w:sz w:val="24"/>
          <w:szCs w:val="24"/>
          <w:lang w:eastAsia="en-US"/>
        </w:rPr>
        <w:t>s</w:t>
      </w:r>
      <w:r w:rsidR="00D537E7" w:rsidRPr="00C2502E">
        <w:rPr>
          <w:rFonts w:ascii="Arial" w:eastAsia="Calibri" w:hAnsi="Arial" w:cs="Arial"/>
          <w:color w:val="000000"/>
          <w:sz w:val="24"/>
          <w:szCs w:val="24"/>
          <w:lang w:eastAsia="en-US"/>
        </w:rPr>
        <w:t xml:space="preserve">, other than feed material and premixtures, which are intentionally added to feed or water in order to perform, in particular, one or more of the functions mentioned in </w:t>
      </w:r>
      <w:hyperlink r:id="rId29" w:history="1">
        <w:r w:rsidR="00D537E7" w:rsidRPr="00C2502E">
          <w:rPr>
            <w:rStyle w:val="Hyperlink"/>
            <w:rFonts w:ascii="Arial" w:eastAsia="Calibri" w:hAnsi="Arial" w:cs="Arial"/>
            <w:sz w:val="24"/>
            <w:szCs w:val="24"/>
            <w:lang w:eastAsia="en-US"/>
          </w:rPr>
          <w:t>Article 5(3)</w:t>
        </w:r>
        <w:r w:rsidR="006A383E" w:rsidRPr="00C2502E">
          <w:rPr>
            <w:rStyle w:val="Hyperlink"/>
            <w:rFonts w:ascii="Arial" w:eastAsia="Calibri" w:hAnsi="Arial" w:cs="Arial"/>
            <w:sz w:val="24"/>
            <w:szCs w:val="24"/>
            <w:lang w:eastAsia="en-US"/>
          </w:rPr>
          <w:t xml:space="preserve"> Regulation (EC) 1831/2003</w:t>
        </w:r>
      </w:hyperlink>
      <w:r w:rsidR="00D537E7" w:rsidRPr="00C2502E">
        <w:rPr>
          <w:rFonts w:ascii="Arial" w:eastAsia="Calibri" w:hAnsi="Arial" w:cs="Arial"/>
          <w:color w:val="000000"/>
          <w:sz w:val="24"/>
          <w:szCs w:val="24"/>
          <w:lang w:eastAsia="en-US"/>
        </w:rPr>
        <w:t>”.</w:t>
      </w:r>
    </w:p>
    <w:p w14:paraId="1BD646AC" w14:textId="77777777" w:rsidR="0091472A" w:rsidRPr="00C2502E" w:rsidRDefault="0091472A" w:rsidP="00C2502E">
      <w:pPr>
        <w:spacing w:line="360" w:lineRule="auto"/>
        <w:rPr>
          <w:rFonts w:ascii="Arial" w:eastAsia="Calibri" w:hAnsi="Arial" w:cs="Arial"/>
          <w:color w:val="000000"/>
          <w:sz w:val="24"/>
          <w:szCs w:val="24"/>
          <w:lang w:eastAsia="en-US"/>
        </w:rPr>
      </w:pPr>
    </w:p>
    <w:p w14:paraId="2ABF224D" w14:textId="4C142DD4" w:rsidR="007E59B0" w:rsidRDefault="008A648E" w:rsidP="00C2502E">
      <w:pPr>
        <w:spacing w:line="360" w:lineRule="auto"/>
        <w:rPr>
          <w:rFonts w:ascii="Arial" w:eastAsia="Calibri" w:hAnsi="Arial" w:cs="Arial"/>
          <w:color w:val="000000"/>
          <w:sz w:val="24"/>
          <w:szCs w:val="24"/>
          <w:lang w:eastAsia="en-US"/>
        </w:rPr>
      </w:pPr>
      <w:r w:rsidRPr="00C2502E">
        <w:rPr>
          <w:rFonts w:ascii="Arial" w:eastAsia="Calibri" w:hAnsi="Arial" w:cs="Arial"/>
          <w:color w:val="000000"/>
          <w:sz w:val="24"/>
          <w:szCs w:val="24"/>
          <w:lang w:eastAsia="en-US"/>
        </w:rPr>
        <w:t>Microorganisms (for example, bacteria</w:t>
      </w:r>
      <w:r w:rsidR="00295426" w:rsidRPr="00C2502E">
        <w:rPr>
          <w:rFonts w:ascii="Arial" w:eastAsia="Calibri" w:hAnsi="Arial" w:cs="Arial"/>
          <w:color w:val="000000"/>
          <w:sz w:val="24"/>
          <w:szCs w:val="24"/>
          <w:lang w:eastAsia="en-US"/>
        </w:rPr>
        <w:t xml:space="preserve">, </w:t>
      </w:r>
      <w:r w:rsidRPr="00C2502E">
        <w:rPr>
          <w:rFonts w:ascii="Arial" w:eastAsia="Calibri" w:hAnsi="Arial" w:cs="Arial"/>
          <w:color w:val="000000"/>
          <w:sz w:val="24"/>
          <w:szCs w:val="24"/>
          <w:lang w:eastAsia="en-US"/>
        </w:rPr>
        <w:t>yeast or fungi) are identified by a unique ID code relating to their deposition into an internationally recognised Culture Collection; for example, the National Collection of Industrial, Food and Marine Bacteria (</w:t>
      </w:r>
      <w:proofErr w:type="spellStart"/>
      <w:r w:rsidRPr="00C2502E">
        <w:rPr>
          <w:rFonts w:ascii="Arial" w:eastAsia="Calibri" w:hAnsi="Arial" w:cs="Arial"/>
          <w:color w:val="000000"/>
          <w:sz w:val="24"/>
          <w:szCs w:val="24"/>
          <w:lang w:eastAsia="en-US"/>
        </w:rPr>
        <w:t>NCIMB</w:t>
      </w:r>
      <w:proofErr w:type="spellEnd"/>
      <w:r w:rsidRPr="00C2502E">
        <w:rPr>
          <w:rFonts w:ascii="Arial" w:eastAsia="Calibri" w:hAnsi="Arial" w:cs="Arial"/>
          <w:color w:val="000000"/>
          <w:sz w:val="24"/>
          <w:szCs w:val="24"/>
          <w:lang w:eastAsia="en-US"/>
        </w:rPr>
        <w:t>) in the UK or the American Type Culture Collection (</w:t>
      </w:r>
      <w:proofErr w:type="spellStart"/>
      <w:r w:rsidRPr="00C2502E">
        <w:rPr>
          <w:rFonts w:ascii="Arial" w:eastAsia="Calibri" w:hAnsi="Arial" w:cs="Arial"/>
          <w:color w:val="000000"/>
          <w:sz w:val="24"/>
          <w:szCs w:val="24"/>
          <w:lang w:eastAsia="en-US"/>
        </w:rPr>
        <w:t>ATCC</w:t>
      </w:r>
      <w:proofErr w:type="spellEnd"/>
      <w:r w:rsidRPr="00C2502E">
        <w:rPr>
          <w:rFonts w:ascii="Arial" w:eastAsia="Calibri" w:hAnsi="Arial" w:cs="Arial"/>
          <w:color w:val="000000"/>
          <w:sz w:val="24"/>
          <w:szCs w:val="24"/>
          <w:lang w:eastAsia="en-US"/>
        </w:rPr>
        <w:t>).</w:t>
      </w:r>
    </w:p>
    <w:p w14:paraId="4ED8D35E" w14:textId="77777777" w:rsidR="001C3DEB" w:rsidRPr="00C2502E" w:rsidRDefault="001C3DEB" w:rsidP="00C2502E">
      <w:pPr>
        <w:spacing w:line="360" w:lineRule="auto"/>
        <w:rPr>
          <w:rFonts w:ascii="Arial" w:eastAsia="Calibri" w:hAnsi="Arial" w:cs="Arial"/>
          <w:color w:val="000000"/>
          <w:sz w:val="24"/>
          <w:szCs w:val="24"/>
          <w:lang w:eastAsia="en-US"/>
        </w:rPr>
      </w:pPr>
    </w:p>
    <w:p w14:paraId="76BBC6A3" w14:textId="24CC62FC" w:rsidR="008A0A59" w:rsidRDefault="007E59B0" w:rsidP="00C2502E">
      <w:pPr>
        <w:spacing w:line="360" w:lineRule="auto"/>
        <w:rPr>
          <w:rFonts w:ascii="Arial" w:eastAsia="Calibri" w:hAnsi="Arial" w:cs="Arial"/>
          <w:lang w:eastAsia="en-US"/>
        </w:rPr>
      </w:pPr>
      <w:r w:rsidRPr="00C2502E">
        <w:rPr>
          <w:rFonts w:ascii="Arial" w:eastAsia="Calibri" w:hAnsi="Arial" w:cs="Arial"/>
          <w:color w:val="000000"/>
          <w:sz w:val="24"/>
          <w:szCs w:val="24"/>
          <w:lang w:eastAsia="en-US"/>
        </w:rPr>
        <w:t xml:space="preserve">Feed additives may be produced from genetically modified strains of microorganisms; however, </w:t>
      </w:r>
      <w:r w:rsidR="001C3DEB">
        <w:rPr>
          <w:rFonts w:ascii="Arial" w:eastAsia="Calibri" w:hAnsi="Arial" w:cs="Arial"/>
          <w:color w:val="000000"/>
          <w:sz w:val="24"/>
          <w:szCs w:val="24"/>
          <w:lang w:eastAsia="en-US"/>
        </w:rPr>
        <w:t>this additive does not use microorganisms in the production or finished product.</w:t>
      </w:r>
      <w:r w:rsidRPr="00C2502E">
        <w:rPr>
          <w:rFonts w:ascii="Arial" w:eastAsia="Calibri" w:hAnsi="Arial" w:cs="Arial"/>
          <w:color w:val="000000"/>
          <w:sz w:val="24"/>
          <w:szCs w:val="24"/>
          <w:lang w:eastAsia="en-US"/>
        </w:rPr>
        <w:t xml:space="preserve"> </w:t>
      </w:r>
      <w:r w:rsidR="0073224E" w:rsidRPr="0073224E">
        <w:rPr>
          <w:rFonts w:ascii="Arial" w:eastAsia="Calibri" w:hAnsi="Arial" w:cs="Arial"/>
          <w:color w:val="000000"/>
          <w:sz w:val="24"/>
          <w:szCs w:val="24"/>
          <w:lang w:eastAsia="en-US"/>
        </w:rPr>
        <w:t>As a result, the feed additive does not require the traceability conditions specified by GMO legislation.</w:t>
      </w:r>
    </w:p>
    <w:p w14:paraId="66748493" w14:textId="77777777" w:rsidR="0073224E" w:rsidRPr="0073224E" w:rsidRDefault="0073224E" w:rsidP="00C2502E">
      <w:pPr>
        <w:spacing w:line="360" w:lineRule="auto"/>
        <w:rPr>
          <w:rFonts w:ascii="Arial" w:eastAsia="Calibri" w:hAnsi="Arial" w:cs="Arial"/>
          <w:lang w:eastAsia="en-US"/>
        </w:rPr>
      </w:pPr>
    </w:p>
    <w:p w14:paraId="1CC056A0" w14:textId="338AF339" w:rsidR="0091472A" w:rsidRPr="00C2502E" w:rsidRDefault="008A648E" w:rsidP="00C2502E">
      <w:pPr>
        <w:spacing w:line="360" w:lineRule="auto"/>
        <w:rPr>
          <w:rFonts w:ascii="Arial" w:eastAsia="Calibri" w:hAnsi="Arial" w:cs="Arial"/>
          <w:color w:val="000000"/>
          <w:sz w:val="24"/>
          <w:szCs w:val="24"/>
          <w:lang w:eastAsia="en-US"/>
        </w:rPr>
      </w:pPr>
      <w:r w:rsidRPr="00C2502E">
        <w:rPr>
          <w:rFonts w:ascii="Arial" w:eastAsia="Calibri" w:hAnsi="Arial" w:cs="Arial"/>
          <w:color w:val="000000"/>
          <w:sz w:val="24"/>
          <w:szCs w:val="24"/>
          <w:lang w:eastAsia="en-US"/>
        </w:rPr>
        <w:t xml:space="preserve">Feed additives may be </w:t>
      </w:r>
      <w:r w:rsidR="004B4D68" w:rsidRPr="00C2502E">
        <w:rPr>
          <w:rFonts w:ascii="Arial" w:eastAsia="Calibri" w:hAnsi="Arial" w:cs="Arial"/>
          <w:color w:val="000000"/>
          <w:sz w:val="24"/>
          <w:szCs w:val="24"/>
          <w:lang w:eastAsia="en-US"/>
        </w:rPr>
        <w:t>intended</w:t>
      </w:r>
      <w:r w:rsidRPr="00C2502E">
        <w:rPr>
          <w:rFonts w:ascii="Arial" w:eastAsia="Calibri" w:hAnsi="Arial" w:cs="Arial"/>
          <w:color w:val="000000"/>
          <w:sz w:val="24"/>
          <w:szCs w:val="24"/>
          <w:lang w:eastAsia="en-US"/>
        </w:rPr>
        <w:t xml:space="preserve"> for </w:t>
      </w:r>
      <w:r w:rsidR="00083E42" w:rsidRPr="00C2502E">
        <w:rPr>
          <w:rFonts w:ascii="Arial" w:eastAsia="Calibri" w:hAnsi="Arial" w:cs="Arial"/>
          <w:color w:val="000000"/>
          <w:sz w:val="24"/>
          <w:szCs w:val="24"/>
          <w:lang w:eastAsia="en-US"/>
        </w:rPr>
        <w:t xml:space="preserve">target </w:t>
      </w:r>
      <w:r w:rsidRPr="00C2502E">
        <w:rPr>
          <w:rFonts w:ascii="Arial" w:eastAsia="Calibri" w:hAnsi="Arial" w:cs="Arial"/>
          <w:color w:val="000000"/>
          <w:sz w:val="24"/>
          <w:szCs w:val="24"/>
          <w:lang w:eastAsia="en-US"/>
        </w:rPr>
        <w:t>animal species, or for major species or defined sub-groups (for example, poultry or chickens for laying), as defined in</w:t>
      </w:r>
      <w:r w:rsidR="00334215" w:rsidRPr="00C2502E">
        <w:rPr>
          <w:rFonts w:ascii="Arial" w:eastAsia="Calibri" w:hAnsi="Arial" w:cs="Arial"/>
          <w:color w:val="000000"/>
          <w:sz w:val="24"/>
          <w:szCs w:val="24"/>
          <w:lang w:eastAsia="en-US"/>
        </w:rPr>
        <w:t xml:space="preserve"> </w:t>
      </w:r>
      <w:hyperlink r:id="rId30" w:history="1">
        <w:r w:rsidR="007F02A9" w:rsidRPr="00C2502E">
          <w:rPr>
            <w:rStyle w:val="Hyperlink"/>
            <w:rFonts w:ascii="Arial" w:eastAsia="Calibri" w:hAnsi="Arial" w:cs="Arial"/>
            <w:sz w:val="24"/>
            <w:szCs w:val="24"/>
            <w:lang w:eastAsia="en-US"/>
          </w:rPr>
          <w:t>Annex IV of Regulation (EC) 429/2008</w:t>
        </w:r>
      </w:hyperlink>
      <w:r w:rsidR="00334215" w:rsidRPr="00C2502E">
        <w:rPr>
          <w:rFonts w:ascii="Arial" w:eastAsia="Calibri" w:hAnsi="Arial" w:cs="Arial"/>
          <w:color w:val="000000"/>
          <w:sz w:val="24"/>
          <w:szCs w:val="24"/>
          <w:lang w:eastAsia="en-US"/>
        </w:rPr>
        <w:t xml:space="preserve">. </w:t>
      </w:r>
      <w:r w:rsidR="006971BE" w:rsidRPr="00C2502E">
        <w:rPr>
          <w:rFonts w:ascii="Arial" w:eastAsia="Calibri" w:hAnsi="Arial" w:cs="Arial"/>
          <w:color w:val="000000"/>
          <w:sz w:val="24"/>
          <w:szCs w:val="24"/>
          <w:lang w:eastAsia="en-US"/>
        </w:rPr>
        <w:t>A</w:t>
      </w:r>
      <w:r w:rsidR="00FC758A" w:rsidRPr="00C2502E">
        <w:rPr>
          <w:rFonts w:ascii="Arial" w:eastAsia="Calibri" w:hAnsi="Arial" w:cs="Arial"/>
          <w:color w:val="000000"/>
          <w:sz w:val="24"/>
          <w:szCs w:val="24"/>
          <w:lang w:eastAsia="en-US"/>
        </w:rPr>
        <w:t xml:space="preserve">ccording to </w:t>
      </w:r>
      <w:hyperlink r:id="rId31" w:history="1">
        <w:r w:rsidR="007F02A9" w:rsidRPr="00C2502E">
          <w:rPr>
            <w:rStyle w:val="Hyperlink"/>
            <w:rFonts w:ascii="Arial" w:eastAsia="Calibri" w:hAnsi="Arial" w:cs="Arial"/>
            <w:sz w:val="24"/>
            <w:szCs w:val="24"/>
            <w:lang w:eastAsia="en-US"/>
          </w:rPr>
          <w:t>Article 7(5) of Regulation (EC) 1831/2003</w:t>
        </w:r>
      </w:hyperlink>
      <w:r w:rsidR="00FC758A" w:rsidRPr="00C2502E">
        <w:rPr>
          <w:rFonts w:ascii="Arial" w:eastAsia="Calibri" w:hAnsi="Arial" w:cs="Arial"/>
          <w:color w:val="000000"/>
          <w:sz w:val="24"/>
          <w:szCs w:val="24"/>
          <w:lang w:eastAsia="en-US"/>
        </w:rPr>
        <w:t xml:space="preserve">, </w:t>
      </w:r>
      <w:r w:rsidRPr="00C2502E">
        <w:rPr>
          <w:rFonts w:ascii="Arial" w:eastAsia="Calibri" w:hAnsi="Arial" w:cs="Arial"/>
          <w:color w:val="000000"/>
          <w:sz w:val="24"/>
          <w:szCs w:val="24"/>
          <w:lang w:eastAsia="en-US"/>
        </w:rPr>
        <w:t>species groups may be extrapolated to minor species (for example, minor poultry such as</w:t>
      </w:r>
      <w:r w:rsidR="00295426" w:rsidRPr="00C2502E">
        <w:rPr>
          <w:rFonts w:ascii="Arial" w:eastAsia="Calibri" w:hAnsi="Arial" w:cs="Arial"/>
          <w:color w:val="000000"/>
          <w:sz w:val="24"/>
          <w:szCs w:val="24"/>
          <w:lang w:eastAsia="en-US"/>
        </w:rPr>
        <w:t xml:space="preserve"> ducks or </w:t>
      </w:r>
      <w:r w:rsidRPr="00C2502E">
        <w:rPr>
          <w:rFonts w:ascii="Arial" w:eastAsia="Calibri" w:hAnsi="Arial" w:cs="Arial"/>
          <w:color w:val="000000"/>
          <w:sz w:val="24"/>
          <w:szCs w:val="24"/>
          <w:lang w:eastAsia="en-US"/>
        </w:rPr>
        <w:t xml:space="preserve">geese) or other animal groups requested within </w:t>
      </w:r>
      <w:r w:rsidR="008909D5" w:rsidRPr="00C2502E">
        <w:rPr>
          <w:rFonts w:ascii="Arial" w:eastAsia="Calibri" w:hAnsi="Arial" w:cs="Arial"/>
          <w:color w:val="000000"/>
          <w:sz w:val="24"/>
          <w:szCs w:val="24"/>
          <w:lang w:eastAsia="en-US"/>
        </w:rPr>
        <w:t>an</w:t>
      </w:r>
      <w:r w:rsidRPr="00C2502E">
        <w:rPr>
          <w:rFonts w:ascii="Arial" w:eastAsia="Calibri" w:hAnsi="Arial" w:cs="Arial"/>
          <w:color w:val="000000"/>
          <w:sz w:val="24"/>
          <w:szCs w:val="24"/>
          <w:lang w:eastAsia="en-US"/>
        </w:rPr>
        <w:t xml:space="preserve"> application (for example, game birds). ‘Minor species’ refers to food-producing animals other than bovines (dairy and meat animals, including calves), sheep (meat animals), pigs, chickens (including laying hens), turkeys and fish belonging to </w:t>
      </w:r>
      <w:r w:rsidRPr="00C2502E">
        <w:rPr>
          <w:rFonts w:ascii="Arial" w:eastAsia="Calibri" w:hAnsi="Arial" w:cs="Arial"/>
          <w:i/>
          <w:iCs/>
          <w:color w:val="000000"/>
          <w:sz w:val="24"/>
          <w:szCs w:val="24"/>
          <w:lang w:eastAsia="en-US"/>
        </w:rPr>
        <w:t>Salmonidae</w:t>
      </w:r>
      <w:r w:rsidRPr="00C2502E">
        <w:rPr>
          <w:rFonts w:ascii="Arial" w:eastAsia="Calibri" w:hAnsi="Arial" w:cs="Arial"/>
          <w:color w:val="000000"/>
          <w:sz w:val="24"/>
          <w:szCs w:val="24"/>
          <w:lang w:eastAsia="en-US"/>
        </w:rPr>
        <w:t xml:space="preserve">, as defined </w:t>
      </w:r>
      <w:r w:rsidR="00334215" w:rsidRPr="00C2502E">
        <w:rPr>
          <w:rFonts w:ascii="Arial" w:eastAsia="Calibri" w:hAnsi="Arial" w:cs="Arial"/>
          <w:color w:val="000000"/>
          <w:sz w:val="24"/>
          <w:szCs w:val="24"/>
          <w:lang w:eastAsia="en-US"/>
        </w:rPr>
        <w:t xml:space="preserve">in </w:t>
      </w:r>
      <w:hyperlink r:id="rId32" w:history="1">
        <w:r w:rsidR="007F02A9" w:rsidRPr="00C2502E">
          <w:rPr>
            <w:rStyle w:val="Hyperlink"/>
            <w:rFonts w:ascii="Arial" w:eastAsia="Calibri" w:hAnsi="Arial" w:cs="Arial"/>
            <w:sz w:val="24"/>
            <w:szCs w:val="24"/>
            <w:lang w:eastAsia="en-US"/>
          </w:rPr>
          <w:t>Article 1(2) of Regulation (EC) 429/2008</w:t>
        </w:r>
      </w:hyperlink>
      <w:r w:rsidR="00334215" w:rsidRPr="00C2502E">
        <w:rPr>
          <w:rFonts w:ascii="Arial" w:eastAsia="Calibri" w:hAnsi="Arial" w:cs="Arial"/>
          <w:color w:val="000000"/>
          <w:sz w:val="24"/>
          <w:szCs w:val="24"/>
          <w:lang w:eastAsia="en-US"/>
        </w:rPr>
        <w:t>.</w:t>
      </w:r>
    </w:p>
    <w:p w14:paraId="737089EB" w14:textId="77777777" w:rsidR="004452E9" w:rsidRPr="00C2502E" w:rsidRDefault="004452E9" w:rsidP="00C2502E">
      <w:pPr>
        <w:spacing w:line="360" w:lineRule="auto"/>
        <w:rPr>
          <w:rFonts w:ascii="Arial" w:eastAsia="Calibri" w:hAnsi="Arial" w:cs="Arial"/>
          <w:color w:val="000000"/>
          <w:sz w:val="24"/>
          <w:szCs w:val="24"/>
          <w:lang w:eastAsia="en-US"/>
        </w:rPr>
      </w:pPr>
    </w:p>
    <w:p w14:paraId="19C7F1E6" w14:textId="69E03B3D" w:rsidR="008A0A59" w:rsidRPr="00C2502E" w:rsidRDefault="00334215" w:rsidP="00C2502E">
      <w:pPr>
        <w:spacing w:line="360" w:lineRule="auto"/>
        <w:rPr>
          <w:rFonts w:ascii="Arial" w:eastAsia="Calibri" w:hAnsi="Arial" w:cs="Arial"/>
          <w:color w:val="000000"/>
          <w:sz w:val="24"/>
          <w:szCs w:val="24"/>
          <w:lang w:eastAsia="en-US"/>
        </w:rPr>
      </w:pPr>
      <w:r w:rsidRPr="00C2502E">
        <w:rPr>
          <w:rFonts w:ascii="Arial" w:eastAsia="Calibri" w:hAnsi="Arial" w:cs="Arial"/>
          <w:color w:val="000000"/>
          <w:sz w:val="24"/>
          <w:szCs w:val="24"/>
          <w:lang w:eastAsia="en-US"/>
        </w:rPr>
        <w:t xml:space="preserve">Animals </w:t>
      </w:r>
      <w:r w:rsidR="008A648E" w:rsidRPr="00C2502E">
        <w:rPr>
          <w:rFonts w:ascii="Arial" w:eastAsia="Calibri" w:hAnsi="Arial" w:cs="Arial"/>
          <w:color w:val="000000"/>
          <w:sz w:val="24"/>
          <w:szCs w:val="24"/>
          <w:lang w:eastAsia="en-US"/>
        </w:rPr>
        <w:t>may be intended for direct human consumption (for example, pigs for fattening or turkeys for fattening), whilst there are additional animal sub-groups for breeding purposes only which are not intended to directly enter the food-chain (for example, sows for reproduction or turkeys reared for breeding).</w:t>
      </w:r>
    </w:p>
    <w:p w14:paraId="0AB01EB8" w14:textId="77777777" w:rsidR="00B13556" w:rsidRPr="00C2502E" w:rsidRDefault="00B13556" w:rsidP="00C2502E">
      <w:pPr>
        <w:spacing w:line="360" w:lineRule="auto"/>
        <w:rPr>
          <w:rFonts w:ascii="Arial" w:eastAsia="Calibri" w:hAnsi="Arial" w:cs="Arial"/>
          <w:color w:val="000000"/>
          <w:sz w:val="24"/>
          <w:szCs w:val="24"/>
          <w:lang w:eastAsia="en-US"/>
        </w:rPr>
      </w:pPr>
    </w:p>
    <w:p w14:paraId="539C7F48" w14:textId="708EAE16" w:rsidR="00941F6C" w:rsidRDefault="003079C5" w:rsidP="00C2502E">
      <w:pPr>
        <w:spacing w:line="360" w:lineRule="auto"/>
        <w:rPr>
          <w:rFonts w:ascii="Arial" w:eastAsia="Calibri" w:hAnsi="Arial" w:cs="Arial"/>
          <w:color w:val="000000"/>
          <w:sz w:val="24"/>
          <w:szCs w:val="24"/>
          <w:lang w:eastAsia="en-US"/>
        </w:rPr>
      </w:pPr>
      <w:r w:rsidRPr="003079C5">
        <w:rPr>
          <w:rFonts w:ascii="Arial" w:eastAsia="Calibri" w:hAnsi="Arial" w:cs="Arial"/>
          <w:color w:val="000000"/>
          <w:sz w:val="24"/>
          <w:szCs w:val="24"/>
          <w:lang w:eastAsia="en-US"/>
        </w:rPr>
        <w:t xml:space="preserve">Reference to complete feed refers to the equivalent of compound feed which, due to its composition, is sufficient for the animal’s daily ration. This term used throughout is </w:t>
      </w:r>
      <w:r w:rsidRPr="003079C5">
        <w:rPr>
          <w:rFonts w:ascii="Arial" w:eastAsia="Calibri" w:hAnsi="Arial" w:cs="Arial"/>
          <w:color w:val="000000"/>
          <w:sz w:val="24"/>
          <w:szCs w:val="24"/>
          <w:lang w:eastAsia="en-US"/>
        </w:rPr>
        <w:lastRenderedPageBreak/>
        <w:t>standardised to complete feed with a moisture content of 12%, and where minimum and maximum content are referenced on this basis, unless otherwise specified. Proposals for renewal of authorisations below may include additional information compared to the existing authorisation that, in itself, does not constitute a modification of authorisation. For example, characterisation of the feed additive may be more explicitly described, such as reference to a solid preparation or viable cells but was applicable in the existing authorisation. Further refinements in text have also become standardised; for example, the labelling for storage and heat stability (under ‘Other provisions’ section).</w:t>
      </w:r>
    </w:p>
    <w:p w14:paraId="627CD8A7" w14:textId="77777777" w:rsidR="003079C5" w:rsidRPr="00C2502E" w:rsidRDefault="003079C5" w:rsidP="00C2502E">
      <w:pPr>
        <w:spacing w:line="360" w:lineRule="auto"/>
        <w:rPr>
          <w:rFonts w:ascii="Arial" w:eastAsia="Calibri" w:hAnsi="Arial" w:cs="Arial"/>
          <w:color w:val="000000"/>
          <w:sz w:val="24"/>
          <w:szCs w:val="24"/>
          <w:lang w:eastAsia="en-US"/>
        </w:rPr>
      </w:pPr>
    </w:p>
    <w:p w14:paraId="56CED14B" w14:textId="2DD3963D" w:rsidR="00941F6C" w:rsidRPr="00C2502E" w:rsidRDefault="00941F6C" w:rsidP="00C2502E">
      <w:pPr>
        <w:spacing w:line="360" w:lineRule="auto"/>
        <w:rPr>
          <w:rFonts w:ascii="Arial" w:eastAsia="Calibri" w:hAnsi="Arial" w:cs="Arial"/>
          <w:b/>
          <w:bCs/>
          <w:color w:val="0A9DBE"/>
          <w:sz w:val="30"/>
          <w:szCs w:val="30"/>
          <w:lang w:eastAsia="en-US"/>
        </w:rPr>
      </w:pPr>
      <w:r w:rsidRPr="00C2502E">
        <w:rPr>
          <w:rFonts w:ascii="Arial" w:eastAsia="Calibri" w:hAnsi="Arial" w:cs="Arial"/>
          <w:b/>
          <w:bCs/>
          <w:color w:val="0A9DBE"/>
          <w:sz w:val="30"/>
          <w:szCs w:val="30"/>
          <w:lang w:eastAsia="en-US"/>
        </w:rPr>
        <w:t>Options for authorisation</w:t>
      </w:r>
    </w:p>
    <w:p w14:paraId="36316569" w14:textId="37403565" w:rsidR="00941F6C" w:rsidRPr="00C2502E" w:rsidRDefault="00941F6C" w:rsidP="00C2502E">
      <w:pPr>
        <w:pStyle w:val="NoSpacing"/>
        <w:shd w:val="clear" w:color="auto" w:fill="FFFFFF" w:themeFill="background1"/>
        <w:spacing w:line="360" w:lineRule="auto"/>
        <w:rPr>
          <w:color w:val="000000"/>
          <w:shd w:val="clear" w:color="auto" w:fill="FFFFFF"/>
        </w:rPr>
      </w:pPr>
      <w:r w:rsidRPr="00C2502E">
        <w:rPr>
          <w:rFonts w:eastAsia="Calibri"/>
          <w:color w:val="000000"/>
          <w:lang w:eastAsia="en-US"/>
        </w:rPr>
        <w:t>The next step of the authorisation process is for Ministers to make decisions on authorisation. In presenting advice and assisting Ministers</w:t>
      </w:r>
      <w:r w:rsidR="00B84022" w:rsidRPr="00C2502E">
        <w:rPr>
          <w:rFonts w:eastAsia="Calibri"/>
          <w:color w:val="000000"/>
          <w:lang w:eastAsia="en-US"/>
        </w:rPr>
        <w:t>,</w:t>
      </w:r>
      <w:r w:rsidRPr="00C2502E">
        <w:rPr>
          <w:rFonts w:eastAsia="Calibri"/>
          <w:color w:val="000000"/>
          <w:lang w:eastAsia="en-US"/>
        </w:rPr>
        <w:t xml:space="preserve"> FSS and the FSA are acting pursuant to their functions unde</w:t>
      </w:r>
      <w:r w:rsidR="00165832" w:rsidRPr="00C2502E">
        <w:rPr>
          <w:rFonts w:eastAsia="Calibri"/>
          <w:color w:val="000000"/>
          <w:lang w:eastAsia="en-US"/>
        </w:rPr>
        <w:t xml:space="preserve">r </w:t>
      </w:r>
      <w:hyperlink r:id="rId33" w:history="1">
        <w:r w:rsidR="00165832" w:rsidRPr="00C2502E">
          <w:rPr>
            <w:rStyle w:val="Hyperlink"/>
            <w:shd w:val="clear" w:color="auto" w:fill="FFFFFF"/>
          </w:rPr>
          <w:t>Section 3, Food (Scotland) Act 2015</w:t>
        </w:r>
      </w:hyperlink>
      <w:r w:rsidR="00165832" w:rsidRPr="00C2502E">
        <w:rPr>
          <w:rStyle w:val="Hyperlink"/>
          <w:shd w:val="clear" w:color="auto" w:fill="FFFFFF"/>
        </w:rPr>
        <w:t xml:space="preserve"> and sections 6 and 9, </w:t>
      </w:r>
      <w:hyperlink r:id="rId34" w:history="1">
        <w:r w:rsidR="00165832" w:rsidRPr="00C2502E">
          <w:rPr>
            <w:rStyle w:val="Hyperlink"/>
            <w:shd w:val="clear" w:color="auto" w:fill="FFFFFF"/>
          </w:rPr>
          <w:t>Food Standards Act 1999</w:t>
        </w:r>
      </w:hyperlink>
      <w:r w:rsidR="00165832" w:rsidRPr="00C2502E">
        <w:rPr>
          <w:rStyle w:val="normaltextrun"/>
          <w:color w:val="000000"/>
          <w:shd w:val="clear" w:color="auto" w:fill="FFFFFF"/>
        </w:rPr>
        <w:t>. </w:t>
      </w:r>
      <w:r w:rsidRPr="00C2502E">
        <w:rPr>
          <w:rFonts w:eastAsia="Calibri"/>
          <w:color w:val="000000"/>
          <w:lang w:eastAsia="en-US"/>
        </w:rPr>
        <w:t xml:space="preserve">Having considered the risk assessment, legal requirements and other legitimate factors and impacts, Ministers will have the following options </w:t>
      </w:r>
      <w:r w:rsidR="00311109">
        <w:rPr>
          <w:rFonts w:eastAsia="Calibri"/>
          <w:color w:val="000000"/>
          <w:lang w:eastAsia="en-US"/>
        </w:rPr>
        <w:t>for the application</w:t>
      </w:r>
      <w:r w:rsidRPr="00C2502E">
        <w:rPr>
          <w:rFonts w:eastAsia="Calibri"/>
          <w:color w:val="000000"/>
          <w:lang w:eastAsia="en-US"/>
        </w:rPr>
        <w:t>:</w:t>
      </w:r>
    </w:p>
    <w:p w14:paraId="200C3B26" w14:textId="77777777" w:rsidR="00941F6C" w:rsidRPr="00C2502E" w:rsidRDefault="00941F6C" w:rsidP="00C2502E">
      <w:pPr>
        <w:spacing w:line="360" w:lineRule="auto"/>
        <w:rPr>
          <w:rFonts w:ascii="Arial" w:eastAsia="Calibri" w:hAnsi="Arial" w:cs="Arial"/>
          <w:color w:val="000000"/>
          <w:sz w:val="24"/>
          <w:szCs w:val="24"/>
          <w:lang w:eastAsia="en-US"/>
        </w:rPr>
      </w:pPr>
    </w:p>
    <w:p w14:paraId="626EFA02" w14:textId="69471939" w:rsidR="00941F6C" w:rsidRPr="00C2502E" w:rsidRDefault="00941F6C" w:rsidP="00C2502E">
      <w:pPr>
        <w:pStyle w:val="ListParagraph"/>
        <w:numPr>
          <w:ilvl w:val="0"/>
          <w:numId w:val="35"/>
        </w:numPr>
        <w:rPr>
          <w:rFonts w:ascii="Arial" w:eastAsia="Calibri" w:hAnsi="Arial" w:cs="Arial"/>
          <w:lang w:eastAsia="en-US"/>
        </w:rPr>
      </w:pPr>
      <w:r w:rsidRPr="00C2502E">
        <w:rPr>
          <w:rFonts w:ascii="Arial" w:eastAsia="Calibri" w:hAnsi="Arial" w:cs="Arial"/>
          <w:lang w:eastAsia="en-US"/>
        </w:rPr>
        <w:t xml:space="preserve">Option 1: Authorise for use in all requested </w:t>
      </w:r>
      <w:r w:rsidR="00EE1777" w:rsidRPr="00C2502E">
        <w:rPr>
          <w:rFonts w:ascii="Arial" w:eastAsia="Calibri" w:hAnsi="Arial" w:cs="Arial"/>
          <w:lang w:eastAsia="en-US"/>
        </w:rPr>
        <w:t>feed additive</w:t>
      </w:r>
      <w:r w:rsidRPr="00C2502E">
        <w:rPr>
          <w:rFonts w:ascii="Arial" w:eastAsia="Calibri" w:hAnsi="Arial" w:cs="Arial"/>
          <w:lang w:eastAsia="en-US"/>
        </w:rPr>
        <w:t xml:space="preserve"> categories in line with the proposed terms of authorisation.</w:t>
      </w:r>
    </w:p>
    <w:p w14:paraId="2124BA22" w14:textId="739488E6" w:rsidR="00941F6C" w:rsidRPr="00C2502E" w:rsidRDefault="00941F6C" w:rsidP="00C2502E">
      <w:pPr>
        <w:pStyle w:val="ListParagraph"/>
        <w:numPr>
          <w:ilvl w:val="0"/>
          <w:numId w:val="35"/>
        </w:numPr>
        <w:rPr>
          <w:rFonts w:ascii="Arial" w:eastAsia="Calibri" w:hAnsi="Arial" w:cs="Arial"/>
          <w:lang w:eastAsia="en-US"/>
        </w:rPr>
      </w:pPr>
      <w:r w:rsidRPr="00C2502E">
        <w:rPr>
          <w:rFonts w:ascii="Arial" w:eastAsia="Calibri" w:hAnsi="Arial" w:cs="Arial"/>
          <w:lang w:eastAsia="en-US"/>
        </w:rPr>
        <w:t xml:space="preserve">Option 2: To make a decision not to authorise in accordance with the FSS/FSA recommendation.  </w:t>
      </w:r>
    </w:p>
    <w:p w14:paraId="27CE3F65" w14:textId="77777777" w:rsidR="00F8368B" w:rsidRPr="00E20FF2" w:rsidRDefault="00F8368B" w:rsidP="00E20FF2">
      <w:pPr>
        <w:ind w:left="360"/>
        <w:rPr>
          <w:rFonts w:ascii="Arial" w:eastAsia="Calibri" w:hAnsi="Arial" w:cs="Arial"/>
          <w:lang w:eastAsia="en-US"/>
        </w:rPr>
      </w:pPr>
    </w:p>
    <w:p w14:paraId="19057116" w14:textId="4D009AE8" w:rsidR="00941F6C" w:rsidRPr="00C2502E" w:rsidRDefault="00941F6C" w:rsidP="00C2502E">
      <w:pPr>
        <w:spacing w:line="360" w:lineRule="auto"/>
        <w:rPr>
          <w:rFonts w:ascii="Arial" w:eastAsia="Calibri" w:hAnsi="Arial" w:cs="Arial"/>
          <w:color w:val="000000"/>
          <w:sz w:val="24"/>
          <w:szCs w:val="24"/>
          <w:lang w:eastAsia="en-US"/>
        </w:rPr>
      </w:pPr>
      <w:r w:rsidRPr="00C2502E">
        <w:rPr>
          <w:rFonts w:ascii="Arial" w:eastAsia="Calibri" w:hAnsi="Arial" w:cs="Arial"/>
          <w:color w:val="000000"/>
          <w:sz w:val="24"/>
          <w:szCs w:val="24"/>
          <w:lang w:eastAsia="en-US"/>
        </w:rPr>
        <w:t>Stakeholders are invited to consider the questions posed in relation to any relevant provisions of assimilated law and other legitimate factors as detailed above. Stakeholders’ responses will be considered along with risk assessment and other factors in development of advice provided to Ministers. Unless the views gathered in the consultation provide additional evidence, FSS/FSA will recommend that th</w:t>
      </w:r>
      <w:r w:rsidR="00311109">
        <w:rPr>
          <w:rFonts w:ascii="Arial" w:eastAsia="Calibri" w:hAnsi="Arial" w:cs="Arial"/>
          <w:color w:val="000000"/>
          <w:sz w:val="24"/>
          <w:szCs w:val="24"/>
          <w:lang w:eastAsia="en-US"/>
        </w:rPr>
        <w:t>is</w:t>
      </w:r>
      <w:r w:rsidRPr="00C2502E">
        <w:rPr>
          <w:rFonts w:ascii="Arial" w:eastAsia="Calibri" w:hAnsi="Arial" w:cs="Arial"/>
          <w:color w:val="000000"/>
          <w:sz w:val="24"/>
          <w:szCs w:val="24"/>
          <w:lang w:eastAsia="en-US"/>
        </w:rPr>
        <w:t xml:space="preserve"> regulated product </w:t>
      </w:r>
      <w:r w:rsidR="00340307">
        <w:rPr>
          <w:rFonts w:ascii="Arial" w:eastAsia="Calibri" w:hAnsi="Arial" w:cs="Arial"/>
          <w:color w:val="000000"/>
          <w:sz w:val="24"/>
          <w:szCs w:val="24"/>
          <w:lang w:eastAsia="en-US"/>
        </w:rPr>
        <w:t>is</w:t>
      </w:r>
      <w:r w:rsidRPr="00C2502E">
        <w:rPr>
          <w:rFonts w:ascii="Arial" w:eastAsia="Calibri" w:hAnsi="Arial" w:cs="Arial"/>
          <w:color w:val="000000"/>
          <w:sz w:val="24"/>
          <w:szCs w:val="24"/>
          <w:lang w:eastAsia="en-US"/>
        </w:rPr>
        <w:t xml:space="preserve"> authorised, or their use modified, extended or removed, as per applicable on the proposed terms.</w:t>
      </w:r>
    </w:p>
    <w:p w14:paraId="66FC6FEC" w14:textId="77777777" w:rsidR="00636CEC" w:rsidRPr="00C2502E" w:rsidRDefault="00636CEC" w:rsidP="00C2502E">
      <w:pPr>
        <w:spacing w:line="360" w:lineRule="auto"/>
        <w:rPr>
          <w:rFonts w:ascii="Arial" w:hAnsi="Arial" w:cs="Arial"/>
          <w:b/>
          <w:color w:val="5B9BD5"/>
          <w:sz w:val="28"/>
          <w:szCs w:val="28"/>
        </w:rPr>
      </w:pPr>
    </w:p>
    <w:p w14:paraId="5CC6D4D1" w14:textId="77777777" w:rsidR="00636CEC" w:rsidRPr="00C2502E" w:rsidRDefault="00636CEC" w:rsidP="00C2502E">
      <w:pPr>
        <w:spacing w:line="360" w:lineRule="auto"/>
        <w:textAlignment w:val="baseline"/>
        <w:rPr>
          <w:rFonts w:ascii="Arial" w:hAnsi="Arial" w:cs="Arial"/>
          <w:color w:val="009CBD"/>
          <w:sz w:val="30"/>
          <w:szCs w:val="30"/>
        </w:rPr>
      </w:pPr>
      <w:r w:rsidRPr="00C2502E">
        <w:rPr>
          <w:rFonts w:ascii="Arial" w:hAnsi="Arial" w:cs="Arial"/>
          <w:b/>
          <w:bCs/>
          <w:color w:val="009CBD"/>
          <w:sz w:val="30"/>
          <w:szCs w:val="30"/>
        </w:rPr>
        <w:t>FSS Risk Management recommendation</w:t>
      </w:r>
      <w:r w:rsidRPr="00C2502E">
        <w:rPr>
          <w:rFonts w:ascii="Arial" w:hAnsi="Arial" w:cs="Arial"/>
          <w:color w:val="009CBD"/>
          <w:sz w:val="30"/>
          <w:szCs w:val="30"/>
        </w:rPr>
        <w:t> </w:t>
      </w:r>
    </w:p>
    <w:p w14:paraId="5A62DF67" w14:textId="77777777" w:rsidR="00636CEC" w:rsidRPr="00C2502E" w:rsidRDefault="00636CEC" w:rsidP="00C2502E">
      <w:pPr>
        <w:spacing w:line="360" w:lineRule="auto"/>
        <w:textAlignment w:val="baseline"/>
        <w:rPr>
          <w:rFonts w:ascii="Arial" w:hAnsi="Arial" w:cs="Arial"/>
          <w:sz w:val="18"/>
          <w:szCs w:val="18"/>
        </w:rPr>
      </w:pPr>
      <w:r w:rsidRPr="00C2502E">
        <w:rPr>
          <w:rFonts w:ascii="Arial" w:hAnsi="Arial" w:cs="Arial"/>
          <w:color w:val="000000"/>
          <w:sz w:val="24"/>
          <w:szCs w:val="24"/>
        </w:rPr>
        <w:t>The FSS</w:t>
      </w:r>
      <w:r w:rsidRPr="00C2502E">
        <w:rPr>
          <w:rFonts w:ascii="Arial" w:hAnsi="Arial" w:cs="Arial"/>
          <w:sz w:val="24"/>
          <w:szCs w:val="24"/>
        </w:rPr>
        <w:t xml:space="preserve"> Risk Management recommendations</w:t>
      </w:r>
      <w:r w:rsidRPr="00C2502E">
        <w:rPr>
          <w:rFonts w:ascii="Arial" w:hAnsi="Arial" w:cs="Arial"/>
          <w:color w:val="000000"/>
          <w:sz w:val="24"/>
          <w:szCs w:val="24"/>
        </w:rPr>
        <w:t xml:space="preserve"> can be found on Citizen Space:  </w:t>
      </w:r>
    </w:p>
    <w:p w14:paraId="1E2166EF" w14:textId="77777777" w:rsidR="00636CEC" w:rsidRPr="00C2502E" w:rsidRDefault="00636CEC" w:rsidP="00C2502E">
      <w:pPr>
        <w:spacing w:line="360" w:lineRule="auto"/>
        <w:contextualSpacing/>
        <w:textAlignment w:val="baseline"/>
        <w:rPr>
          <w:rFonts w:ascii="Arial" w:hAnsi="Arial" w:cs="Arial"/>
          <w:color w:val="000000"/>
          <w:sz w:val="24"/>
          <w:szCs w:val="24"/>
        </w:rPr>
      </w:pPr>
      <w:r w:rsidRPr="00C2502E">
        <w:rPr>
          <w:rFonts w:ascii="Arial" w:hAnsi="Arial" w:cs="Arial"/>
          <w:color w:val="000000"/>
          <w:sz w:val="24"/>
          <w:szCs w:val="24"/>
        </w:rPr>
        <w:t>FSS</w:t>
      </w:r>
      <w:r w:rsidRPr="00C2502E">
        <w:rPr>
          <w:rFonts w:ascii="Arial" w:hAnsi="Arial" w:cs="Arial"/>
          <w:sz w:val="24"/>
          <w:szCs w:val="24"/>
        </w:rPr>
        <w:t xml:space="preserve"> Risk Management recommendations</w:t>
      </w:r>
    </w:p>
    <w:p w14:paraId="212FD946" w14:textId="77777777" w:rsidR="006C611D" w:rsidRPr="00C2502E" w:rsidRDefault="006C611D" w:rsidP="00C2502E">
      <w:pPr>
        <w:pStyle w:val="Caption"/>
        <w:rPr>
          <w:rFonts w:cs="Arial"/>
          <w:color w:val="009CBD"/>
          <w:sz w:val="30"/>
          <w:szCs w:val="30"/>
        </w:rPr>
      </w:pPr>
    </w:p>
    <w:p w14:paraId="3A13FF02" w14:textId="77777777" w:rsidR="007439C4" w:rsidRDefault="007439C4">
      <w:pPr>
        <w:rPr>
          <w:rFonts w:ascii="Arial" w:hAnsi="Arial" w:cs="Arial"/>
          <w:b/>
          <w:bCs/>
          <w:color w:val="009CBD"/>
          <w:sz w:val="30"/>
          <w:szCs w:val="30"/>
        </w:rPr>
      </w:pPr>
      <w:r>
        <w:rPr>
          <w:rFonts w:cs="Arial"/>
          <w:color w:val="009CBD"/>
          <w:sz w:val="30"/>
          <w:szCs w:val="30"/>
        </w:rPr>
        <w:br w:type="page"/>
      </w:r>
    </w:p>
    <w:p w14:paraId="762F4505" w14:textId="4E980C12" w:rsidR="00294700" w:rsidRPr="00C2502E" w:rsidRDefault="00EA1293" w:rsidP="00C2502E">
      <w:pPr>
        <w:pStyle w:val="Caption"/>
        <w:rPr>
          <w:rFonts w:cs="Arial"/>
          <w:color w:val="009CBD"/>
          <w:sz w:val="30"/>
          <w:szCs w:val="30"/>
        </w:rPr>
      </w:pPr>
      <w:r w:rsidRPr="00C2502E">
        <w:rPr>
          <w:rFonts w:cs="Arial"/>
          <w:color w:val="009CBD"/>
          <w:sz w:val="30"/>
          <w:szCs w:val="30"/>
        </w:rPr>
        <w:lastRenderedPageBreak/>
        <w:t>Engagement and Consultation Process</w:t>
      </w:r>
    </w:p>
    <w:p w14:paraId="371CB929" w14:textId="77777777" w:rsidR="006C611D" w:rsidRPr="00C2502E" w:rsidRDefault="006C611D" w:rsidP="00C2502E">
      <w:pPr>
        <w:spacing w:line="360" w:lineRule="auto"/>
        <w:textAlignment w:val="baseline"/>
        <w:rPr>
          <w:rFonts w:ascii="Arial" w:hAnsi="Arial" w:cs="Arial"/>
          <w:b/>
          <w:bCs/>
          <w:color w:val="009CBD"/>
          <w:sz w:val="24"/>
          <w:szCs w:val="24"/>
        </w:rPr>
      </w:pPr>
    </w:p>
    <w:p w14:paraId="3782953C" w14:textId="2E09555E" w:rsidR="00294700" w:rsidRPr="00C2502E" w:rsidRDefault="00294700" w:rsidP="00C2502E">
      <w:pPr>
        <w:spacing w:line="360" w:lineRule="auto"/>
        <w:textAlignment w:val="baseline"/>
        <w:rPr>
          <w:rFonts w:ascii="Arial" w:hAnsi="Arial" w:cs="Arial"/>
          <w:b/>
          <w:bCs/>
          <w:sz w:val="24"/>
          <w:szCs w:val="24"/>
        </w:rPr>
      </w:pPr>
      <w:r w:rsidRPr="00C2502E">
        <w:rPr>
          <w:rFonts w:ascii="Arial" w:hAnsi="Arial" w:cs="Arial"/>
          <w:b/>
          <w:bCs/>
          <w:color w:val="009CBD"/>
          <w:sz w:val="24"/>
          <w:szCs w:val="24"/>
        </w:rPr>
        <w:t>Regulated Products: </w:t>
      </w:r>
    </w:p>
    <w:p w14:paraId="2BBFBDD0" w14:textId="77777777" w:rsidR="008909D5" w:rsidRPr="00C2502E" w:rsidRDefault="008909D5" w:rsidP="00C2502E">
      <w:pPr>
        <w:pStyle w:val="BodyText2"/>
        <w:tabs>
          <w:tab w:val="left" w:pos="-567"/>
        </w:tabs>
        <w:spacing w:line="360" w:lineRule="auto"/>
        <w:jc w:val="left"/>
        <w:rPr>
          <w:rFonts w:cs="Arial"/>
          <w:b w:val="0"/>
        </w:rPr>
      </w:pPr>
      <w:r w:rsidRPr="00C2502E">
        <w:rPr>
          <w:rFonts w:cs="Arial"/>
          <w:b w:val="0"/>
        </w:rPr>
        <w:t xml:space="preserve">Details of all valid applications for regulated products are published monthly on the Register of Regulated Product Applications, </w:t>
      </w:r>
      <w:r w:rsidR="00A23B49" w:rsidRPr="00C2502E">
        <w:rPr>
          <w:rFonts w:cs="Arial"/>
          <w:b w:val="0"/>
        </w:rPr>
        <w:t>available</w:t>
      </w:r>
      <w:r w:rsidRPr="00C2502E">
        <w:rPr>
          <w:rFonts w:cs="Arial"/>
          <w:b w:val="0"/>
        </w:rPr>
        <w:t xml:space="preserve"> </w:t>
      </w:r>
      <w:hyperlink r:id="rId35">
        <w:r w:rsidR="00A23B49" w:rsidRPr="00C2502E">
          <w:rPr>
            <w:rStyle w:val="Hyperlink"/>
            <w:rFonts w:cs="Arial"/>
            <w:b w:val="0"/>
          </w:rPr>
          <w:t>here</w:t>
        </w:r>
      </w:hyperlink>
      <w:r w:rsidRPr="00C2502E">
        <w:rPr>
          <w:rFonts w:cs="Arial"/>
          <w:b w:val="0"/>
        </w:rPr>
        <w:t>.</w:t>
      </w:r>
    </w:p>
    <w:p w14:paraId="75E1A87B" w14:textId="77777777" w:rsidR="007D1200" w:rsidRPr="00C2502E" w:rsidRDefault="007D1200" w:rsidP="00C2502E">
      <w:pPr>
        <w:pStyle w:val="BodyText2"/>
        <w:tabs>
          <w:tab w:val="left" w:pos="-567"/>
        </w:tabs>
        <w:spacing w:line="360" w:lineRule="auto"/>
        <w:jc w:val="left"/>
        <w:rPr>
          <w:rFonts w:cs="Arial"/>
          <w:b w:val="0"/>
        </w:rPr>
      </w:pPr>
    </w:p>
    <w:p w14:paraId="1BE6D976" w14:textId="4FD9E170" w:rsidR="00EA1293" w:rsidRPr="00C2502E" w:rsidRDefault="00EA1293" w:rsidP="00C2502E">
      <w:pPr>
        <w:pStyle w:val="BodyText2"/>
        <w:tabs>
          <w:tab w:val="left" w:pos="-567"/>
        </w:tabs>
        <w:spacing w:line="360" w:lineRule="auto"/>
        <w:jc w:val="left"/>
        <w:rPr>
          <w:rFonts w:cs="Arial"/>
          <w:b w:val="0"/>
          <w:i/>
          <w:iCs/>
        </w:rPr>
      </w:pPr>
      <w:r w:rsidRPr="00C2502E">
        <w:rPr>
          <w:rFonts w:cs="Arial"/>
          <w:b w:val="0"/>
        </w:rPr>
        <w:t>Stakeholders are invited to consider the questions below.</w:t>
      </w:r>
    </w:p>
    <w:p w14:paraId="02313B8B" w14:textId="77777777" w:rsidR="00EA1293" w:rsidRPr="00C2502E" w:rsidRDefault="00EA1293" w:rsidP="00C2502E">
      <w:pPr>
        <w:pStyle w:val="BodyText2"/>
        <w:tabs>
          <w:tab w:val="left" w:pos="-567"/>
        </w:tabs>
        <w:spacing w:line="360" w:lineRule="auto"/>
        <w:jc w:val="left"/>
        <w:rPr>
          <w:rFonts w:cs="Arial"/>
          <w:b w:val="0"/>
        </w:rPr>
      </w:pPr>
    </w:p>
    <w:p w14:paraId="35C5F566" w14:textId="77777777" w:rsidR="00EA1293" w:rsidRPr="00C2502E" w:rsidRDefault="00EA1293" w:rsidP="00C2502E">
      <w:pPr>
        <w:pStyle w:val="BodyText2"/>
        <w:tabs>
          <w:tab w:val="left" w:pos="-567"/>
        </w:tabs>
        <w:spacing w:line="360" w:lineRule="auto"/>
        <w:jc w:val="left"/>
        <w:rPr>
          <w:rFonts w:cs="Arial"/>
          <w:b w:val="0"/>
        </w:rPr>
      </w:pPr>
      <w:r w:rsidRPr="00C2502E">
        <w:rPr>
          <w:rFonts w:cs="Arial"/>
          <w:b w:val="0"/>
        </w:rPr>
        <w:t>Following the consultation process responses will be published and made available to stakeholders and Ministers.</w:t>
      </w:r>
    </w:p>
    <w:p w14:paraId="3D393589" w14:textId="77777777" w:rsidR="00145F14" w:rsidRPr="00C2502E" w:rsidRDefault="00145F14" w:rsidP="00C2502E">
      <w:pPr>
        <w:pStyle w:val="BodyText2"/>
        <w:tabs>
          <w:tab w:val="left" w:pos="-567"/>
        </w:tabs>
        <w:spacing w:line="360" w:lineRule="auto"/>
        <w:jc w:val="left"/>
        <w:rPr>
          <w:rFonts w:cs="Arial"/>
          <w:b w:val="0"/>
        </w:rPr>
      </w:pPr>
    </w:p>
    <w:p w14:paraId="066422DA" w14:textId="0F079EE4" w:rsidR="00F56BD9" w:rsidRPr="00C2502E" w:rsidRDefault="00145F14" w:rsidP="00C2502E">
      <w:pPr>
        <w:spacing w:line="360" w:lineRule="auto"/>
        <w:textAlignment w:val="baseline"/>
        <w:rPr>
          <w:rFonts w:ascii="Arial" w:hAnsi="Arial" w:cs="Arial"/>
          <w:b/>
          <w:bCs/>
          <w:color w:val="009CBD"/>
          <w:sz w:val="30"/>
          <w:szCs w:val="30"/>
        </w:rPr>
      </w:pPr>
      <w:bookmarkStart w:id="8" w:name="_Impacts"/>
      <w:bookmarkEnd w:id="8"/>
      <w:r w:rsidRPr="00C2502E">
        <w:rPr>
          <w:rFonts w:ascii="Arial" w:hAnsi="Arial" w:cs="Arial"/>
          <w:b/>
          <w:bCs/>
          <w:color w:val="009CBD"/>
          <w:sz w:val="30"/>
          <w:szCs w:val="30"/>
        </w:rPr>
        <w:t>Questions asked in this consultation</w:t>
      </w: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0063"/>
      </w:tblGrid>
      <w:tr w:rsidR="00F56BD9" w:rsidRPr="00C2502E" w14:paraId="65C1C4AF" w14:textId="77777777" w:rsidTr="002C66F7">
        <w:trPr>
          <w:trHeight w:val="3251"/>
        </w:trPr>
        <w:tc>
          <w:tcPr>
            <w:tcW w:w="10063" w:type="dxa"/>
            <w:shd w:val="clear" w:color="auto" w:fill="BDDDE6"/>
          </w:tcPr>
          <w:p w14:paraId="6B705C32" w14:textId="64C90FD3" w:rsidR="00145F14" w:rsidRPr="00C2502E" w:rsidRDefault="00145F14" w:rsidP="00C2502E">
            <w:pPr>
              <w:pStyle w:val="BodyText2"/>
              <w:spacing w:line="360" w:lineRule="auto"/>
              <w:ind w:left="360"/>
              <w:jc w:val="left"/>
              <w:rPr>
                <w:rFonts w:cs="Arial"/>
                <w:b w:val="0"/>
              </w:rPr>
            </w:pPr>
            <w:r w:rsidRPr="00C2502E">
              <w:rPr>
                <w:rFonts w:cs="Arial"/>
                <w:b w:val="0"/>
              </w:rPr>
              <w:t>Feed Additive</w:t>
            </w:r>
            <w:r w:rsidR="00775EB8" w:rsidRPr="00C2502E">
              <w:rPr>
                <w:rFonts w:cs="Arial"/>
                <w:b w:val="0"/>
              </w:rPr>
              <w:t>s:</w:t>
            </w:r>
          </w:p>
          <w:p w14:paraId="63D4CE60" w14:textId="1786CA1D" w:rsidR="000D2FEA" w:rsidRDefault="00F56BD9" w:rsidP="00920A9E">
            <w:pPr>
              <w:pStyle w:val="BodyText2"/>
              <w:numPr>
                <w:ilvl w:val="0"/>
                <w:numId w:val="33"/>
              </w:numPr>
              <w:spacing w:line="360" w:lineRule="auto"/>
              <w:jc w:val="left"/>
              <w:rPr>
                <w:rFonts w:cs="Arial"/>
                <w:b w:val="0"/>
              </w:rPr>
            </w:pPr>
            <w:r w:rsidRPr="00C2502E">
              <w:rPr>
                <w:rFonts w:cs="Arial"/>
                <w:b w:val="0"/>
              </w:rPr>
              <w:t xml:space="preserve">Do you have any concerns </w:t>
            </w:r>
            <w:r w:rsidR="008909D5" w:rsidRPr="00C2502E">
              <w:rPr>
                <w:rFonts w:cs="Arial"/>
                <w:b w:val="0"/>
              </w:rPr>
              <w:t xml:space="preserve">in relation to </w:t>
            </w:r>
            <w:r w:rsidRPr="00C2502E">
              <w:rPr>
                <w:rFonts w:cs="Arial"/>
                <w:b w:val="0"/>
              </w:rPr>
              <w:t>the safety of th</w:t>
            </w:r>
            <w:r w:rsidR="004B17E3">
              <w:rPr>
                <w:rFonts w:cs="Arial"/>
                <w:b w:val="0"/>
              </w:rPr>
              <w:t>is</w:t>
            </w:r>
            <w:r w:rsidR="0091472A" w:rsidRPr="00C2502E">
              <w:rPr>
                <w:rFonts w:cs="Arial"/>
                <w:b w:val="0"/>
              </w:rPr>
              <w:t xml:space="preserve"> </w:t>
            </w:r>
            <w:r w:rsidRPr="00C2502E">
              <w:rPr>
                <w:rFonts w:cs="Arial"/>
                <w:b w:val="0"/>
              </w:rPr>
              <w:t>feed additiv</w:t>
            </w:r>
            <w:r w:rsidR="00D5287C" w:rsidRPr="00C2502E">
              <w:rPr>
                <w:rFonts w:cs="Arial"/>
                <w:b w:val="0"/>
              </w:rPr>
              <w:t xml:space="preserve">e </w:t>
            </w:r>
            <w:r w:rsidR="00927329" w:rsidRPr="00C2502E">
              <w:rPr>
                <w:rFonts w:cs="Arial"/>
                <w:b w:val="0"/>
              </w:rPr>
              <w:t xml:space="preserve">which have not been considered </w:t>
            </w:r>
            <w:r w:rsidR="001363C3" w:rsidRPr="00C2502E">
              <w:rPr>
                <w:rFonts w:cs="Arial"/>
                <w:b w:val="0"/>
              </w:rPr>
              <w:t>here</w:t>
            </w:r>
            <w:r w:rsidR="00927329" w:rsidRPr="00C2502E">
              <w:rPr>
                <w:rFonts w:cs="Arial"/>
                <w:b w:val="0"/>
              </w:rPr>
              <w:t> with respect to the intended animal species, consumers (in consumption of animal products), workers/users or environmental impacts?</w:t>
            </w:r>
          </w:p>
          <w:p w14:paraId="2E4D091A" w14:textId="77777777" w:rsidR="00920A9E" w:rsidRPr="00920A9E" w:rsidRDefault="00920A9E" w:rsidP="00920A9E">
            <w:pPr>
              <w:pStyle w:val="BodyText2"/>
              <w:spacing w:line="360" w:lineRule="auto"/>
              <w:ind w:left="360"/>
              <w:jc w:val="left"/>
              <w:rPr>
                <w:rFonts w:cs="Arial"/>
                <w:b w:val="0"/>
              </w:rPr>
            </w:pPr>
          </w:p>
          <w:p w14:paraId="143070AC" w14:textId="19377A89" w:rsidR="00F56BD9" w:rsidRPr="00C2502E" w:rsidRDefault="00F56BD9" w:rsidP="00C2502E">
            <w:pPr>
              <w:pStyle w:val="BodyText2"/>
              <w:numPr>
                <w:ilvl w:val="0"/>
                <w:numId w:val="33"/>
              </w:numPr>
              <w:spacing w:line="360" w:lineRule="auto"/>
              <w:jc w:val="left"/>
              <w:rPr>
                <w:rFonts w:cs="Arial"/>
                <w:b w:val="0"/>
              </w:rPr>
            </w:pPr>
            <w:r w:rsidRPr="00C2502E">
              <w:rPr>
                <w:rFonts w:cs="Arial"/>
                <w:b w:val="0"/>
              </w:rPr>
              <w:t>Do you have any comments or concerns on the impacts</w:t>
            </w:r>
            <w:r w:rsidR="00927329" w:rsidRPr="00C2502E">
              <w:rPr>
                <w:rFonts w:cs="Arial"/>
                <w:b w:val="0"/>
              </w:rPr>
              <w:t>,</w:t>
            </w:r>
            <w:r w:rsidRPr="00C2502E">
              <w:rPr>
                <w:rFonts w:cs="Arial"/>
                <w:b w:val="0"/>
              </w:rPr>
              <w:t xml:space="preserve"> in consideration of authorising or not authorising th</w:t>
            </w:r>
            <w:r w:rsidR="00920A9E">
              <w:rPr>
                <w:rFonts w:cs="Arial"/>
                <w:b w:val="0"/>
              </w:rPr>
              <w:t>is</w:t>
            </w:r>
            <w:r w:rsidRPr="00C2502E">
              <w:rPr>
                <w:rFonts w:cs="Arial"/>
                <w:b w:val="0"/>
              </w:rPr>
              <w:t xml:space="preserve"> feed additive</w:t>
            </w:r>
            <w:r w:rsidR="00037E36">
              <w:rPr>
                <w:rFonts w:cs="Arial"/>
                <w:b w:val="0"/>
              </w:rPr>
              <w:t>. I</w:t>
            </w:r>
            <w:r w:rsidRPr="00C2502E">
              <w:rPr>
                <w:rFonts w:cs="Arial"/>
                <w:b w:val="0"/>
              </w:rPr>
              <w:t>f in favour of authorisation,</w:t>
            </w:r>
            <w:r w:rsidR="00037E36">
              <w:rPr>
                <w:rFonts w:cs="Arial"/>
                <w:b w:val="0"/>
              </w:rPr>
              <w:t xml:space="preserve"> do you have any comments on</w:t>
            </w:r>
            <w:r w:rsidRPr="00C2502E">
              <w:rPr>
                <w:rFonts w:cs="Arial"/>
                <w:b w:val="0"/>
              </w:rPr>
              <w:t xml:space="preserve"> the</w:t>
            </w:r>
            <w:r w:rsidR="00037E36">
              <w:rPr>
                <w:rFonts w:cs="Arial"/>
                <w:b w:val="0"/>
              </w:rPr>
              <w:t xml:space="preserve"> proposed</w:t>
            </w:r>
            <w:r w:rsidRPr="00C2502E">
              <w:rPr>
                <w:rFonts w:cs="Arial"/>
                <w:b w:val="0"/>
              </w:rPr>
              <w:t xml:space="preserve"> terms </w:t>
            </w:r>
            <w:r w:rsidR="00037E36">
              <w:rPr>
                <w:rFonts w:cs="Arial"/>
                <w:b w:val="0"/>
              </w:rPr>
              <w:t>of</w:t>
            </w:r>
            <w:r w:rsidRPr="00C2502E">
              <w:rPr>
                <w:rFonts w:cs="Arial"/>
                <w:b w:val="0"/>
              </w:rPr>
              <w:t xml:space="preserve"> </w:t>
            </w:r>
            <w:r w:rsidR="0091472A" w:rsidRPr="00C2502E">
              <w:rPr>
                <w:rFonts w:cs="Arial"/>
                <w:b w:val="0"/>
              </w:rPr>
              <w:t>th</w:t>
            </w:r>
            <w:r w:rsidR="00920A9E">
              <w:rPr>
                <w:rFonts w:cs="Arial"/>
                <w:b w:val="0"/>
              </w:rPr>
              <w:t>is</w:t>
            </w:r>
            <w:r w:rsidR="0091472A" w:rsidRPr="00C2502E">
              <w:rPr>
                <w:rFonts w:cs="Arial"/>
                <w:b w:val="0"/>
              </w:rPr>
              <w:t xml:space="preserve"> feed additive </w:t>
            </w:r>
            <w:r w:rsidRPr="00C2502E">
              <w:rPr>
                <w:rFonts w:cs="Arial"/>
                <w:b w:val="0"/>
              </w:rPr>
              <w:t xml:space="preserve">authorised (as outlined in </w:t>
            </w:r>
            <w:r w:rsidR="000740B6" w:rsidRPr="00C2502E">
              <w:rPr>
                <w:rFonts w:cs="Arial"/>
                <w:b w:val="0"/>
              </w:rPr>
              <w:t xml:space="preserve">this </w:t>
            </w:r>
            <w:r w:rsidR="008909D5" w:rsidRPr="00C2502E">
              <w:rPr>
                <w:rFonts w:cs="Arial"/>
                <w:b w:val="0"/>
              </w:rPr>
              <w:t>consultation</w:t>
            </w:r>
            <w:r w:rsidRPr="00C2502E">
              <w:rPr>
                <w:rFonts w:cs="Arial"/>
                <w:b w:val="0"/>
              </w:rPr>
              <w:t>)?</w:t>
            </w:r>
          </w:p>
          <w:p w14:paraId="13C7C0A8" w14:textId="77777777" w:rsidR="002C66F7" w:rsidRPr="00C2502E" w:rsidRDefault="002C66F7" w:rsidP="00C2502E">
            <w:pPr>
              <w:pStyle w:val="BodyText2"/>
              <w:spacing w:line="360" w:lineRule="auto"/>
              <w:jc w:val="left"/>
              <w:rPr>
                <w:rFonts w:cs="Arial"/>
                <w:b w:val="0"/>
              </w:rPr>
            </w:pPr>
          </w:p>
          <w:p w14:paraId="08C97BE0" w14:textId="50220380" w:rsidR="000D2FEA" w:rsidRPr="00C2502E" w:rsidRDefault="00F56BD9" w:rsidP="00C2502E">
            <w:pPr>
              <w:pStyle w:val="BodyText2"/>
              <w:numPr>
                <w:ilvl w:val="0"/>
                <w:numId w:val="33"/>
              </w:numPr>
              <w:spacing w:line="360" w:lineRule="auto"/>
              <w:jc w:val="left"/>
              <w:rPr>
                <w:rFonts w:cs="Arial"/>
                <w:b w:val="0"/>
              </w:rPr>
            </w:pPr>
            <w:r w:rsidRPr="00C2502E">
              <w:rPr>
                <w:rFonts w:cs="Arial"/>
                <w:b w:val="0"/>
              </w:rPr>
              <w:t>Are there any other factors that should be considered by Ministers that have not been highlighted</w:t>
            </w:r>
            <w:r w:rsidR="000D2FEA" w:rsidRPr="00C2502E">
              <w:rPr>
                <w:rFonts w:cs="Arial"/>
                <w:b w:val="0"/>
              </w:rPr>
              <w:t>?</w:t>
            </w:r>
          </w:p>
          <w:p w14:paraId="2055707F" w14:textId="77777777" w:rsidR="000D2FEA" w:rsidRPr="00C2502E" w:rsidRDefault="000D2FEA" w:rsidP="00C2502E">
            <w:pPr>
              <w:pStyle w:val="BodyText2"/>
              <w:spacing w:line="360" w:lineRule="auto"/>
              <w:ind w:left="360"/>
              <w:jc w:val="left"/>
              <w:rPr>
                <w:rFonts w:cs="Arial"/>
                <w:b w:val="0"/>
              </w:rPr>
            </w:pPr>
          </w:p>
          <w:p w14:paraId="623D53B9" w14:textId="1BBBB555" w:rsidR="00F56BD9" w:rsidRPr="00C2502E" w:rsidRDefault="00F56BD9" w:rsidP="00C2502E">
            <w:pPr>
              <w:pStyle w:val="BodyText2"/>
              <w:numPr>
                <w:ilvl w:val="0"/>
                <w:numId w:val="33"/>
              </w:numPr>
              <w:spacing w:line="360" w:lineRule="auto"/>
              <w:jc w:val="left"/>
              <w:rPr>
                <w:rFonts w:cs="Arial"/>
                <w:b w:val="0"/>
              </w:rPr>
            </w:pPr>
            <w:r w:rsidRPr="00C2502E">
              <w:rPr>
                <w:rFonts w:cs="Arial"/>
                <w:b w:val="0"/>
              </w:rPr>
              <w:t>Do you have any other feedback?</w:t>
            </w:r>
            <w:r w:rsidR="005133C5" w:rsidRPr="00C2502E">
              <w:rPr>
                <w:rFonts w:cs="Arial"/>
                <w:b w:val="0"/>
              </w:rPr>
              <w:t xml:space="preserve"> Please consider any relevant provisions of assimilated law and other legitimate factors which may support clear, rational and justifiable risk analysis.  </w:t>
            </w:r>
          </w:p>
        </w:tc>
      </w:tr>
      <w:tr w:rsidR="00FC2CC1" w:rsidRPr="00C2502E" w14:paraId="0F53E1CB" w14:textId="77777777" w:rsidTr="002C66F7">
        <w:trPr>
          <w:trHeight w:val="70"/>
        </w:trPr>
        <w:tc>
          <w:tcPr>
            <w:tcW w:w="10063" w:type="dxa"/>
            <w:shd w:val="clear" w:color="auto" w:fill="BDDDE6"/>
          </w:tcPr>
          <w:p w14:paraId="634CAB48" w14:textId="77777777" w:rsidR="00FC2CC1" w:rsidRPr="00C2502E" w:rsidRDefault="00FC2CC1" w:rsidP="00C2502E">
            <w:pPr>
              <w:pStyle w:val="BodyText2"/>
              <w:spacing w:line="360" w:lineRule="auto"/>
              <w:jc w:val="left"/>
              <w:rPr>
                <w:rFonts w:cs="Arial"/>
              </w:rPr>
            </w:pPr>
          </w:p>
        </w:tc>
      </w:tr>
    </w:tbl>
    <w:p w14:paraId="42CE0164" w14:textId="77777777" w:rsidR="00FE7F76" w:rsidRPr="00C2502E" w:rsidRDefault="00FE7F76" w:rsidP="00C2502E">
      <w:pPr>
        <w:pStyle w:val="BodyText2"/>
        <w:tabs>
          <w:tab w:val="left" w:pos="-567"/>
        </w:tabs>
        <w:spacing w:line="360" w:lineRule="auto"/>
        <w:jc w:val="left"/>
        <w:rPr>
          <w:rFonts w:cs="Arial"/>
          <w:color w:val="5B9BD5"/>
          <w:sz w:val="28"/>
        </w:rPr>
      </w:pPr>
    </w:p>
    <w:p w14:paraId="7C877EEC" w14:textId="77777777" w:rsidR="00EF60F2" w:rsidRDefault="00EF60F2" w:rsidP="00C2502E">
      <w:pPr>
        <w:pStyle w:val="Caption"/>
        <w:rPr>
          <w:rFonts w:cs="Arial"/>
          <w:color w:val="009CBD"/>
          <w:sz w:val="28"/>
          <w:szCs w:val="24"/>
        </w:rPr>
      </w:pPr>
    </w:p>
    <w:p w14:paraId="57D48DAB" w14:textId="77777777" w:rsidR="00EF60F2" w:rsidRDefault="00EF60F2" w:rsidP="00C2502E">
      <w:pPr>
        <w:pStyle w:val="Caption"/>
        <w:rPr>
          <w:rFonts w:cs="Arial"/>
          <w:color w:val="009CBD"/>
          <w:sz w:val="28"/>
          <w:szCs w:val="24"/>
        </w:rPr>
      </w:pPr>
    </w:p>
    <w:p w14:paraId="774D38C4" w14:textId="0D2176BB" w:rsidR="009805CA" w:rsidRPr="00C2502E" w:rsidRDefault="009805CA" w:rsidP="00C2502E">
      <w:pPr>
        <w:pStyle w:val="Caption"/>
        <w:rPr>
          <w:rFonts w:cs="Arial"/>
          <w:color w:val="009CBD"/>
          <w:sz w:val="28"/>
          <w:szCs w:val="24"/>
        </w:rPr>
      </w:pPr>
      <w:r w:rsidRPr="00C2502E">
        <w:rPr>
          <w:rFonts w:cs="Arial"/>
          <w:color w:val="009CBD"/>
          <w:sz w:val="28"/>
          <w:szCs w:val="24"/>
        </w:rPr>
        <w:lastRenderedPageBreak/>
        <w:t>Responses</w:t>
      </w:r>
    </w:p>
    <w:p w14:paraId="3A0F7D0B" w14:textId="4D65F1B2" w:rsidR="00FF5A67" w:rsidRPr="00C2502E" w:rsidRDefault="009805CA" w:rsidP="00C2502E">
      <w:pPr>
        <w:pStyle w:val="BodyText2"/>
        <w:tabs>
          <w:tab w:val="left" w:pos="-567"/>
        </w:tabs>
        <w:spacing w:line="360" w:lineRule="auto"/>
        <w:jc w:val="left"/>
        <w:rPr>
          <w:rFonts w:cs="Arial"/>
          <w:b w:val="0"/>
        </w:rPr>
      </w:pPr>
      <w:r w:rsidRPr="00C2502E">
        <w:rPr>
          <w:rFonts w:cs="Arial"/>
          <w:b w:val="0"/>
        </w:rPr>
        <w:t xml:space="preserve">This consultation will run for </w:t>
      </w:r>
      <w:r w:rsidR="00721A48">
        <w:rPr>
          <w:rFonts w:cs="Arial"/>
          <w:b w:val="0"/>
        </w:rPr>
        <w:t>4</w:t>
      </w:r>
      <w:r w:rsidRPr="00C2502E">
        <w:rPr>
          <w:rFonts w:cs="Arial"/>
          <w:b w:val="0"/>
        </w:rPr>
        <w:t xml:space="preserve"> weeks. Responses are required by close </w:t>
      </w:r>
      <w:r w:rsidR="00650F71" w:rsidRPr="00C2502E">
        <w:rPr>
          <w:rFonts w:cs="Arial"/>
          <w:b w:val="0"/>
        </w:rPr>
        <w:t xml:space="preserve">of </w:t>
      </w:r>
      <w:r w:rsidR="00721A48">
        <w:rPr>
          <w:rFonts w:cs="Arial"/>
          <w:b w:val="0"/>
        </w:rPr>
        <w:t>1st September</w:t>
      </w:r>
      <w:r w:rsidR="003E5C62" w:rsidRPr="00C2502E">
        <w:rPr>
          <w:rFonts w:cs="Arial"/>
          <w:b w:val="0"/>
        </w:rPr>
        <w:t xml:space="preserve"> 2024</w:t>
      </w:r>
      <w:r w:rsidRPr="00C2502E">
        <w:rPr>
          <w:rFonts w:cs="Arial"/>
          <w:b w:val="0"/>
        </w:rPr>
        <w:t>.</w:t>
      </w:r>
    </w:p>
    <w:p w14:paraId="7F3CDE91" w14:textId="77777777" w:rsidR="009805CA" w:rsidRPr="00C2502E" w:rsidRDefault="009805CA" w:rsidP="00C2502E">
      <w:pPr>
        <w:pStyle w:val="BodyText2"/>
        <w:tabs>
          <w:tab w:val="left" w:pos="-567"/>
        </w:tabs>
        <w:spacing w:line="360" w:lineRule="auto"/>
        <w:jc w:val="left"/>
        <w:rPr>
          <w:rFonts w:cs="Arial"/>
          <w:b w:val="0"/>
        </w:rPr>
      </w:pPr>
      <w:r w:rsidRPr="00C2502E">
        <w:rPr>
          <w:rFonts w:cs="Arial"/>
          <w:b w:val="0"/>
        </w:rPr>
        <w:t xml:space="preserve">Please state in your response via the questionnaire: </w:t>
      </w:r>
    </w:p>
    <w:p w14:paraId="5D335D21" w14:textId="500E1C48" w:rsidR="009805CA" w:rsidRPr="00C2502E" w:rsidRDefault="009805CA" w:rsidP="00C2502E">
      <w:pPr>
        <w:pStyle w:val="BodyText2"/>
        <w:numPr>
          <w:ilvl w:val="0"/>
          <w:numId w:val="11"/>
        </w:numPr>
        <w:tabs>
          <w:tab w:val="left" w:pos="-567"/>
        </w:tabs>
        <w:spacing w:line="360" w:lineRule="auto"/>
        <w:jc w:val="left"/>
        <w:rPr>
          <w:rFonts w:cs="Arial"/>
          <w:b w:val="0"/>
        </w:rPr>
      </w:pPr>
      <w:r w:rsidRPr="00C2502E">
        <w:rPr>
          <w:rFonts w:cs="Arial"/>
          <w:b w:val="0"/>
        </w:rPr>
        <w:t>Whether you are responding as a private individual or on behalf of an organisation/company (including details of any stakeholders your organisation represents)</w:t>
      </w:r>
      <w:r w:rsidR="00232C48" w:rsidRPr="00C2502E">
        <w:rPr>
          <w:rFonts w:cs="Arial"/>
          <w:b w:val="0"/>
        </w:rPr>
        <w:t>;</w:t>
      </w:r>
    </w:p>
    <w:p w14:paraId="14D2EBE0" w14:textId="3A7D4DAE" w:rsidR="009805CA" w:rsidRPr="00C2502E" w:rsidRDefault="009805CA" w:rsidP="00C2502E">
      <w:pPr>
        <w:pStyle w:val="BodyText2"/>
        <w:numPr>
          <w:ilvl w:val="0"/>
          <w:numId w:val="11"/>
        </w:numPr>
        <w:tabs>
          <w:tab w:val="left" w:pos="-567"/>
        </w:tabs>
        <w:spacing w:line="360" w:lineRule="auto"/>
        <w:jc w:val="left"/>
        <w:rPr>
          <w:rFonts w:cs="Arial"/>
          <w:b w:val="0"/>
        </w:rPr>
      </w:pPr>
      <w:r w:rsidRPr="00C2502E">
        <w:rPr>
          <w:rFonts w:cs="Arial"/>
          <w:b w:val="0"/>
        </w:rPr>
        <w:t xml:space="preserve">If you give us permission to quote your name </w:t>
      </w:r>
      <w:r w:rsidR="00520CF2" w:rsidRPr="00C2502E">
        <w:rPr>
          <w:rFonts w:cs="Arial"/>
          <w:b w:val="0"/>
        </w:rPr>
        <w:t>(</w:t>
      </w:r>
      <w:r w:rsidR="00452DC7" w:rsidRPr="00C2502E">
        <w:rPr>
          <w:rFonts w:cs="Arial"/>
          <w:b w:val="0"/>
        </w:rPr>
        <w:t xml:space="preserve">please also make sure you have read and understood </w:t>
      </w:r>
      <w:r w:rsidR="007410D1" w:rsidRPr="00C2502E">
        <w:rPr>
          <w:rFonts w:cs="Arial"/>
          <w:b w:val="0"/>
        </w:rPr>
        <w:t xml:space="preserve">the paragraphs </w:t>
      </w:r>
      <w:r w:rsidR="004F105D" w:rsidRPr="00C2502E">
        <w:rPr>
          <w:rFonts w:cs="Arial"/>
          <w:b w:val="0"/>
        </w:rPr>
        <w:t xml:space="preserve">below </w:t>
      </w:r>
      <w:r w:rsidR="007410D1" w:rsidRPr="00C2502E">
        <w:rPr>
          <w:rFonts w:cs="Arial"/>
          <w:b w:val="0"/>
        </w:rPr>
        <w:t xml:space="preserve">where we discuss GDPR, publication of personal data and confidentiality of responses) </w:t>
      </w:r>
      <w:r w:rsidRPr="00C2502E">
        <w:rPr>
          <w:rFonts w:cs="Arial"/>
          <w:b w:val="0"/>
        </w:rPr>
        <w:t xml:space="preserve">or </w:t>
      </w:r>
      <w:r w:rsidR="00A14A55" w:rsidRPr="00C2502E">
        <w:rPr>
          <w:rFonts w:cs="Arial"/>
          <w:b w:val="0"/>
        </w:rPr>
        <w:t xml:space="preserve">that of the </w:t>
      </w:r>
      <w:r w:rsidRPr="00C2502E">
        <w:rPr>
          <w:rFonts w:cs="Arial"/>
          <w:b w:val="0"/>
        </w:rPr>
        <w:t>organisation</w:t>
      </w:r>
      <w:r w:rsidR="00A14A55" w:rsidRPr="00C2502E">
        <w:rPr>
          <w:rFonts w:cs="Arial"/>
          <w:b w:val="0"/>
        </w:rPr>
        <w:t xml:space="preserve"> on whose behalf you are </w:t>
      </w:r>
      <w:r w:rsidR="007D072C" w:rsidRPr="00C2502E">
        <w:rPr>
          <w:rFonts w:cs="Arial"/>
          <w:b w:val="0"/>
        </w:rPr>
        <w:t>participating in the consultation</w:t>
      </w:r>
      <w:r w:rsidRPr="00C2502E">
        <w:rPr>
          <w:rFonts w:cs="Arial"/>
          <w:b w:val="0"/>
        </w:rPr>
        <w:t xml:space="preserve"> in the publication of the results</w:t>
      </w:r>
      <w:r w:rsidR="008909D5" w:rsidRPr="00C2502E">
        <w:rPr>
          <w:rFonts w:cs="Arial"/>
          <w:b w:val="0"/>
        </w:rPr>
        <w:t>.</w:t>
      </w:r>
      <w:r w:rsidR="00CD229E" w:rsidRPr="00C2502E">
        <w:rPr>
          <w:rFonts w:cs="Arial"/>
          <w:b w:val="0"/>
          <w:sz w:val="18"/>
          <w:szCs w:val="18"/>
        </w:rPr>
        <w:t xml:space="preserve"> </w:t>
      </w:r>
      <w:r w:rsidR="00CD229E" w:rsidRPr="00C2502E">
        <w:rPr>
          <w:rFonts w:cs="Arial"/>
          <w:b w:val="0"/>
        </w:rPr>
        <w:t xml:space="preserve">For information on how FSS handles your personal data, please refer to the </w:t>
      </w:r>
      <w:hyperlink r:id="rId36" w:history="1">
        <w:r w:rsidR="00CD229E" w:rsidRPr="00C2502E">
          <w:rPr>
            <w:rStyle w:val="Hyperlink"/>
            <w:rFonts w:cs="Arial"/>
            <w:b w:val="0"/>
          </w:rPr>
          <w:t>Consultation Privacy notice</w:t>
        </w:r>
      </w:hyperlink>
      <w:r w:rsidR="00CD229E" w:rsidRPr="00C2502E">
        <w:rPr>
          <w:rFonts w:cs="Arial"/>
          <w:b w:val="0"/>
        </w:rPr>
        <w:t xml:space="preserve">. </w:t>
      </w:r>
    </w:p>
    <w:p w14:paraId="7AAFA7BE" w14:textId="77777777" w:rsidR="00927329" w:rsidRPr="00C2502E" w:rsidRDefault="00927329" w:rsidP="00C2502E">
      <w:pPr>
        <w:pStyle w:val="BodyText2"/>
        <w:tabs>
          <w:tab w:val="left" w:pos="-567"/>
        </w:tabs>
        <w:spacing w:line="360" w:lineRule="auto"/>
        <w:jc w:val="left"/>
        <w:rPr>
          <w:rFonts w:cs="Arial"/>
          <w:b w:val="0"/>
        </w:rPr>
      </w:pPr>
    </w:p>
    <w:p w14:paraId="3FC32D24" w14:textId="3DA2E3B5" w:rsidR="009805CA" w:rsidRPr="00C2502E" w:rsidRDefault="00721A48" w:rsidP="00C2502E">
      <w:pPr>
        <w:pStyle w:val="BodyText2"/>
        <w:tabs>
          <w:tab w:val="left" w:pos="-567"/>
        </w:tabs>
        <w:spacing w:line="360" w:lineRule="auto"/>
        <w:jc w:val="left"/>
        <w:rPr>
          <w:rFonts w:cs="Arial"/>
          <w:b w:val="0"/>
        </w:rPr>
      </w:pPr>
      <w:r>
        <w:rPr>
          <w:rFonts w:cs="Arial"/>
          <w:b w:val="0"/>
        </w:rPr>
        <w:t>Food Standards Scotland aim to publish a</w:t>
      </w:r>
      <w:r w:rsidR="009805CA" w:rsidRPr="00C2502E">
        <w:rPr>
          <w:rFonts w:cs="Arial"/>
          <w:b w:val="0"/>
        </w:rPr>
        <w:t>ll responses to this consultation within 3 months of the consultation closing.</w:t>
      </w:r>
      <w:r w:rsidR="00927329" w:rsidRPr="00C2502E">
        <w:rPr>
          <w:rFonts w:cs="Arial"/>
          <w:b w:val="0"/>
        </w:rPr>
        <w:t xml:space="preserve"> </w:t>
      </w:r>
      <w:r w:rsidR="009805CA" w:rsidRPr="00C2502E">
        <w:rPr>
          <w:rFonts w:cs="Arial"/>
          <w:b w:val="0"/>
        </w:rPr>
        <w:t>All responses should be sent through the Citizen Space entry for this consultation.</w:t>
      </w:r>
      <w:r w:rsidR="00927329" w:rsidRPr="00C2502E">
        <w:rPr>
          <w:rFonts w:cs="Arial"/>
          <w:b w:val="0"/>
        </w:rPr>
        <w:t xml:space="preserve"> </w:t>
      </w:r>
      <w:r w:rsidR="009805CA" w:rsidRPr="00C2502E">
        <w:rPr>
          <w:rFonts w:cs="Arial"/>
          <w:b w:val="0"/>
        </w:rPr>
        <w:t xml:space="preserve">Reponses will be shared with the FSA and </w:t>
      </w:r>
      <w:r w:rsidR="00BB0DB5" w:rsidRPr="00C2502E">
        <w:rPr>
          <w:rFonts w:cs="Arial"/>
          <w:b w:val="0"/>
        </w:rPr>
        <w:t>Ministers</w:t>
      </w:r>
      <w:r w:rsidR="009805CA" w:rsidRPr="00C2502E">
        <w:rPr>
          <w:rFonts w:cs="Arial"/>
          <w:b w:val="0"/>
        </w:rPr>
        <w:t>.</w:t>
      </w:r>
    </w:p>
    <w:p w14:paraId="1F4A6D88" w14:textId="77777777" w:rsidR="004252D7" w:rsidRPr="00C2502E" w:rsidRDefault="004252D7" w:rsidP="00C2502E">
      <w:pPr>
        <w:pStyle w:val="BodyText2"/>
        <w:tabs>
          <w:tab w:val="left" w:pos="-567"/>
        </w:tabs>
        <w:spacing w:line="360" w:lineRule="auto"/>
        <w:jc w:val="left"/>
        <w:rPr>
          <w:rFonts w:cs="Arial"/>
          <w:b w:val="0"/>
        </w:rPr>
      </w:pPr>
    </w:p>
    <w:p w14:paraId="63D1C924" w14:textId="1DE6AC3A" w:rsidR="00D90229" w:rsidRPr="00C2502E" w:rsidRDefault="00D90229" w:rsidP="00C2502E">
      <w:pPr>
        <w:pStyle w:val="Caption"/>
        <w:rPr>
          <w:rFonts w:cs="Arial"/>
          <w:color w:val="009CBD"/>
          <w:sz w:val="30"/>
          <w:szCs w:val="30"/>
        </w:rPr>
      </w:pPr>
      <w:r w:rsidRPr="00C2502E">
        <w:rPr>
          <w:rFonts w:cs="Arial"/>
          <w:color w:val="009CBD"/>
          <w:sz w:val="30"/>
          <w:szCs w:val="30"/>
        </w:rPr>
        <w:t>Further information</w:t>
      </w:r>
    </w:p>
    <w:p w14:paraId="021E5CA6" w14:textId="77777777" w:rsidR="00D90229" w:rsidRPr="00C2502E" w:rsidRDefault="00D90229" w:rsidP="00C2502E">
      <w:pPr>
        <w:pStyle w:val="BodyText2"/>
        <w:spacing w:line="360" w:lineRule="auto"/>
        <w:jc w:val="left"/>
        <w:rPr>
          <w:rFonts w:cs="Arial"/>
          <w:b w:val="0"/>
        </w:rPr>
      </w:pPr>
      <w:r w:rsidRPr="00C2502E">
        <w:rPr>
          <w:rFonts w:cs="Arial"/>
          <w:b w:val="0"/>
        </w:rPr>
        <w:t xml:space="preserve">If you require a more accessible format of this document, such as in Braille or in another language, please send details to the named contact for responses to this consultation and your request will be considered. </w:t>
      </w:r>
      <w:r w:rsidRPr="00C2502E">
        <w:rPr>
          <w:rFonts w:cs="Arial"/>
          <w:b w:val="0"/>
          <w:iCs/>
        </w:rPr>
        <w:t>Please let us know if you need paper copies of the consultation documents.</w:t>
      </w:r>
    </w:p>
    <w:p w14:paraId="61D4F55D" w14:textId="77777777" w:rsidR="00D90229" w:rsidRPr="00C2502E" w:rsidRDefault="00D90229" w:rsidP="00C2502E">
      <w:pPr>
        <w:pStyle w:val="BodyText2"/>
        <w:spacing w:line="360" w:lineRule="auto"/>
        <w:jc w:val="left"/>
        <w:rPr>
          <w:rFonts w:cs="Arial"/>
          <w:b w:val="0"/>
          <w:iCs/>
        </w:rPr>
      </w:pPr>
    </w:p>
    <w:p w14:paraId="41D5DF4F" w14:textId="77777777" w:rsidR="00D90229" w:rsidRPr="00C2502E" w:rsidRDefault="00D90229" w:rsidP="00C2502E">
      <w:pPr>
        <w:pStyle w:val="BodyText2"/>
        <w:spacing w:line="360" w:lineRule="auto"/>
        <w:jc w:val="left"/>
        <w:rPr>
          <w:rFonts w:cs="Arial"/>
          <w:b w:val="0"/>
          <w:iCs/>
        </w:rPr>
      </w:pPr>
      <w:r w:rsidRPr="00C2502E">
        <w:rPr>
          <w:rFonts w:cs="Arial"/>
          <w:b w:val="0"/>
          <w:iCs/>
        </w:rPr>
        <w:t xml:space="preserve">Please feel free to pass this document to any other interested parties, or send us their full contact details and we will arrange for a copy to be sent to them direct. </w:t>
      </w:r>
    </w:p>
    <w:p w14:paraId="44E4A11B" w14:textId="77777777" w:rsidR="00D90229" w:rsidRPr="00C2502E" w:rsidRDefault="00D90229" w:rsidP="00C2502E">
      <w:pPr>
        <w:pStyle w:val="BodyText2"/>
        <w:spacing w:line="360" w:lineRule="auto"/>
        <w:jc w:val="left"/>
        <w:rPr>
          <w:rFonts w:cs="Arial"/>
          <w:b w:val="0"/>
          <w:iCs/>
        </w:rPr>
      </w:pPr>
    </w:p>
    <w:p w14:paraId="1205669F" w14:textId="77777777" w:rsidR="00D90229" w:rsidRPr="00C2502E" w:rsidRDefault="00D90229" w:rsidP="00C2502E">
      <w:pPr>
        <w:pStyle w:val="BodyText2"/>
        <w:spacing w:line="360" w:lineRule="auto"/>
        <w:jc w:val="left"/>
        <w:rPr>
          <w:rFonts w:cs="Arial"/>
          <w:b w:val="0"/>
          <w:iCs/>
        </w:rPr>
      </w:pPr>
      <w:r w:rsidRPr="00C2502E">
        <w:rPr>
          <w:rFonts w:cs="Arial"/>
          <w:b w:val="0"/>
          <w:iCs/>
        </w:rPr>
        <w:t>This consultation has been prepared taking account of the Consultation Criteria.</w:t>
      </w:r>
      <w:r w:rsidR="00927329" w:rsidRPr="00C2502E">
        <w:rPr>
          <w:rFonts w:cs="Arial"/>
          <w:b w:val="0"/>
          <w:iCs/>
        </w:rPr>
        <w:t xml:space="preserve"> </w:t>
      </w:r>
      <w:r w:rsidRPr="00C2502E">
        <w:rPr>
          <w:rFonts w:cs="Arial"/>
          <w:b w:val="0"/>
          <w:iCs/>
        </w:rPr>
        <w:t xml:space="preserve">The Consultation Criteria from the </w:t>
      </w:r>
      <w:hyperlink r:id="rId37" w:history="1">
        <w:r w:rsidRPr="00C2502E">
          <w:rPr>
            <w:rStyle w:val="Hyperlink"/>
            <w:rFonts w:cs="Arial"/>
            <w:b w:val="0"/>
            <w:iCs/>
          </w:rPr>
          <w:t>HM Code of Practice on Consultation</w:t>
        </w:r>
      </w:hyperlink>
      <w:r w:rsidRPr="00C2502E">
        <w:rPr>
          <w:rFonts w:cs="Arial"/>
          <w:b w:val="0"/>
          <w:iCs/>
        </w:rPr>
        <w:t xml:space="preserve"> should be included in each consultation and they are listed below:</w:t>
      </w:r>
    </w:p>
    <w:p w14:paraId="19A6F502" w14:textId="5292BC46" w:rsidR="00174F30" w:rsidRPr="00C2502E" w:rsidRDefault="00174F30" w:rsidP="00C2502E">
      <w:pPr>
        <w:pStyle w:val="PlainText"/>
        <w:tabs>
          <w:tab w:val="left" w:pos="-567"/>
        </w:tabs>
        <w:spacing w:line="360" w:lineRule="auto"/>
        <w:rPr>
          <w:b/>
        </w:rPr>
      </w:pPr>
    </w:p>
    <w:p w14:paraId="624DB09B" w14:textId="133A39DF" w:rsidR="00174F30" w:rsidRPr="00C2502E" w:rsidRDefault="00174F30" w:rsidP="00C2502E">
      <w:pPr>
        <w:pStyle w:val="PlainText"/>
        <w:tabs>
          <w:tab w:val="left" w:pos="-567"/>
        </w:tabs>
        <w:spacing w:line="360" w:lineRule="auto"/>
        <w:rPr>
          <w:b/>
        </w:rPr>
      </w:pPr>
    </w:p>
    <w:p w14:paraId="7E758903" w14:textId="77777777" w:rsidR="007439C4" w:rsidRDefault="007439C4">
      <w:pPr>
        <w:rPr>
          <w:rFonts w:ascii="Arial" w:eastAsia="Calibri" w:hAnsi="Arial" w:cs="Arial"/>
          <w:b/>
          <w:color w:val="0A9DBE"/>
          <w:sz w:val="24"/>
          <w:szCs w:val="24"/>
          <w:lang w:eastAsia="en-US"/>
        </w:rPr>
      </w:pPr>
      <w:r>
        <w:rPr>
          <w:b/>
          <w:color w:val="0A9DBE"/>
        </w:rPr>
        <w:br w:type="page"/>
      </w:r>
    </w:p>
    <w:p w14:paraId="28BD2534" w14:textId="2C2ABBDB" w:rsidR="006C611D" w:rsidRPr="00C2502E" w:rsidRDefault="00D90229" w:rsidP="00C2502E">
      <w:pPr>
        <w:pStyle w:val="PlainText"/>
        <w:tabs>
          <w:tab w:val="left" w:pos="-567"/>
        </w:tabs>
        <w:spacing w:line="360" w:lineRule="auto"/>
        <w:rPr>
          <w:b/>
          <w:color w:val="0A9DBE"/>
        </w:rPr>
      </w:pPr>
      <w:r w:rsidRPr="00C2502E">
        <w:rPr>
          <w:b/>
          <w:color w:val="0A9DBE"/>
        </w:rPr>
        <w:lastRenderedPageBreak/>
        <w:t>The Seven Consultation Criteria</w:t>
      </w:r>
    </w:p>
    <w:p w14:paraId="2AF873BE" w14:textId="2604FF26" w:rsidR="00D90229" w:rsidRPr="00C2502E" w:rsidRDefault="00D90229" w:rsidP="00C2502E">
      <w:pPr>
        <w:pStyle w:val="PlainText"/>
        <w:tabs>
          <w:tab w:val="left" w:pos="-567"/>
        </w:tabs>
        <w:spacing w:line="360" w:lineRule="auto"/>
        <w:rPr>
          <w:b/>
          <w:color w:val="0A9DBE"/>
        </w:rPr>
      </w:pPr>
      <w:r w:rsidRPr="00C2502E">
        <w:rPr>
          <w:b/>
          <w:bCs/>
          <w:szCs w:val="22"/>
        </w:rPr>
        <w:t>Criterion 1</w:t>
      </w:r>
      <w:r w:rsidRPr="00C2502E">
        <w:rPr>
          <w:szCs w:val="22"/>
        </w:rPr>
        <w:t xml:space="preserve"> </w:t>
      </w:r>
      <w:r w:rsidRPr="00C2502E">
        <w:rPr>
          <w:b/>
          <w:szCs w:val="22"/>
        </w:rPr>
        <w:t xml:space="preserve">— </w:t>
      </w:r>
      <w:r w:rsidRPr="00C2502E">
        <w:rPr>
          <w:b/>
          <w:bCs/>
          <w:szCs w:val="22"/>
        </w:rPr>
        <w:t>When to consult</w:t>
      </w:r>
    </w:p>
    <w:p w14:paraId="187CF886" w14:textId="77777777" w:rsidR="00D90229" w:rsidRPr="00C2502E" w:rsidRDefault="00D90229" w:rsidP="00C2502E">
      <w:pPr>
        <w:autoSpaceDE w:val="0"/>
        <w:autoSpaceDN w:val="0"/>
        <w:adjustRightInd w:val="0"/>
        <w:spacing w:line="360" w:lineRule="auto"/>
        <w:ind w:hanging="709"/>
        <w:rPr>
          <w:rFonts w:ascii="Arial" w:hAnsi="Arial" w:cs="Arial"/>
          <w:i/>
          <w:iCs/>
          <w:sz w:val="24"/>
          <w:szCs w:val="22"/>
        </w:rPr>
      </w:pPr>
      <w:r w:rsidRPr="00C2502E">
        <w:rPr>
          <w:rFonts w:ascii="Arial" w:hAnsi="Arial" w:cs="Arial"/>
          <w:i/>
          <w:iCs/>
          <w:sz w:val="24"/>
          <w:szCs w:val="22"/>
        </w:rPr>
        <w:tab/>
        <w:t>Formal consultation should take place at a stage when there is scope to influence the policy outcome.</w:t>
      </w:r>
    </w:p>
    <w:p w14:paraId="0D56DE83" w14:textId="77777777" w:rsidR="00D90229" w:rsidRPr="00C2502E" w:rsidRDefault="00D90229" w:rsidP="00C2502E">
      <w:pPr>
        <w:autoSpaceDE w:val="0"/>
        <w:autoSpaceDN w:val="0"/>
        <w:adjustRightInd w:val="0"/>
        <w:spacing w:before="240" w:line="360" w:lineRule="auto"/>
        <w:ind w:hanging="709"/>
        <w:rPr>
          <w:rFonts w:ascii="Arial" w:hAnsi="Arial" w:cs="Arial"/>
          <w:b/>
          <w:bCs/>
          <w:sz w:val="24"/>
          <w:szCs w:val="22"/>
        </w:rPr>
      </w:pPr>
      <w:r w:rsidRPr="00C2502E">
        <w:rPr>
          <w:rFonts w:ascii="Arial" w:hAnsi="Arial" w:cs="Arial"/>
          <w:b/>
          <w:bCs/>
          <w:sz w:val="24"/>
          <w:szCs w:val="22"/>
        </w:rPr>
        <w:tab/>
        <w:t>Criterion 2</w:t>
      </w:r>
      <w:r w:rsidRPr="00C2502E">
        <w:rPr>
          <w:rFonts w:ascii="Arial" w:hAnsi="Arial" w:cs="Arial"/>
          <w:sz w:val="24"/>
          <w:szCs w:val="22"/>
        </w:rPr>
        <w:t xml:space="preserve"> </w:t>
      </w:r>
      <w:r w:rsidRPr="00C2502E">
        <w:rPr>
          <w:rFonts w:ascii="Arial" w:hAnsi="Arial" w:cs="Arial"/>
          <w:b/>
          <w:sz w:val="24"/>
          <w:szCs w:val="22"/>
        </w:rPr>
        <w:t>—</w:t>
      </w:r>
      <w:r w:rsidRPr="00C2502E">
        <w:rPr>
          <w:rFonts w:ascii="Arial" w:hAnsi="Arial" w:cs="Arial"/>
          <w:sz w:val="24"/>
          <w:szCs w:val="22"/>
        </w:rPr>
        <w:t xml:space="preserve"> </w:t>
      </w:r>
      <w:r w:rsidRPr="00C2502E">
        <w:rPr>
          <w:rFonts w:ascii="Arial" w:hAnsi="Arial" w:cs="Arial"/>
          <w:b/>
          <w:bCs/>
          <w:sz w:val="24"/>
          <w:szCs w:val="22"/>
        </w:rPr>
        <w:t>Duration of consultation exercises</w:t>
      </w:r>
    </w:p>
    <w:p w14:paraId="58A2F30C" w14:textId="77777777" w:rsidR="00D90229" w:rsidRPr="00C2502E" w:rsidRDefault="00D90229" w:rsidP="00C2502E">
      <w:pPr>
        <w:autoSpaceDE w:val="0"/>
        <w:autoSpaceDN w:val="0"/>
        <w:adjustRightInd w:val="0"/>
        <w:spacing w:line="360" w:lineRule="auto"/>
        <w:ind w:hanging="709"/>
        <w:rPr>
          <w:rFonts w:ascii="Arial" w:hAnsi="Arial" w:cs="Arial"/>
          <w:i/>
          <w:iCs/>
          <w:sz w:val="24"/>
          <w:szCs w:val="22"/>
        </w:rPr>
      </w:pPr>
      <w:r w:rsidRPr="00C2502E">
        <w:rPr>
          <w:rFonts w:ascii="Arial" w:hAnsi="Arial" w:cs="Arial"/>
          <w:i/>
          <w:iCs/>
          <w:sz w:val="24"/>
          <w:szCs w:val="22"/>
        </w:rPr>
        <w:tab/>
        <w:t>Consultations should normally last for at least 12 weeks with consideration given to longer timescales where feasible and sensible.</w:t>
      </w:r>
    </w:p>
    <w:p w14:paraId="7E52FAAF" w14:textId="77777777" w:rsidR="00D90229" w:rsidRPr="00C2502E" w:rsidRDefault="00D90229" w:rsidP="00C2502E">
      <w:pPr>
        <w:autoSpaceDE w:val="0"/>
        <w:autoSpaceDN w:val="0"/>
        <w:adjustRightInd w:val="0"/>
        <w:spacing w:before="240" w:line="360" w:lineRule="auto"/>
        <w:ind w:hanging="709"/>
        <w:rPr>
          <w:rFonts w:ascii="Arial" w:hAnsi="Arial" w:cs="Arial"/>
          <w:b/>
          <w:bCs/>
          <w:sz w:val="24"/>
          <w:szCs w:val="22"/>
        </w:rPr>
      </w:pPr>
      <w:r w:rsidRPr="00C2502E">
        <w:rPr>
          <w:rFonts w:ascii="Arial" w:hAnsi="Arial" w:cs="Arial"/>
          <w:b/>
          <w:bCs/>
          <w:sz w:val="24"/>
          <w:szCs w:val="22"/>
        </w:rPr>
        <w:tab/>
        <w:t>Criterion 3 —</w:t>
      </w:r>
      <w:r w:rsidRPr="00C2502E">
        <w:rPr>
          <w:rFonts w:ascii="Arial" w:hAnsi="Arial" w:cs="Arial"/>
          <w:sz w:val="24"/>
          <w:szCs w:val="22"/>
        </w:rPr>
        <w:t xml:space="preserve"> </w:t>
      </w:r>
      <w:r w:rsidRPr="00C2502E">
        <w:rPr>
          <w:rFonts w:ascii="Arial" w:hAnsi="Arial" w:cs="Arial"/>
          <w:b/>
          <w:bCs/>
          <w:sz w:val="24"/>
          <w:szCs w:val="22"/>
        </w:rPr>
        <w:t>Clarity of scope and impact</w:t>
      </w:r>
    </w:p>
    <w:p w14:paraId="5067F7EB" w14:textId="77777777" w:rsidR="00D90229" w:rsidRPr="00C2502E" w:rsidRDefault="00D90229" w:rsidP="00C2502E">
      <w:pPr>
        <w:autoSpaceDE w:val="0"/>
        <w:autoSpaceDN w:val="0"/>
        <w:adjustRightInd w:val="0"/>
        <w:spacing w:line="360" w:lineRule="auto"/>
        <w:ind w:hanging="709"/>
        <w:rPr>
          <w:rFonts w:ascii="Arial" w:hAnsi="Arial" w:cs="Arial"/>
          <w:i/>
          <w:iCs/>
          <w:sz w:val="24"/>
          <w:szCs w:val="22"/>
        </w:rPr>
      </w:pPr>
      <w:r w:rsidRPr="00C2502E">
        <w:rPr>
          <w:rFonts w:ascii="Arial" w:hAnsi="Arial" w:cs="Arial"/>
          <w:i/>
          <w:iCs/>
          <w:sz w:val="24"/>
          <w:szCs w:val="22"/>
        </w:rPr>
        <w:tab/>
        <w:t>Consultation documents should be clear about the consultation process, what is being proposed, the scope to influence and the expected costs and benefits of the proposals.</w:t>
      </w:r>
    </w:p>
    <w:p w14:paraId="3F9EE563" w14:textId="77777777" w:rsidR="00D90229" w:rsidRPr="00C2502E" w:rsidRDefault="00D90229" w:rsidP="00C2502E">
      <w:pPr>
        <w:autoSpaceDE w:val="0"/>
        <w:autoSpaceDN w:val="0"/>
        <w:adjustRightInd w:val="0"/>
        <w:spacing w:before="240" w:line="360" w:lineRule="auto"/>
        <w:ind w:hanging="709"/>
        <w:rPr>
          <w:rFonts w:ascii="Arial" w:hAnsi="Arial" w:cs="Arial"/>
          <w:b/>
          <w:bCs/>
          <w:sz w:val="24"/>
          <w:szCs w:val="22"/>
        </w:rPr>
      </w:pPr>
      <w:r w:rsidRPr="00C2502E">
        <w:rPr>
          <w:rFonts w:ascii="Arial" w:hAnsi="Arial" w:cs="Arial"/>
          <w:b/>
          <w:bCs/>
          <w:sz w:val="24"/>
          <w:szCs w:val="22"/>
        </w:rPr>
        <w:tab/>
        <w:t xml:space="preserve">Criterion </w:t>
      </w:r>
      <w:r w:rsidRPr="00C2502E">
        <w:rPr>
          <w:rFonts w:ascii="Arial" w:hAnsi="Arial" w:cs="Arial"/>
          <w:b/>
          <w:sz w:val="24"/>
          <w:szCs w:val="22"/>
        </w:rPr>
        <w:t>4</w:t>
      </w:r>
      <w:r w:rsidRPr="00C2502E">
        <w:rPr>
          <w:rFonts w:ascii="Arial" w:hAnsi="Arial" w:cs="Arial"/>
          <w:sz w:val="24"/>
          <w:szCs w:val="22"/>
        </w:rPr>
        <w:t xml:space="preserve"> </w:t>
      </w:r>
      <w:r w:rsidRPr="00C2502E">
        <w:rPr>
          <w:rFonts w:ascii="Arial" w:hAnsi="Arial" w:cs="Arial"/>
          <w:b/>
          <w:sz w:val="24"/>
          <w:szCs w:val="22"/>
        </w:rPr>
        <w:t>—</w:t>
      </w:r>
      <w:r w:rsidRPr="00C2502E">
        <w:rPr>
          <w:rFonts w:ascii="Arial" w:hAnsi="Arial" w:cs="Arial"/>
          <w:sz w:val="24"/>
          <w:szCs w:val="22"/>
        </w:rPr>
        <w:t xml:space="preserve"> </w:t>
      </w:r>
      <w:r w:rsidRPr="00C2502E">
        <w:rPr>
          <w:rFonts w:ascii="Arial" w:hAnsi="Arial" w:cs="Arial"/>
          <w:b/>
          <w:bCs/>
          <w:sz w:val="24"/>
          <w:szCs w:val="22"/>
        </w:rPr>
        <w:t>Accessibility of consultation exercises</w:t>
      </w:r>
    </w:p>
    <w:p w14:paraId="4DD2D9D6" w14:textId="77777777" w:rsidR="00D90229" w:rsidRPr="00C2502E" w:rsidRDefault="00D90229" w:rsidP="00C2502E">
      <w:pPr>
        <w:autoSpaceDE w:val="0"/>
        <w:autoSpaceDN w:val="0"/>
        <w:adjustRightInd w:val="0"/>
        <w:spacing w:line="360" w:lineRule="auto"/>
        <w:ind w:hanging="709"/>
        <w:rPr>
          <w:rFonts w:ascii="Arial" w:hAnsi="Arial" w:cs="Arial"/>
          <w:i/>
          <w:iCs/>
          <w:sz w:val="24"/>
          <w:szCs w:val="22"/>
        </w:rPr>
      </w:pPr>
      <w:r w:rsidRPr="00C2502E">
        <w:rPr>
          <w:rFonts w:ascii="Arial" w:hAnsi="Arial" w:cs="Arial"/>
          <w:i/>
          <w:iCs/>
          <w:sz w:val="24"/>
          <w:szCs w:val="22"/>
        </w:rPr>
        <w:tab/>
        <w:t>Consultation exercises should be designed to be accessible to, and clearly targeted at, those people the exercise is intended to reach.</w:t>
      </w:r>
    </w:p>
    <w:p w14:paraId="2CFBBC89" w14:textId="77777777" w:rsidR="00D90229" w:rsidRPr="00C2502E" w:rsidRDefault="00D90229" w:rsidP="00C2502E">
      <w:pPr>
        <w:autoSpaceDE w:val="0"/>
        <w:autoSpaceDN w:val="0"/>
        <w:adjustRightInd w:val="0"/>
        <w:spacing w:before="240" w:line="360" w:lineRule="auto"/>
        <w:ind w:hanging="709"/>
        <w:rPr>
          <w:rFonts w:ascii="Arial" w:hAnsi="Arial" w:cs="Arial"/>
          <w:b/>
          <w:bCs/>
          <w:sz w:val="24"/>
          <w:szCs w:val="22"/>
        </w:rPr>
      </w:pPr>
      <w:r w:rsidRPr="00C2502E">
        <w:rPr>
          <w:rFonts w:ascii="Arial" w:hAnsi="Arial" w:cs="Arial"/>
          <w:b/>
          <w:bCs/>
          <w:sz w:val="24"/>
          <w:szCs w:val="22"/>
        </w:rPr>
        <w:tab/>
        <w:t xml:space="preserve">Criterion </w:t>
      </w:r>
      <w:r w:rsidRPr="00C2502E">
        <w:rPr>
          <w:rFonts w:ascii="Arial" w:hAnsi="Arial" w:cs="Arial"/>
          <w:b/>
          <w:sz w:val="24"/>
          <w:szCs w:val="22"/>
        </w:rPr>
        <w:t>5 —</w:t>
      </w:r>
      <w:r w:rsidRPr="00C2502E">
        <w:rPr>
          <w:rFonts w:ascii="Arial" w:hAnsi="Arial" w:cs="Arial"/>
          <w:sz w:val="24"/>
          <w:szCs w:val="22"/>
        </w:rPr>
        <w:t xml:space="preserve"> </w:t>
      </w:r>
      <w:r w:rsidRPr="00C2502E">
        <w:rPr>
          <w:rFonts w:ascii="Arial" w:hAnsi="Arial" w:cs="Arial"/>
          <w:b/>
          <w:bCs/>
          <w:sz w:val="24"/>
          <w:szCs w:val="22"/>
        </w:rPr>
        <w:t>The burden of consultation</w:t>
      </w:r>
    </w:p>
    <w:p w14:paraId="507CACC9" w14:textId="77777777" w:rsidR="00D90229" w:rsidRPr="00C2502E" w:rsidRDefault="00D90229" w:rsidP="00C2502E">
      <w:pPr>
        <w:autoSpaceDE w:val="0"/>
        <w:autoSpaceDN w:val="0"/>
        <w:adjustRightInd w:val="0"/>
        <w:spacing w:line="360" w:lineRule="auto"/>
        <w:ind w:hanging="709"/>
        <w:rPr>
          <w:rFonts w:ascii="Arial" w:hAnsi="Arial" w:cs="Arial"/>
          <w:i/>
          <w:iCs/>
          <w:sz w:val="24"/>
          <w:szCs w:val="22"/>
        </w:rPr>
      </w:pPr>
      <w:r w:rsidRPr="00C2502E">
        <w:rPr>
          <w:rFonts w:ascii="Arial" w:hAnsi="Arial" w:cs="Arial"/>
          <w:i/>
          <w:iCs/>
          <w:sz w:val="24"/>
          <w:szCs w:val="22"/>
        </w:rPr>
        <w:tab/>
        <w:t>Keeping the burden of consultation to a minimum is essential if consultations are</w:t>
      </w:r>
    </w:p>
    <w:p w14:paraId="59FD6CC4" w14:textId="77777777" w:rsidR="00D90229" w:rsidRPr="00C2502E" w:rsidRDefault="00D90229" w:rsidP="00C2502E">
      <w:pPr>
        <w:autoSpaceDE w:val="0"/>
        <w:autoSpaceDN w:val="0"/>
        <w:adjustRightInd w:val="0"/>
        <w:spacing w:line="360" w:lineRule="auto"/>
        <w:ind w:hanging="709"/>
        <w:rPr>
          <w:rFonts w:ascii="Arial" w:hAnsi="Arial" w:cs="Arial"/>
          <w:i/>
          <w:iCs/>
          <w:sz w:val="24"/>
          <w:szCs w:val="22"/>
        </w:rPr>
      </w:pPr>
      <w:r w:rsidRPr="00C2502E">
        <w:rPr>
          <w:rFonts w:ascii="Arial" w:hAnsi="Arial" w:cs="Arial"/>
          <w:i/>
          <w:iCs/>
          <w:sz w:val="24"/>
          <w:szCs w:val="22"/>
        </w:rPr>
        <w:tab/>
        <w:t>to be effective and if consultees’ buy-in to the process is to be obtained.</w:t>
      </w:r>
    </w:p>
    <w:p w14:paraId="6A427B8F" w14:textId="77777777" w:rsidR="00D90229" w:rsidRPr="00C2502E" w:rsidRDefault="00D90229" w:rsidP="00C2502E">
      <w:pPr>
        <w:autoSpaceDE w:val="0"/>
        <w:autoSpaceDN w:val="0"/>
        <w:adjustRightInd w:val="0"/>
        <w:spacing w:before="240" w:line="360" w:lineRule="auto"/>
        <w:ind w:hanging="709"/>
        <w:rPr>
          <w:rFonts w:ascii="Arial" w:hAnsi="Arial" w:cs="Arial"/>
          <w:b/>
          <w:bCs/>
          <w:sz w:val="24"/>
          <w:szCs w:val="22"/>
        </w:rPr>
      </w:pPr>
      <w:r w:rsidRPr="00C2502E">
        <w:rPr>
          <w:rFonts w:ascii="Arial" w:hAnsi="Arial" w:cs="Arial"/>
          <w:b/>
          <w:bCs/>
          <w:sz w:val="24"/>
          <w:szCs w:val="22"/>
        </w:rPr>
        <w:tab/>
        <w:t xml:space="preserve">Criterion 6 </w:t>
      </w:r>
      <w:r w:rsidRPr="00C2502E">
        <w:rPr>
          <w:rFonts w:ascii="Arial" w:hAnsi="Arial" w:cs="Arial"/>
          <w:b/>
          <w:sz w:val="24"/>
          <w:szCs w:val="22"/>
        </w:rPr>
        <w:t>—</w:t>
      </w:r>
      <w:r w:rsidRPr="00C2502E">
        <w:rPr>
          <w:rFonts w:ascii="Arial" w:hAnsi="Arial" w:cs="Arial"/>
          <w:sz w:val="24"/>
          <w:szCs w:val="22"/>
        </w:rPr>
        <w:t xml:space="preserve"> </w:t>
      </w:r>
      <w:r w:rsidRPr="00C2502E">
        <w:rPr>
          <w:rFonts w:ascii="Arial" w:hAnsi="Arial" w:cs="Arial"/>
          <w:b/>
          <w:bCs/>
          <w:sz w:val="24"/>
          <w:szCs w:val="22"/>
        </w:rPr>
        <w:t>Responsiveness of consultation exercises</w:t>
      </w:r>
    </w:p>
    <w:p w14:paraId="138B0D6B" w14:textId="77777777" w:rsidR="00D90229" w:rsidRPr="00C2502E" w:rsidRDefault="00D90229" w:rsidP="00C2502E">
      <w:pPr>
        <w:autoSpaceDE w:val="0"/>
        <w:autoSpaceDN w:val="0"/>
        <w:adjustRightInd w:val="0"/>
        <w:spacing w:line="360" w:lineRule="auto"/>
        <w:ind w:hanging="709"/>
        <w:rPr>
          <w:rFonts w:ascii="Arial" w:hAnsi="Arial" w:cs="Arial"/>
          <w:i/>
          <w:iCs/>
          <w:sz w:val="24"/>
          <w:szCs w:val="22"/>
        </w:rPr>
      </w:pPr>
      <w:r w:rsidRPr="00C2502E">
        <w:rPr>
          <w:rFonts w:ascii="Arial" w:hAnsi="Arial" w:cs="Arial"/>
          <w:i/>
          <w:iCs/>
          <w:sz w:val="24"/>
          <w:szCs w:val="22"/>
        </w:rPr>
        <w:tab/>
        <w:t>Consultation responses should be analysed carefully and clear feedback should be provided to participants following the consultation.</w:t>
      </w:r>
    </w:p>
    <w:p w14:paraId="588E8DFF" w14:textId="77777777" w:rsidR="00D90229" w:rsidRPr="00C2502E" w:rsidRDefault="00D90229" w:rsidP="00C2502E">
      <w:pPr>
        <w:autoSpaceDE w:val="0"/>
        <w:autoSpaceDN w:val="0"/>
        <w:adjustRightInd w:val="0"/>
        <w:spacing w:before="240" w:line="360" w:lineRule="auto"/>
        <w:ind w:hanging="709"/>
        <w:rPr>
          <w:rFonts w:ascii="Arial" w:hAnsi="Arial" w:cs="Arial"/>
          <w:b/>
          <w:bCs/>
          <w:sz w:val="24"/>
          <w:szCs w:val="22"/>
        </w:rPr>
      </w:pPr>
      <w:r w:rsidRPr="00C2502E">
        <w:rPr>
          <w:rFonts w:ascii="Arial" w:hAnsi="Arial" w:cs="Arial"/>
          <w:b/>
          <w:bCs/>
          <w:sz w:val="24"/>
          <w:szCs w:val="22"/>
        </w:rPr>
        <w:tab/>
        <w:t xml:space="preserve">Criterion </w:t>
      </w:r>
      <w:r w:rsidRPr="00C2502E">
        <w:rPr>
          <w:rFonts w:ascii="Arial" w:hAnsi="Arial" w:cs="Arial"/>
          <w:b/>
          <w:sz w:val="24"/>
          <w:szCs w:val="22"/>
        </w:rPr>
        <w:t>7</w:t>
      </w:r>
      <w:r w:rsidRPr="00C2502E">
        <w:rPr>
          <w:rFonts w:ascii="Arial" w:hAnsi="Arial" w:cs="Arial"/>
          <w:sz w:val="24"/>
          <w:szCs w:val="22"/>
        </w:rPr>
        <w:t xml:space="preserve"> </w:t>
      </w:r>
      <w:r w:rsidRPr="00C2502E">
        <w:rPr>
          <w:rFonts w:ascii="Arial" w:hAnsi="Arial" w:cs="Arial"/>
          <w:b/>
          <w:sz w:val="24"/>
          <w:szCs w:val="22"/>
        </w:rPr>
        <w:t>—</w:t>
      </w:r>
      <w:r w:rsidRPr="00C2502E">
        <w:rPr>
          <w:rFonts w:ascii="Arial" w:hAnsi="Arial" w:cs="Arial"/>
          <w:sz w:val="24"/>
          <w:szCs w:val="22"/>
        </w:rPr>
        <w:t xml:space="preserve"> </w:t>
      </w:r>
      <w:r w:rsidRPr="00C2502E">
        <w:rPr>
          <w:rFonts w:ascii="Arial" w:hAnsi="Arial" w:cs="Arial"/>
          <w:b/>
          <w:bCs/>
          <w:sz w:val="24"/>
          <w:szCs w:val="22"/>
        </w:rPr>
        <w:t>Capacity to consult</w:t>
      </w:r>
    </w:p>
    <w:p w14:paraId="6FEA5E74" w14:textId="77777777" w:rsidR="006524C7" w:rsidRPr="00C2502E" w:rsidRDefault="00D90229" w:rsidP="00C2502E">
      <w:pPr>
        <w:autoSpaceDE w:val="0"/>
        <w:autoSpaceDN w:val="0"/>
        <w:adjustRightInd w:val="0"/>
        <w:spacing w:line="360" w:lineRule="auto"/>
        <w:ind w:hanging="709"/>
        <w:rPr>
          <w:rFonts w:ascii="Arial" w:hAnsi="Arial" w:cs="Arial"/>
          <w:i/>
          <w:iCs/>
          <w:sz w:val="24"/>
          <w:szCs w:val="22"/>
        </w:rPr>
      </w:pPr>
      <w:r w:rsidRPr="00C2502E">
        <w:rPr>
          <w:rFonts w:ascii="Arial" w:hAnsi="Arial" w:cs="Arial"/>
          <w:i/>
          <w:iCs/>
          <w:sz w:val="24"/>
          <w:szCs w:val="22"/>
        </w:rPr>
        <w:tab/>
        <w:t>Officials running consultations should seek guidance in how to run an effective consultation exercise and share what they have learned from the experience.</w:t>
      </w:r>
    </w:p>
    <w:p w14:paraId="0D367AC9" w14:textId="77777777" w:rsidR="006524C7" w:rsidRPr="00C2502E" w:rsidRDefault="006524C7" w:rsidP="00C2502E">
      <w:pPr>
        <w:autoSpaceDE w:val="0"/>
        <w:autoSpaceDN w:val="0"/>
        <w:adjustRightInd w:val="0"/>
        <w:spacing w:line="360" w:lineRule="auto"/>
        <w:ind w:hanging="709"/>
        <w:rPr>
          <w:rFonts w:ascii="Arial" w:hAnsi="Arial" w:cs="Arial"/>
          <w:i/>
          <w:iCs/>
          <w:sz w:val="24"/>
          <w:szCs w:val="22"/>
        </w:rPr>
      </w:pPr>
    </w:p>
    <w:p w14:paraId="7E112132" w14:textId="2D066E6C" w:rsidR="00D90229" w:rsidRPr="00C2502E" w:rsidRDefault="006524C7" w:rsidP="00C2502E">
      <w:pPr>
        <w:autoSpaceDE w:val="0"/>
        <w:autoSpaceDN w:val="0"/>
        <w:adjustRightInd w:val="0"/>
        <w:spacing w:line="360" w:lineRule="auto"/>
        <w:ind w:hanging="709"/>
        <w:rPr>
          <w:rFonts w:ascii="Arial" w:hAnsi="Arial" w:cs="Arial"/>
          <w:iCs/>
          <w:sz w:val="24"/>
          <w:szCs w:val="24"/>
        </w:rPr>
      </w:pPr>
      <w:r w:rsidRPr="00C2502E">
        <w:rPr>
          <w:rFonts w:ascii="Arial" w:hAnsi="Arial" w:cs="Arial"/>
          <w:b/>
        </w:rPr>
        <w:tab/>
      </w:r>
      <w:r w:rsidR="00D90229" w:rsidRPr="00C2502E">
        <w:rPr>
          <w:rFonts w:ascii="Arial" w:hAnsi="Arial" w:cs="Arial"/>
          <w:sz w:val="24"/>
          <w:szCs w:val="24"/>
        </w:rPr>
        <w:t xml:space="preserve">Criterion 2 states that </w:t>
      </w:r>
      <w:r w:rsidR="00D90229" w:rsidRPr="00C2502E">
        <w:rPr>
          <w:rFonts w:ascii="Arial" w:hAnsi="Arial" w:cs="Arial"/>
          <w:i/>
          <w:sz w:val="24"/>
          <w:szCs w:val="24"/>
        </w:rPr>
        <w:t>Consultations should normally last for at least 12 weeks with consideration given to longer timescales where feasible and sensible</w:t>
      </w:r>
      <w:r w:rsidR="00D90229" w:rsidRPr="00C2502E">
        <w:rPr>
          <w:rFonts w:ascii="Arial" w:hAnsi="Arial" w:cs="Arial"/>
          <w:sz w:val="24"/>
          <w:szCs w:val="24"/>
        </w:rPr>
        <w:t>.</w:t>
      </w:r>
      <w:r w:rsidR="00D90229" w:rsidRPr="00C2502E">
        <w:rPr>
          <w:rFonts w:ascii="Arial" w:hAnsi="Arial" w:cs="Arial"/>
          <w:snapToGrid w:val="0"/>
          <w:sz w:val="24"/>
          <w:szCs w:val="24"/>
          <w:lang w:eastAsia="en-US"/>
        </w:rPr>
        <w:t xml:space="preserve"> This consultation has been shortened to </w:t>
      </w:r>
      <w:r w:rsidR="00721A48">
        <w:rPr>
          <w:rFonts w:ascii="Arial" w:hAnsi="Arial" w:cs="Arial"/>
          <w:b/>
          <w:bCs/>
          <w:snapToGrid w:val="0"/>
          <w:sz w:val="24"/>
          <w:szCs w:val="24"/>
          <w:lang w:eastAsia="en-US"/>
        </w:rPr>
        <w:t>4</w:t>
      </w:r>
      <w:r w:rsidR="00D90229" w:rsidRPr="00C2502E">
        <w:rPr>
          <w:rFonts w:ascii="Arial" w:hAnsi="Arial" w:cs="Arial"/>
          <w:b/>
          <w:bCs/>
          <w:snapToGrid w:val="0"/>
          <w:sz w:val="24"/>
          <w:szCs w:val="24"/>
          <w:lang w:eastAsia="en-US"/>
        </w:rPr>
        <w:t xml:space="preserve"> weeks</w:t>
      </w:r>
      <w:r w:rsidR="00D90229" w:rsidRPr="00C2502E">
        <w:rPr>
          <w:rFonts w:ascii="Arial" w:hAnsi="Arial" w:cs="Arial"/>
          <w:snapToGrid w:val="0"/>
          <w:sz w:val="24"/>
          <w:szCs w:val="24"/>
          <w:lang w:eastAsia="en-US"/>
        </w:rPr>
        <w:t xml:space="preserve"> for the following reasons:</w:t>
      </w:r>
    </w:p>
    <w:p w14:paraId="7233737F" w14:textId="77777777" w:rsidR="006524C7" w:rsidRPr="00C2502E" w:rsidRDefault="006524C7" w:rsidP="00C2502E">
      <w:pPr>
        <w:pStyle w:val="BodyText2"/>
        <w:tabs>
          <w:tab w:val="left" w:pos="-567"/>
        </w:tabs>
        <w:spacing w:line="360" w:lineRule="auto"/>
        <w:jc w:val="left"/>
        <w:rPr>
          <w:rFonts w:cs="Arial"/>
          <w:b w:val="0"/>
          <w:snapToGrid w:val="0"/>
          <w:color w:val="FF0000"/>
          <w:lang w:eastAsia="en-US"/>
        </w:rPr>
      </w:pPr>
    </w:p>
    <w:p w14:paraId="5516DA8C" w14:textId="290890C5" w:rsidR="008C59BA" w:rsidRPr="00C2502E" w:rsidRDefault="00EB507D" w:rsidP="00C2502E">
      <w:pPr>
        <w:pStyle w:val="BodyText2"/>
        <w:numPr>
          <w:ilvl w:val="0"/>
          <w:numId w:val="12"/>
        </w:numPr>
        <w:tabs>
          <w:tab w:val="left" w:pos="-567"/>
        </w:tabs>
        <w:spacing w:line="360" w:lineRule="auto"/>
        <w:jc w:val="left"/>
        <w:rPr>
          <w:rFonts w:cs="Arial"/>
          <w:b w:val="0"/>
          <w:snapToGrid w:val="0"/>
          <w:lang w:eastAsia="en-US"/>
        </w:rPr>
      </w:pPr>
      <w:r>
        <w:rPr>
          <w:rFonts w:cs="Arial"/>
          <w:b w:val="0"/>
        </w:rPr>
        <w:t>Th</w:t>
      </w:r>
      <w:r w:rsidR="000A32F3">
        <w:rPr>
          <w:rFonts w:cs="Arial"/>
          <w:b w:val="0"/>
        </w:rPr>
        <w:t>is</w:t>
      </w:r>
      <w:r>
        <w:rPr>
          <w:rFonts w:cs="Arial"/>
          <w:b w:val="0"/>
        </w:rPr>
        <w:t xml:space="preserve"> feed </w:t>
      </w:r>
      <w:r w:rsidR="000A32F3">
        <w:rPr>
          <w:rFonts w:cs="Arial"/>
          <w:b w:val="0"/>
        </w:rPr>
        <w:t>additive application is</w:t>
      </w:r>
      <w:r w:rsidR="008C59BA" w:rsidRPr="00C2502E">
        <w:rPr>
          <w:rFonts w:cs="Arial"/>
          <w:b w:val="0"/>
        </w:rPr>
        <w:t xml:space="preserve"> considered routine and should not raise undue concern with users, industry or businesses.</w:t>
      </w:r>
    </w:p>
    <w:p w14:paraId="624CE2CC" w14:textId="50E85609" w:rsidR="00D90229" w:rsidRPr="00C2502E" w:rsidRDefault="00D90229" w:rsidP="00C2502E">
      <w:pPr>
        <w:pStyle w:val="BodyText2"/>
        <w:numPr>
          <w:ilvl w:val="0"/>
          <w:numId w:val="12"/>
        </w:numPr>
        <w:tabs>
          <w:tab w:val="left" w:pos="-567"/>
        </w:tabs>
        <w:spacing w:line="360" w:lineRule="auto"/>
        <w:jc w:val="left"/>
        <w:rPr>
          <w:rFonts w:cs="Arial"/>
          <w:b w:val="0"/>
          <w:snapToGrid w:val="0"/>
          <w:lang w:eastAsia="en-US"/>
        </w:rPr>
      </w:pPr>
      <w:r w:rsidRPr="00C2502E">
        <w:rPr>
          <w:rFonts w:cs="Arial"/>
          <w:b w:val="0"/>
        </w:rPr>
        <w:lastRenderedPageBreak/>
        <w:t xml:space="preserve">FSS risk management recommendations are based on FSS/FSA review of EFSA opinions.  </w:t>
      </w:r>
    </w:p>
    <w:p w14:paraId="3AA58CFE" w14:textId="77777777" w:rsidR="00D90229" w:rsidRPr="00C2502E" w:rsidRDefault="00D90229" w:rsidP="00C2502E">
      <w:pPr>
        <w:pStyle w:val="BodyText2"/>
        <w:numPr>
          <w:ilvl w:val="0"/>
          <w:numId w:val="12"/>
        </w:numPr>
        <w:tabs>
          <w:tab w:val="left" w:pos="-567"/>
        </w:tabs>
        <w:spacing w:line="360" w:lineRule="auto"/>
        <w:jc w:val="left"/>
        <w:rPr>
          <w:rFonts w:cs="Arial"/>
          <w:b w:val="0"/>
          <w:snapToGrid w:val="0"/>
          <w:lang w:eastAsia="en-US"/>
        </w:rPr>
      </w:pPr>
      <w:r w:rsidRPr="00C2502E">
        <w:rPr>
          <w:rFonts w:cs="Arial"/>
          <w:b w:val="0"/>
        </w:rPr>
        <w:t xml:space="preserve">Consulting for 12 weeks will place undue pressure on adhering to legislative deadlines for authorisations. </w:t>
      </w:r>
    </w:p>
    <w:p w14:paraId="7C1EC0CA" w14:textId="77777777" w:rsidR="00D90229" w:rsidRPr="00C2502E" w:rsidRDefault="00D90229" w:rsidP="00C2502E">
      <w:pPr>
        <w:pStyle w:val="BodyText2"/>
        <w:numPr>
          <w:ilvl w:val="0"/>
          <w:numId w:val="12"/>
        </w:numPr>
        <w:tabs>
          <w:tab w:val="left" w:pos="-567"/>
        </w:tabs>
        <w:spacing w:line="360" w:lineRule="auto"/>
        <w:jc w:val="left"/>
        <w:rPr>
          <w:rFonts w:cs="Arial"/>
          <w:b w:val="0"/>
          <w:snapToGrid w:val="0"/>
          <w:lang w:eastAsia="en-US"/>
        </w:rPr>
      </w:pPr>
      <w:r w:rsidRPr="00C2502E">
        <w:rPr>
          <w:rFonts w:cs="Arial"/>
          <w:b w:val="0"/>
        </w:rPr>
        <w:t>Delivering authorisations efficiently will demonstrate that processes previously completed by the EU can be delivered at pace post EU Exit, aligning processes' timelines to facilitate authorisation processes for GB businesses with stakes in EU markets.</w:t>
      </w:r>
    </w:p>
    <w:p w14:paraId="42D70164" w14:textId="6C712D63" w:rsidR="00D90229" w:rsidRPr="00C2502E" w:rsidRDefault="00D3309C" w:rsidP="00C2502E">
      <w:pPr>
        <w:pStyle w:val="BodyText2"/>
        <w:numPr>
          <w:ilvl w:val="0"/>
          <w:numId w:val="12"/>
        </w:numPr>
        <w:tabs>
          <w:tab w:val="left" w:pos="-567"/>
        </w:tabs>
        <w:spacing w:line="360" w:lineRule="auto"/>
        <w:jc w:val="left"/>
        <w:rPr>
          <w:rFonts w:cs="Arial"/>
          <w:b w:val="0"/>
          <w:snapToGrid w:val="0"/>
          <w:lang w:eastAsia="en-US"/>
        </w:rPr>
      </w:pPr>
      <w:r w:rsidRPr="00C2502E">
        <w:rPr>
          <w:rFonts w:cs="Arial"/>
          <w:b w:val="0"/>
        </w:rPr>
        <w:t>It is considered that, in this instance, a</w:t>
      </w:r>
      <w:r w:rsidR="00D90229" w:rsidRPr="00C2502E">
        <w:rPr>
          <w:rFonts w:cs="Arial"/>
          <w:b w:val="0"/>
        </w:rPr>
        <w:t xml:space="preserve"> </w:t>
      </w:r>
      <w:r w:rsidR="00721A48">
        <w:rPr>
          <w:rFonts w:cs="Arial"/>
          <w:b w:val="0"/>
        </w:rPr>
        <w:t>4</w:t>
      </w:r>
      <w:r w:rsidR="00D90229" w:rsidRPr="00C2502E">
        <w:rPr>
          <w:rFonts w:cs="Arial"/>
          <w:b w:val="0"/>
        </w:rPr>
        <w:t xml:space="preserve">-week consultation period allows </w:t>
      </w:r>
      <w:r w:rsidR="00E35233" w:rsidRPr="00C2502E">
        <w:rPr>
          <w:rFonts w:cs="Arial"/>
          <w:b w:val="0"/>
        </w:rPr>
        <w:t xml:space="preserve">adequate </w:t>
      </w:r>
      <w:r w:rsidR="00D90229" w:rsidRPr="00C2502E">
        <w:rPr>
          <w:rFonts w:cs="Arial"/>
          <w:b w:val="0"/>
        </w:rPr>
        <w:t xml:space="preserve"> time for comments from </w:t>
      </w:r>
      <w:r w:rsidRPr="00C2502E">
        <w:rPr>
          <w:rFonts w:cs="Arial"/>
          <w:b w:val="0"/>
        </w:rPr>
        <w:t>stakeholders</w:t>
      </w:r>
      <w:r w:rsidR="00D90229" w:rsidRPr="00C2502E">
        <w:rPr>
          <w:rFonts w:cs="Arial"/>
          <w:b w:val="0"/>
        </w:rPr>
        <w:t>.</w:t>
      </w:r>
    </w:p>
    <w:p w14:paraId="4D5D247B" w14:textId="4204AA84" w:rsidR="00D90229" w:rsidRPr="00C2502E" w:rsidRDefault="00D90229" w:rsidP="00C2502E">
      <w:pPr>
        <w:pStyle w:val="BodyText2"/>
        <w:numPr>
          <w:ilvl w:val="0"/>
          <w:numId w:val="12"/>
        </w:numPr>
        <w:tabs>
          <w:tab w:val="left" w:pos="-567"/>
        </w:tabs>
        <w:spacing w:line="360" w:lineRule="auto"/>
        <w:jc w:val="left"/>
        <w:rPr>
          <w:rFonts w:cs="Arial"/>
          <w:b w:val="0"/>
          <w:snapToGrid w:val="0"/>
          <w:lang w:eastAsia="en-US"/>
        </w:rPr>
      </w:pPr>
      <w:r w:rsidRPr="00C2502E">
        <w:rPr>
          <w:rFonts w:cs="Arial"/>
          <w:b w:val="0"/>
        </w:rPr>
        <w:t xml:space="preserve">It is important to aim for consistency across the 4 countries </w:t>
      </w:r>
      <w:r w:rsidR="00420713" w:rsidRPr="00C2502E">
        <w:rPr>
          <w:rFonts w:cs="Arial"/>
          <w:b w:val="0"/>
        </w:rPr>
        <w:t xml:space="preserve">of the United Kingdom </w:t>
      </w:r>
      <w:r w:rsidRPr="00C2502E">
        <w:rPr>
          <w:rFonts w:cs="Arial"/>
          <w:b w:val="0"/>
        </w:rPr>
        <w:t>wherever possible.</w:t>
      </w:r>
      <w:r w:rsidR="00311109" w:rsidRPr="00C2502E">
        <w:rPr>
          <w:rFonts w:cs="Arial"/>
          <w:b w:val="0"/>
          <w:snapToGrid w:val="0"/>
          <w:lang w:eastAsia="en-US"/>
        </w:rPr>
        <w:t xml:space="preserve"> </w:t>
      </w:r>
    </w:p>
    <w:p w14:paraId="094D63A5" w14:textId="77777777" w:rsidR="00D90229" w:rsidRPr="00C2502E" w:rsidRDefault="00D90229" w:rsidP="00C2502E">
      <w:pPr>
        <w:pStyle w:val="BodyText2"/>
        <w:numPr>
          <w:ilvl w:val="0"/>
          <w:numId w:val="12"/>
        </w:numPr>
        <w:tabs>
          <w:tab w:val="left" w:pos="-567"/>
        </w:tabs>
        <w:spacing w:line="360" w:lineRule="auto"/>
        <w:jc w:val="left"/>
        <w:rPr>
          <w:rFonts w:cs="Arial"/>
          <w:b w:val="0"/>
          <w:snapToGrid w:val="0"/>
          <w:lang w:eastAsia="en-US"/>
        </w:rPr>
      </w:pPr>
      <w:r w:rsidRPr="00C2502E">
        <w:rPr>
          <w:rFonts w:cs="Arial"/>
          <w:b w:val="0"/>
        </w:rPr>
        <w:t>With dual applications, regulation of products should keep pace with the EC.</w:t>
      </w:r>
    </w:p>
    <w:p w14:paraId="78F46610" w14:textId="77777777" w:rsidR="00D90229" w:rsidRPr="00C2502E" w:rsidRDefault="00D90229" w:rsidP="00C2502E">
      <w:pPr>
        <w:pStyle w:val="BodyText2"/>
        <w:numPr>
          <w:ilvl w:val="0"/>
          <w:numId w:val="12"/>
        </w:numPr>
        <w:tabs>
          <w:tab w:val="left" w:pos="-567"/>
        </w:tabs>
        <w:spacing w:line="360" w:lineRule="auto"/>
        <w:jc w:val="left"/>
        <w:rPr>
          <w:rFonts w:cs="Arial"/>
          <w:b w:val="0"/>
          <w:snapToGrid w:val="0"/>
          <w:lang w:eastAsia="en-US"/>
        </w:rPr>
      </w:pPr>
      <w:r w:rsidRPr="00C2502E">
        <w:rPr>
          <w:rFonts w:cs="Arial"/>
          <w:b w:val="0"/>
        </w:rPr>
        <w:t>Any delay could create an uneven playing field for GB businesses and affect GB-NI trade.</w:t>
      </w:r>
    </w:p>
    <w:p w14:paraId="52FC6BB2" w14:textId="77777777" w:rsidR="00D90229" w:rsidRPr="00C2502E" w:rsidRDefault="00D90229" w:rsidP="00C2502E">
      <w:pPr>
        <w:pStyle w:val="BodyText2"/>
        <w:tabs>
          <w:tab w:val="left" w:pos="-567"/>
        </w:tabs>
        <w:spacing w:line="360" w:lineRule="auto"/>
        <w:jc w:val="left"/>
        <w:rPr>
          <w:rFonts w:cs="Arial"/>
          <w:b w:val="0"/>
        </w:rPr>
      </w:pPr>
    </w:p>
    <w:p w14:paraId="38BC7D7B" w14:textId="0901CFC2" w:rsidR="00D90229" w:rsidRPr="00C2502E" w:rsidRDefault="00D90229" w:rsidP="00C2502E">
      <w:pPr>
        <w:pStyle w:val="BodyText2"/>
        <w:tabs>
          <w:tab w:val="left" w:pos="-567"/>
        </w:tabs>
        <w:spacing w:line="360" w:lineRule="auto"/>
        <w:jc w:val="left"/>
        <w:rPr>
          <w:rFonts w:cs="Arial"/>
          <w:b w:val="0"/>
        </w:rPr>
      </w:pPr>
      <w:r w:rsidRPr="00C2502E">
        <w:rPr>
          <w:rFonts w:cs="Arial"/>
          <w:b w:val="0"/>
        </w:rPr>
        <w:t xml:space="preserve">The Code of </w:t>
      </w:r>
      <w:r w:rsidR="00A9778A" w:rsidRPr="00C2502E">
        <w:rPr>
          <w:rFonts w:cs="Arial"/>
          <w:b w:val="0"/>
        </w:rPr>
        <w:t>Practice</w:t>
      </w:r>
      <w:r w:rsidRPr="00C2502E">
        <w:rPr>
          <w:rFonts w:cs="Arial"/>
          <w:b w:val="0"/>
        </w:rPr>
        <w:t xml:space="preserve"> states that an Impact Assessment should normally be published alongside a formal consultation. An impact assessment was not required for this consultation.</w:t>
      </w:r>
    </w:p>
    <w:p w14:paraId="3226AE27" w14:textId="77777777" w:rsidR="00D90229" w:rsidRPr="00C2502E" w:rsidRDefault="00D90229" w:rsidP="00C2502E">
      <w:pPr>
        <w:pStyle w:val="BodyText2"/>
        <w:tabs>
          <w:tab w:val="left" w:pos="-567"/>
        </w:tabs>
        <w:spacing w:line="360" w:lineRule="auto"/>
        <w:jc w:val="left"/>
        <w:rPr>
          <w:rFonts w:cs="Arial"/>
          <w:b w:val="0"/>
        </w:rPr>
      </w:pPr>
    </w:p>
    <w:p w14:paraId="10F3D92D" w14:textId="63201F7A" w:rsidR="00D90229" w:rsidRPr="00C2502E" w:rsidRDefault="00D90229" w:rsidP="00C2502E">
      <w:pPr>
        <w:pStyle w:val="Caption"/>
        <w:rPr>
          <w:rFonts w:cs="Arial"/>
          <w:color w:val="009CBD"/>
          <w:sz w:val="30"/>
          <w:szCs w:val="30"/>
        </w:rPr>
      </w:pPr>
      <w:r w:rsidRPr="00C2502E">
        <w:rPr>
          <w:rFonts w:cs="Arial"/>
          <w:color w:val="009CBD"/>
          <w:sz w:val="30"/>
          <w:szCs w:val="30"/>
        </w:rPr>
        <w:t>Queries</w:t>
      </w:r>
    </w:p>
    <w:p w14:paraId="0077FA84" w14:textId="5CF01CFC" w:rsidR="005C2B8C" w:rsidRPr="00C2502E" w:rsidRDefault="00D90229" w:rsidP="00C2502E">
      <w:pPr>
        <w:pStyle w:val="BodyText2"/>
        <w:tabs>
          <w:tab w:val="left" w:pos="-567"/>
        </w:tabs>
        <w:spacing w:line="360" w:lineRule="auto"/>
        <w:jc w:val="left"/>
        <w:rPr>
          <w:rFonts w:cs="Arial"/>
          <w:b w:val="0"/>
        </w:rPr>
      </w:pPr>
      <w:r w:rsidRPr="00C2502E">
        <w:rPr>
          <w:rFonts w:cs="Arial"/>
          <w:b w:val="0"/>
        </w:rPr>
        <w:t xml:space="preserve">If you have any queries relating to this consultation please contact the person named on page </w:t>
      </w:r>
      <w:r w:rsidR="009474FB" w:rsidRPr="00C2502E">
        <w:rPr>
          <w:rFonts w:cs="Arial"/>
          <w:b w:val="0"/>
        </w:rPr>
        <w:t>2</w:t>
      </w:r>
      <w:r w:rsidRPr="00C2502E">
        <w:rPr>
          <w:rFonts w:cs="Arial"/>
          <w:b w:val="0"/>
        </w:rPr>
        <w:t>, who will be able to respond to your questions.</w:t>
      </w:r>
    </w:p>
    <w:p w14:paraId="0CE79BBE" w14:textId="77777777" w:rsidR="006C611D" w:rsidRPr="00C2502E" w:rsidRDefault="006C611D" w:rsidP="00C2502E">
      <w:pPr>
        <w:pStyle w:val="BodyText2"/>
        <w:tabs>
          <w:tab w:val="left" w:pos="-567"/>
        </w:tabs>
        <w:spacing w:line="360" w:lineRule="auto"/>
        <w:jc w:val="left"/>
        <w:rPr>
          <w:rFonts w:cs="Arial"/>
        </w:rPr>
      </w:pPr>
    </w:p>
    <w:p w14:paraId="7CD24B90" w14:textId="3C96CE60" w:rsidR="00D90229" w:rsidRPr="00C2502E" w:rsidRDefault="00D90229" w:rsidP="00C2502E">
      <w:pPr>
        <w:pStyle w:val="Caption"/>
        <w:rPr>
          <w:rFonts w:cs="Arial"/>
          <w:color w:val="009CBD"/>
          <w:sz w:val="30"/>
          <w:szCs w:val="30"/>
        </w:rPr>
      </w:pPr>
      <w:r w:rsidRPr="00C2502E">
        <w:rPr>
          <w:rFonts w:cs="Arial"/>
          <w:color w:val="009CBD"/>
          <w:sz w:val="30"/>
          <w:szCs w:val="30"/>
        </w:rPr>
        <w:t xml:space="preserve">GDPR, </w:t>
      </w:r>
      <w:r w:rsidR="00D3309C" w:rsidRPr="00C2502E">
        <w:rPr>
          <w:rFonts w:cs="Arial"/>
          <w:color w:val="009CBD"/>
          <w:sz w:val="30"/>
          <w:szCs w:val="30"/>
        </w:rPr>
        <w:t>p</w:t>
      </w:r>
      <w:r w:rsidRPr="00C2502E">
        <w:rPr>
          <w:rFonts w:cs="Arial"/>
          <w:color w:val="009CBD"/>
          <w:sz w:val="30"/>
          <w:szCs w:val="30"/>
        </w:rPr>
        <w:t>ublication of personal data and confidentiality of responses</w:t>
      </w:r>
    </w:p>
    <w:p w14:paraId="2AA9D324" w14:textId="5EDCA20D" w:rsidR="00D90229" w:rsidRPr="00C2502E" w:rsidRDefault="00D90229" w:rsidP="00C2502E">
      <w:pPr>
        <w:pStyle w:val="BodyText2"/>
        <w:tabs>
          <w:tab w:val="left" w:pos="-567"/>
        </w:tabs>
        <w:spacing w:line="360" w:lineRule="auto"/>
        <w:jc w:val="left"/>
        <w:rPr>
          <w:rFonts w:cs="Arial"/>
          <w:b w:val="0"/>
        </w:rPr>
      </w:pPr>
      <w:r w:rsidRPr="00C2502E">
        <w:rPr>
          <w:rFonts w:cs="Arial"/>
          <w:b w:val="0"/>
          <w:szCs w:val="24"/>
        </w:rPr>
        <w:t xml:space="preserve">The European General Data Protection Regulation (GDPR) replaces the Data Protection Directive 95/46/EC and was developed to harmonize data privacy laws across Europe. </w:t>
      </w:r>
      <w:r w:rsidRPr="00C2502E">
        <w:rPr>
          <w:rFonts w:cs="Arial"/>
          <w:b w:val="0"/>
        </w:rPr>
        <w:t>The Data Protection Act (the DPA) 2018 applies GDPR standards and</w:t>
      </w:r>
      <w:r w:rsidR="00311109">
        <w:rPr>
          <w:rFonts w:cs="Arial"/>
          <w:b w:val="0"/>
        </w:rPr>
        <w:t xml:space="preserve"> t</w:t>
      </w:r>
      <w:r w:rsidRPr="00C2502E">
        <w:rPr>
          <w:rFonts w:cs="Arial"/>
          <w:b w:val="0"/>
        </w:rPr>
        <w:t xml:space="preserve">ransposes the EU Data Protection Directive 2016/680 (Law Enforcement Directive) into domestic UK law.  </w:t>
      </w:r>
      <w:r w:rsidRPr="00C2502E">
        <w:rPr>
          <w:rFonts w:cs="Arial"/>
          <w:b w:val="0"/>
          <w:szCs w:val="24"/>
        </w:rPr>
        <w:t xml:space="preserve">In accordance with the GDPR, we are required to provide a privacy notice in relation to this public consultation. Food Standards Scotland will be known as the “Controller” of the personal data provided to us. We need to collect this information to allow us to effectively </w:t>
      </w:r>
      <w:r w:rsidRPr="00C2502E">
        <w:rPr>
          <w:rFonts w:cs="Arial"/>
          <w:b w:val="0"/>
          <w:szCs w:val="24"/>
        </w:rPr>
        <w:lastRenderedPageBreak/>
        <w:t>carry out our official duties of policy development and for the purposes of record keeping. In responding to this consultation, you have consented to provide this information to us but are able to withdraw your consent at any time by getting in touch with us.</w:t>
      </w:r>
    </w:p>
    <w:p w14:paraId="5015E16C" w14:textId="77777777" w:rsidR="00D90229" w:rsidRPr="00C2502E" w:rsidRDefault="00D90229" w:rsidP="00C2502E">
      <w:pPr>
        <w:pStyle w:val="BodyText2"/>
        <w:tabs>
          <w:tab w:val="left" w:pos="-567"/>
        </w:tabs>
        <w:spacing w:line="360" w:lineRule="auto"/>
        <w:jc w:val="left"/>
        <w:rPr>
          <w:rFonts w:cs="Arial"/>
          <w:b w:val="0"/>
        </w:rPr>
      </w:pPr>
    </w:p>
    <w:p w14:paraId="7275C1CD" w14:textId="77777777" w:rsidR="00D90229" w:rsidRPr="00C2502E" w:rsidRDefault="00D90229" w:rsidP="00C2502E">
      <w:pPr>
        <w:pStyle w:val="BodyText2"/>
        <w:tabs>
          <w:tab w:val="left" w:pos="-567"/>
        </w:tabs>
        <w:spacing w:line="360" w:lineRule="auto"/>
        <w:jc w:val="left"/>
        <w:rPr>
          <w:rFonts w:cs="Arial"/>
          <w:b w:val="0"/>
        </w:rPr>
      </w:pPr>
      <w:r w:rsidRPr="00C2502E">
        <w:rPr>
          <w:rFonts w:cs="Arial"/>
          <w:b w:val="0"/>
          <w:szCs w:val="24"/>
        </w:rPr>
        <w:t>Personal information will be stored on Scottish Government servers and cloud based services have been procured and assessed against the national cyber security centre cloud security principles. Personal information will not be used for any purpose other than in relation to consultations. Personal information will be stored for as long as necessary to carry out the above functions and for five years from receipt in accordance with our retention policy. No third parties have access to your personal data unless the law allows them to do so.</w:t>
      </w:r>
    </w:p>
    <w:p w14:paraId="2A98BFF3" w14:textId="77777777" w:rsidR="00D90229" w:rsidRPr="00C2502E" w:rsidRDefault="00D90229" w:rsidP="00C2502E">
      <w:pPr>
        <w:pStyle w:val="BodyText2"/>
        <w:tabs>
          <w:tab w:val="left" w:pos="-567"/>
        </w:tabs>
        <w:spacing w:line="360" w:lineRule="auto"/>
        <w:jc w:val="left"/>
        <w:rPr>
          <w:rFonts w:cs="Arial"/>
          <w:b w:val="0"/>
        </w:rPr>
      </w:pPr>
    </w:p>
    <w:p w14:paraId="41088519" w14:textId="77777777" w:rsidR="00D90229" w:rsidRPr="00C2502E" w:rsidRDefault="00D90229" w:rsidP="00C2502E">
      <w:pPr>
        <w:pStyle w:val="BodyText2"/>
        <w:tabs>
          <w:tab w:val="left" w:pos="-567"/>
        </w:tabs>
        <w:spacing w:line="360" w:lineRule="auto"/>
        <w:jc w:val="left"/>
        <w:rPr>
          <w:rFonts w:cs="Arial"/>
          <w:b w:val="0"/>
        </w:rPr>
      </w:pPr>
      <w:r w:rsidRPr="00C2502E">
        <w:rPr>
          <w:rFonts w:cs="Arial"/>
          <w:b w:val="0"/>
          <w:szCs w:val="24"/>
        </w:rPr>
        <w:t xml:space="preserve">You have a right to see the information we hold on you by making a request in writing to the email address below. If at any point you believe the information we process on you is incorrect you can request to have it corrected. If you wish to raise a complaint on how we have handled your personal data, you can contact our Data Protection Officer who will investigate the matter. If you are not satisfied with our response or believe we are processing your personal data not in accordance with the law you can complain to the Information Commissioner’s Office (ICO). </w:t>
      </w:r>
      <w:bookmarkStart w:id="9" w:name="_Hlk125725113"/>
      <w:r w:rsidRPr="00C2502E">
        <w:rPr>
          <w:rFonts w:cs="Arial"/>
          <w:b w:val="0"/>
          <w:szCs w:val="24"/>
        </w:rPr>
        <w:t xml:space="preserve">Our Data Protection Officer in the FSS is the Head of Corporate Services who can be contacted at the following email address: </w:t>
      </w:r>
      <w:hyperlink r:id="rId38" w:history="1">
        <w:r w:rsidRPr="00C2502E">
          <w:rPr>
            <w:rStyle w:val="Hyperlink"/>
            <w:rFonts w:cs="Arial"/>
            <w:b w:val="0"/>
          </w:rPr>
          <w:t>dataprotection@fss.scot</w:t>
        </w:r>
      </w:hyperlink>
      <w:r w:rsidR="00D33734" w:rsidRPr="00C2502E">
        <w:rPr>
          <w:rFonts w:cs="Arial"/>
          <w:b w:val="0"/>
          <w:color w:val="44546A"/>
        </w:rPr>
        <w:t>.</w:t>
      </w:r>
      <w:r w:rsidRPr="00C2502E">
        <w:rPr>
          <w:rFonts w:cs="Arial"/>
          <w:b w:val="0"/>
          <w:color w:val="1F497D"/>
          <w:szCs w:val="24"/>
        </w:rPr>
        <w:t> </w:t>
      </w:r>
      <w:bookmarkEnd w:id="9"/>
    </w:p>
    <w:p w14:paraId="4365D9B5" w14:textId="77777777" w:rsidR="00311109" w:rsidRDefault="00311109" w:rsidP="00C2502E">
      <w:pPr>
        <w:pStyle w:val="BodyText2"/>
        <w:tabs>
          <w:tab w:val="left" w:pos="-567"/>
        </w:tabs>
        <w:spacing w:line="360" w:lineRule="auto"/>
        <w:jc w:val="left"/>
        <w:rPr>
          <w:rFonts w:cs="Arial"/>
          <w:b w:val="0"/>
        </w:rPr>
      </w:pPr>
    </w:p>
    <w:p w14:paraId="7D831F10" w14:textId="1CBAC009" w:rsidR="00D90229" w:rsidRPr="00C2502E" w:rsidRDefault="00D90229" w:rsidP="00C2502E">
      <w:pPr>
        <w:pStyle w:val="BodyText2"/>
        <w:tabs>
          <w:tab w:val="left" w:pos="-567"/>
        </w:tabs>
        <w:spacing w:line="360" w:lineRule="auto"/>
        <w:jc w:val="left"/>
        <w:rPr>
          <w:rFonts w:cs="Arial"/>
          <w:b w:val="0"/>
        </w:rPr>
      </w:pPr>
      <w:r w:rsidRPr="00C2502E">
        <w:rPr>
          <w:rFonts w:cs="Arial"/>
          <w:b w:val="0"/>
          <w:szCs w:val="24"/>
        </w:rPr>
        <w:t>In accordance with the principle of openness, our office in Pilgrim House in Aberdeen will hold a copy of the completed consultation as per our retention policy</w:t>
      </w:r>
      <w:r w:rsidRPr="00C2502E">
        <w:rPr>
          <w:rFonts w:cs="Arial"/>
          <w:b w:val="0"/>
          <w:color w:val="44546A"/>
          <w:szCs w:val="24"/>
        </w:rPr>
        <w:t xml:space="preserve">. </w:t>
      </w:r>
      <w:r w:rsidRPr="00C2502E">
        <w:rPr>
          <w:rFonts w:cs="Arial"/>
          <w:b w:val="0"/>
          <w:szCs w:val="24"/>
        </w:rPr>
        <w:t>FSS will not publish anything without your consent. If you have any queries please email</w:t>
      </w:r>
      <w:r w:rsidRPr="00C2502E">
        <w:rPr>
          <w:rFonts w:cs="Arial"/>
          <w:b w:val="0"/>
          <w:color w:val="44546A"/>
          <w:szCs w:val="24"/>
        </w:rPr>
        <w:t>:</w:t>
      </w:r>
      <w:r w:rsidRPr="00C2502E">
        <w:rPr>
          <w:rFonts w:cs="Arial"/>
          <w:b w:val="0"/>
          <w:szCs w:val="24"/>
        </w:rPr>
        <w:t> </w:t>
      </w:r>
      <w:hyperlink r:id="rId39" w:history="1">
        <w:r w:rsidR="00D3309C" w:rsidRPr="00C2502E">
          <w:rPr>
            <w:rStyle w:val="Hyperlink"/>
            <w:rFonts w:cs="Arial"/>
            <w:b w:val="0"/>
            <w:bCs/>
            <w:szCs w:val="24"/>
          </w:rPr>
          <w:t>dataprotection@fss.scot</w:t>
        </w:r>
      </w:hyperlink>
      <w:r w:rsidRPr="00C2502E">
        <w:rPr>
          <w:rFonts w:cs="Arial"/>
          <w:b w:val="0"/>
          <w:szCs w:val="24"/>
        </w:rPr>
        <w:t xml:space="preserve"> or return by post to the address given on page </w:t>
      </w:r>
      <w:r w:rsidR="009474FB" w:rsidRPr="00C2502E">
        <w:rPr>
          <w:rFonts w:cs="Arial"/>
          <w:b w:val="0"/>
          <w:szCs w:val="24"/>
        </w:rPr>
        <w:t>2</w:t>
      </w:r>
      <w:r w:rsidRPr="00C2502E">
        <w:rPr>
          <w:rFonts w:cs="Arial"/>
          <w:b w:val="0"/>
          <w:szCs w:val="24"/>
        </w:rPr>
        <w:t>.</w:t>
      </w:r>
      <w:r w:rsidRPr="00C2502E">
        <w:rPr>
          <w:rFonts w:cs="Arial"/>
          <w:b w:val="0"/>
          <w:color w:val="44546A"/>
          <w:szCs w:val="24"/>
          <w:highlight w:val="yellow"/>
        </w:rPr>
        <w:t xml:space="preserve"> </w:t>
      </w:r>
    </w:p>
    <w:p w14:paraId="2A4BB335" w14:textId="77777777" w:rsidR="00D90229" w:rsidRPr="00C2502E" w:rsidRDefault="00D90229" w:rsidP="00C2502E">
      <w:pPr>
        <w:pStyle w:val="BodyText2"/>
        <w:tabs>
          <w:tab w:val="left" w:pos="-567"/>
        </w:tabs>
        <w:spacing w:line="360" w:lineRule="auto"/>
        <w:jc w:val="left"/>
        <w:rPr>
          <w:rFonts w:cs="Arial"/>
          <w:b w:val="0"/>
        </w:rPr>
      </w:pPr>
    </w:p>
    <w:p w14:paraId="3526BE9D" w14:textId="77777777" w:rsidR="00D90229" w:rsidRPr="00C2502E" w:rsidRDefault="00D90229" w:rsidP="00C2502E">
      <w:pPr>
        <w:pStyle w:val="BodyText2"/>
        <w:tabs>
          <w:tab w:val="left" w:pos="-567"/>
        </w:tabs>
        <w:spacing w:line="360" w:lineRule="auto"/>
        <w:jc w:val="left"/>
        <w:rPr>
          <w:rFonts w:cs="Arial"/>
          <w:b w:val="0"/>
        </w:rPr>
      </w:pPr>
      <w:r w:rsidRPr="00C2502E">
        <w:rPr>
          <w:rFonts w:cs="Arial"/>
          <w:b w:val="0"/>
          <w:szCs w:val="24"/>
        </w:rPr>
        <w:t xml:space="preserve">In accordance with the provisions of Freedom of Information Act (Scotland) 2002/Environmental Information (Scotland) Regulations 2004, all information contained in your response may be subject to publication or disclosure. If you consider that some of the information provided in your response should not be disclosed, you should indicate the information concerned, request that it is not disclosed and explain what harm you consider would result from disclosure. The final decision on whether the information should be </w:t>
      </w:r>
      <w:r w:rsidRPr="00C2502E">
        <w:rPr>
          <w:rFonts w:cs="Arial"/>
          <w:b w:val="0"/>
          <w:szCs w:val="24"/>
        </w:rPr>
        <w:lastRenderedPageBreak/>
        <w:t xml:space="preserve">withheld rests with FSS. However, we will take into account your views when making this decision.  </w:t>
      </w:r>
    </w:p>
    <w:p w14:paraId="2A6B5604" w14:textId="77777777" w:rsidR="00D90229" w:rsidRPr="00C2502E" w:rsidRDefault="00D90229" w:rsidP="00C2502E">
      <w:pPr>
        <w:pStyle w:val="BodyText2"/>
        <w:tabs>
          <w:tab w:val="left" w:pos="-567"/>
        </w:tabs>
        <w:spacing w:line="360" w:lineRule="auto"/>
        <w:jc w:val="left"/>
        <w:rPr>
          <w:rFonts w:cs="Arial"/>
          <w:b w:val="0"/>
        </w:rPr>
      </w:pPr>
    </w:p>
    <w:p w14:paraId="72CFAE24" w14:textId="77777777" w:rsidR="00D90229" w:rsidRPr="00C2502E" w:rsidRDefault="00D90229" w:rsidP="00C2502E">
      <w:pPr>
        <w:pStyle w:val="BodyText2"/>
        <w:tabs>
          <w:tab w:val="left" w:pos="-567"/>
        </w:tabs>
        <w:spacing w:line="360" w:lineRule="auto"/>
        <w:jc w:val="left"/>
        <w:rPr>
          <w:rFonts w:cs="Arial"/>
          <w:b w:val="0"/>
        </w:rPr>
      </w:pPr>
      <w:r w:rsidRPr="00C2502E">
        <w:rPr>
          <w:rFonts w:cs="Arial"/>
          <w:b w:val="0"/>
          <w:szCs w:val="24"/>
        </w:rPr>
        <w:t>Any automatic confidentiality disclaimer generated by your IT system will not be considered as such a request unless you specifically include a request, with an explanation, in the main text of your response.</w:t>
      </w:r>
    </w:p>
    <w:p w14:paraId="2458A15A" w14:textId="77777777" w:rsidR="00D90229" w:rsidRPr="00C2502E" w:rsidRDefault="00D90229" w:rsidP="00C2502E">
      <w:pPr>
        <w:pStyle w:val="BodyText2"/>
        <w:tabs>
          <w:tab w:val="left" w:pos="-567"/>
        </w:tabs>
        <w:spacing w:line="360" w:lineRule="auto"/>
        <w:jc w:val="left"/>
        <w:rPr>
          <w:rFonts w:cs="Arial"/>
          <w:b w:val="0"/>
        </w:rPr>
      </w:pPr>
    </w:p>
    <w:p w14:paraId="7732C05A" w14:textId="23701270" w:rsidR="00D90229" w:rsidRPr="00C2502E" w:rsidRDefault="00D90229" w:rsidP="00C2502E">
      <w:pPr>
        <w:pStyle w:val="BodyText2"/>
        <w:tabs>
          <w:tab w:val="left" w:pos="-567"/>
        </w:tabs>
        <w:spacing w:line="360" w:lineRule="auto"/>
        <w:jc w:val="left"/>
        <w:rPr>
          <w:rFonts w:cs="Arial"/>
          <w:b w:val="0"/>
        </w:rPr>
      </w:pPr>
      <w:r w:rsidRPr="00C2502E">
        <w:rPr>
          <w:rFonts w:cs="Arial"/>
          <w:b w:val="0"/>
        </w:rPr>
        <w:t xml:space="preserve">A detailed Privacy Policy is available on our </w:t>
      </w:r>
      <w:hyperlink r:id="rId40" w:history="1">
        <w:r w:rsidRPr="00C2502E">
          <w:rPr>
            <w:rStyle w:val="Hyperlink"/>
            <w:rFonts w:cs="Arial"/>
            <w:b w:val="0"/>
            <w:color w:val="5B9BD5"/>
          </w:rPr>
          <w:t>website</w:t>
        </w:r>
      </w:hyperlink>
      <w:r w:rsidRPr="00C2502E">
        <w:rPr>
          <w:rFonts w:cs="Arial"/>
          <w:b w:val="0"/>
        </w:rPr>
        <w:t>, that explains how FSS will safeguard and process any personal identifiable information that we collect from you in relation to this consultation.</w:t>
      </w:r>
    </w:p>
    <w:p w14:paraId="0288366B" w14:textId="77777777" w:rsidR="00CD3BE8" w:rsidRPr="00C2502E" w:rsidRDefault="00CD3BE8" w:rsidP="00C2502E">
      <w:pPr>
        <w:pStyle w:val="BodyText2"/>
        <w:tabs>
          <w:tab w:val="left" w:pos="-567"/>
        </w:tabs>
        <w:spacing w:line="360" w:lineRule="auto"/>
        <w:jc w:val="left"/>
        <w:rPr>
          <w:rFonts w:cs="Arial"/>
          <w:b w:val="0"/>
        </w:rPr>
      </w:pPr>
    </w:p>
    <w:p w14:paraId="5BF2B781" w14:textId="77777777" w:rsidR="006C611D" w:rsidRPr="00C2502E" w:rsidRDefault="006C611D" w:rsidP="00C2502E">
      <w:pPr>
        <w:numPr>
          <w:ilvl w:val="12"/>
          <w:numId w:val="0"/>
        </w:numPr>
        <w:spacing w:line="360" w:lineRule="auto"/>
        <w:rPr>
          <w:rFonts w:ascii="Arial" w:hAnsi="Arial" w:cs="Arial"/>
          <w:b/>
          <w:color w:val="009CBD"/>
          <w:sz w:val="30"/>
          <w:szCs w:val="30"/>
        </w:rPr>
      </w:pPr>
    </w:p>
    <w:p w14:paraId="115B1214" w14:textId="2C4E8936" w:rsidR="00CD3BE8" w:rsidRPr="00C2502E" w:rsidRDefault="00D90229" w:rsidP="00C2502E">
      <w:pPr>
        <w:numPr>
          <w:ilvl w:val="12"/>
          <w:numId w:val="0"/>
        </w:numPr>
        <w:spacing w:line="360" w:lineRule="auto"/>
        <w:rPr>
          <w:rFonts w:ascii="Arial" w:hAnsi="Arial" w:cs="Arial"/>
          <w:b/>
          <w:color w:val="009CBD"/>
          <w:sz w:val="30"/>
          <w:szCs w:val="30"/>
        </w:rPr>
      </w:pPr>
      <w:r w:rsidRPr="00C2502E">
        <w:rPr>
          <w:rFonts w:ascii="Arial" w:hAnsi="Arial" w:cs="Arial"/>
          <w:b/>
          <w:color w:val="009CBD"/>
          <w:sz w:val="30"/>
          <w:szCs w:val="30"/>
        </w:rPr>
        <w:t>Comments on the consultation process itself</w:t>
      </w:r>
    </w:p>
    <w:p w14:paraId="0E7DFD87" w14:textId="59C9BE58" w:rsidR="00AC394D" w:rsidRPr="00C2502E" w:rsidRDefault="00D90229" w:rsidP="00C2502E">
      <w:pPr>
        <w:pStyle w:val="BodyText2"/>
        <w:tabs>
          <w:tab w:val="left" w:pos="-567"/>
        </w:tabs>
        <w:spacing w:line="360" w:lineRule="auto"/>
        <w:jc w:val="left"/>
        <w:rPr>
          <w:rFonts w:cs="Arial"/>
          <w:b w:val="0"/>
        </w:rPr>
      </w:pPr>
      <w:r w:rsidRPr="00C2502E">
        <w:rPr>
          <w:rFonts w:cs="Arial"/>
          <w:b w:val="0"/>
        </w:rPr>
        <w:t xml:space="preserve">We are interested in what you thought of this consultation and would therefore welcome your general feedback on both the consultation package and overall consultation process.  If you would like to help us improve the quality of future consultations, please feel free to share your thoughts with us by sending an email to </w:t>
      </w:r>
      <w:hyperlink r:id="rId41" w:history="1">
        <w:r w:rsidRPr="00C2502E">
          <w:rPr>
            <w:rStyle w:val="Hyperlink"/>
            <w:rFonts w:cs="Arial"/>
            <w:b w:val="0"/>
          </w:rPr>
          <w:t>openness@fss.scot</w:t>
        </w:r>
      </w:hyperlink>
      <w:r w:rsidRPr="00C2502E">
        <w:rPr>
          <w:rFonts w:cs="Arial"/>
          <w:b w:val="0"/>
        </w:rPr>
        <w:t xml:space="preserve"> or return by post to the address given on page </w:t>
      </w:r>
      <w:r w:rsidR="009474FB" w:rsidRPr="00C2502E">
        <w:rPr>
          <w:rFonts w:cs="Arial"/>
          <w:b w:val="0"/>
        </w:rPr>
        <w:t>2</w:t>
      </w:r>
      <w:r w:rsidRPr="00C2502E">
        <w:rPr>
          <w:rFonts w:cs="Arial"/>
          <w:b w:val="0"/>
        </w:rPr>
        <w:t>.</w:t>
      </w:r>
    </w:p>
    <w:p w14:paraId="7B26906B" w14:textId="77777777" w:rsidR="00C9166A" w:rsidRPr="00C2502E" w:rsidRDefault="00C9166A" w:rsidP="00C2502E">
      <w:pPr>
        <w:pStyle w:val="BodyText2"/>
        <w:tabs>
          <w:tab w:val="left" w:pos="-567"/>
        </w:tabs>
        <w:spacing w:line="360" w:lineRule="auto"/>
        <w:jc w:val="left"/>
        <w:rPr>
          <w:rFonts w:cs="Arial"/>
        </w:rPr>
      </w:pPr>
    </w:p>
    <w:p w14:paraId="4AC85C8E" w14:textId="77777777" w:rsidR="00D90229" w:rsidRPr="00C2502E" w:rsidRDefault="00D90229" w:rsidP="00C2502E">
      <w:pPr>
        <w:pStyle w:val="BodyText2"/>
        <w:spacing w:line="360" w:lineRule="auto"/>
        <w:jc w:val="left"/>
        <w:rPr>
          <w:rFonts w:cs="Arial"/>
          <w:b w:val="0"/>
          <w:iCs/>
        </w:rPr>
      </w:pPr>
      <w:r w:rsidRPr="00C2502E">
        <w:rPr>
          <w:rFonts w:cs="Arial"/>
          <w:b w:val="0"/>
          <w:iCs/>
        </w:rPr>
        <w:t>Thank you on behalf of Food Standards Scotland for participating in this public consultation.</w:t>
      </w:r>
    </w:p>
    <w:p w14:paraId="039396DF" w14:textId="77777777" w:rsidR="00F56BD9" w:rsidRPr="00C2502E" w:rsidRDefault="00F56BD9" w:rsidP="00C2502E">
      <w:pPr>
        <w:pStyle w:val="BodyText2"/>
        <w:spacing w:line="360" w:lineRule="auto"/>
        <w:jc w:val="left"/>
        <w:rPr>
          <w:rFonts w:cs="Arial"/>
          <w:b w:val="0"/>
          <w:iCs/>
        </w:rPr>
      </w:pPr>
    </w:p>
    <w:p w14:paraId="500F8FF9" w14:textId="38C0BA8E" w:rsidR="00F56BD9" w:rsidRPr="00C2502E" w:rsidRDefault="00226B47" w:rsidP="00C2502E">
      <w:pPr>
        <w:pStyle w:val="BodyText2"/>
        <w:spacing w:line="360" w:lineRule="auto"/>
        <w:jc w:val="left"/>
        <w:rPr>
          <w:rFonts w:cs="Arial"/>
        </w:rPr>
      </w:pPr>
      <w:bookmarkStart w:id="10" w:name="_Hlk125042761"/>
      <w:r w:rsidRPr="00C2502E">
        <w:rPr>
          <w:rFonts w:cs="Arial"/>
        </w:rPr>
        <w:t>Leigh-Anne Kemp</w:t>
      </w:r>
    </w:p>
    <w:p w14:paraId="00132EAF" w14:textId="260A9A23" w:rsidR="00BD3EE0" w:rsidRPr="00C2502E" w:rsidRDefault="0028598F" w:rsidP="00C2502E">
      <w:pPr>
        <w:pStyle w:val="BodyText2"/>
        <w:spacing w:line="360" w:lineRule="auto"/>
        <w:jc w:val="left"/>
        <w:rPr>
          <w:rFonts w:cs="Arial"/>
        </w:rPr>
      </w:pPr>
      <w:r w:rsidRPr="00C2502E">
        <w:rPr>
          <w:rFonts w:cs="Arial"/>
        </w:rPr>
        <w:t xml:space="preserve">Policy </w:t>
      </w:r>
      <w:r w:rsidR="00311109">
        <w:rPr>
          <w:rFonts w:cs="Arial"/>
        </w:rPr>
        <w:t>Advisor</w:t>
      </w:r>
    </w:p>
    <w:p w14:paraId="7AF2A046" w14:textId="77777777" w:rsidR="00F56BD9" w:rsidRPr="00C2502E" w:rsidRDefault="00F56BD9" w:rsidP="00C2502E">
      <w:pPr>
        <w:pStyle w:val="BodyText2"/>
        <w:spacing w:line="360" w:lineRule="auto"/>
        <w:jc w:val="left"/>
        <w:rPr>
          <w:rFonts w:cs="Arial"/>
        </w:rPr>
      </w:pPr>
      <w:r w:rsidRPr="00C2502E">
        <w:rPr>
          <w:rFonts w:cs="Arial"/>
        </w:rPr>
        <w:t xml:space="preserve">Feed Safety </w:t>
      </w:r>
      <w:r w:rsidR="0028598F" w:rsidRPr="00C2502E">
        <w:rPr>
          <w:rFonts w:cs="Arial"/>
        </w:rPr>
        <w:t xml:space="preserve">and Hygiene </w:t>
      </w:r>
      <w:r w:rsidRPr="00C2502E">
        <w:rPr>
          <w:rFonts w:cs="Arial"/>
        </w:rPr>
        <w:t>Policy</w:t>
      </w:r>
    </w:p>
    <w:p w14:paraId="48FBA02E" w14:textId="77777777" w:rsidR="00F56BD9" w:rsidRPr="00C2502E" w:rsidRDefault="00F56BD9" w:rsidP="00C2502E">
      <w:pPr>
        <w:pStyle w:val="BodyText2"/>
        <w:spacing w:line="360" w:lineRule="auto"/>
        <w:jc w:val="left"/>
        <w:rPr>
          <w:rFonts w:cs="Arial"/>
        </w:rPr>
      </w:pPr>
      <w:r w:rsidRPr="00C2502E">
        <w:rPr>
          <w:rFonts w:cs="Arial"/>
        </w:rPr>
        <w:t>Food Standards Scotland</w:t>
      </w:r>
      <w:bookmarkStart w:id="11" w:name="_Annex_A:_Business"/>
      <w:bookmarkStart w:id="12" w:name="_Annex_A:_Business_1"/>
      <w:bookmarkEnd w:id="11"/>
      <w:bookmarkEnd w:id="12"/>
    </w:p>
    <w:p w14:paraId="2A3EFA35" w14:textId="51C60C24" w:rsidR="006C611D" w:rsidRPr="00C2502E" w:rsidRDefault="00000000" w:rsidP="00C2502E">
      <w:pPr>
        <w:pStyle w:val="BodyText2"/>
        <w:spacing w:line="360" w:lineRule="auto"/>
        <w:jc w:val="left"/>
        <w:rPr>
          <w:rFonts w:cs="Arial"/>
        </w:rPr>
      </w:pPr>
      <w:hyperlink r:id="rId42" w:history="1">
        <w:r w:rsidR="006C611D" w:rsidRPr="00C2502E">
          <w:rPr>
            <w:rStyle w:val="Hyperlink"/>
            <w:rFonts w:cs="Arial"/>
          </w:rPr>
          <w:t>Leigh-Anne.Kemp@fss.scot</w:t>
        </w:r>
      </w:hyperlink>
      <w:r w:rsidR="006C611D" w:rsidRPr="00C2502E">
        <w:rPr>
          <w:rFonts w:cs="Arial"/>
        </w:rPr>
        <w:t xml:space="preserve"> </w:t>
      </w:r>
    </w:p>
    <w:p w14:paraId="6B564FC6" w14:textId="77777777" w:rsidR="004A3FBC" w:rsidRPr="00C2502E" w:rsidRDefault="004A3FBC" w:rsidP="00C2502E">
      <w:pPr>
        <w:pStyle w:val="Caption"/>
        <w:rPr>
          <w:rFonts w:cs="Arial"/>
          <w:color w:val="009CBD"/>
          <w:sz w:val="30"/>
          <w:szCs w:val="30"/>
          <w:lang w:eastAsia="en-US"/>
        </w:rPr>
      </w:pPr>
    </w:p>
    <w:p w14:paraId="3A4945B0" w14:textId="77777777" w:rsidR="004A3FBC" w:rsidRPr="00C2502E" w:rsidRDefault="004A3FBC" w:rsidP="00C2502E">
      <w:pPr>
        <w:pStyle w:val="Caption"/>
        <w:rPr>
          <w:rFonts w:cs="Arial"/>
          <w:color w:val="009CBD"/>
          <w:sz w:val="30"/>
          <w:szCs w:val="30"/>
          <w:lang w:eastAsia="en-US"/>
        </w:rPr>
      </w:pPr>
    </w:p>
    <w:p w14:paraId="230A9270" w14:textId="77777777" w:rsidR="004A3FBC" w:rsidRPr="00C2502E" w:rsidRDefault="004A3FBC" w:rsidP="00C2502E">
      <w:pPr>
        <w:pStyle w:val="Caption"/>
        <w:rPr>
          <w:rFonts w:cs="Arial"/>
          <w:color w:val="009CBD"/>
          <w:sz w:val="30"/>
          <w:szCs w:val="30"/>
          <w:lang w:eastAsia="en-US"/>
        </w:rPr>
      </w:pPr>
    </w:p>
    <w:p w14:paraId="18B1781B" w14:textId="77777777" w:rsidR="004A3FBC" w:rsidRPr="00C2502E" w:rsidRDefault="004A3FBC" w:rsidP="00C2502E">
      <w:pPr>
        <w:pStyle w:val="Caption"/>
        <w:rPr>
          <w:rFonts w:cs="Arial"/>
          <w:color w:val="009CBD"/>
          <w:sz w:val="30"/>
          <w:szCs w:val="30"/>
          <w:lang w:eastAsia="en-US"/>
        </w:rPr>
      </w:pPr>
    </w:p>
    <w:p w14:paraId="61E5CA1B" w14:textId="77777777" w:rsidR="004A3FBC" w:rsidRPr="00C2502E" w:rsidRDefault="004A3FBC" w:rsidP="00C2502E">
      <w:pPr>
        <w:pStyle w:val="Caption"/>
        <w:rPr>
          <w:rFonts w:cs="Arial"/>
          <w:color w:val="009CBD"/>
          <w:sz w:val="30"/>
          <w:szCs w:val="30"/>
          <w:lang w:eastAsia="en-US"/>
        </w:rPr>
      </w:pPr>
    </w:p>
    <w:p w14:paraId="2F0A97FE" w14:textId="77777777" w:rsidR="004A3FBC" w:rsidRPr="00C2502E" w:rsidRDefault="004A3FBC" w:rsidP="00C2502E">
      <w:pPr>
        <w:pStyle w:val="Caption"/>
        <w:rPr>
          <w:rFonts w:cs="Arial"/>
          <w:color w:val="009CBD"/>
          <w:sz w:val="30"/>
          <w:szCs w:val="30"/>
          <w:lang w:eastAsia="en-US"/>
        </w:rPr>
      </w:pPr>
    </w:p>
    <w:p w14:paraId="121FE599" w14:textId="47875D14" w:rsidR="004A3FBC" w:rsidRPr="00C2502E" w:rsidRDefault="004A3FBC" w:rsidP="00C2502E">
      <w:pPr>
        <w:pStyle w:val="Caption"/>
        <w:rPr>
          <w:rFonts w:cs="Arial"/>
          <w:color w:val="009CBD"/>
          <w:sz w:val="30"/>
          <w:szCs w:val="30"/>
          <w:lang w:eastAsia="en-US"/>
        </w:rPr>
      </w:pPr>
      <w:r w:rsidRPr="00C2502E">
        <w:rPr>
          <w:rFonts w:cs="Arial"/>
          <w:color w:val="009CBD"/>
          <w:sz w:val="30"/>
          <w:szCs w:val="30"/>
          <w:lang w:eastAsia="en-US"/>
        </w:rPr>
        <w:t xml:space="preserve">List of Annexes </w:t>
      </w:r>
    </w:p>
    <w:p w14:paraId="6CB7DE7E" w14:textId="77777777" w:rsidR="004A3FBC" w:rsidRPr="00C2502E" w:rsidDel="00A506CA" w:rsidRDefault="00000000" w:rsidP="00C2502E">
      <w:pPr>
        <w:spacing w:line="360" w:lineRule="auto"/>
        <w:rPr>
          <w:rFonts w:ascii="Arial" w:hAnsi="Arial" w:cs="Arial"/>
          <w:sz w:val="24"/>
          <w:szCs w:val="24"/>
          <w:lang w:eastAsia="en-US"/>
        </w:rPr>
      </w:pPr>
      <w:hyperlink w:anchor="_Annex_B:_RP8" w:history="1">
        <w:r w:rsidR="004A3FBC" w:rsidRPr="00C2502E" w:rsidDel="00A506CA">
          <w:rPr>
            <w:rStyle w:val="Hyperlink"/>
            <w:rFonts w:ascii="Arial" w:hAnsi="Arial" w:cs="Arial"/>
            <w:sz w:val="24"/>
            <w:szCs w:val="24"/>
            <w:lang w:eastAsia="en-US"/>
          </w:rPr>
          <w:t>Annex A: List of interested parties</w:t>
        </w:r>
      </w:hyperlink>
    </w:p>
    <w:p w14:paraId="64DF85A7" w14:textId="7A973EB5" w:rsidR="004A3FBC" w:rsidRPr="00C2502E" w:rsidRDefault="004A3FBC" w:rsidP="00C2502E">
      <w:pPr>
        <w:spacing w:line="360" w:lineRule="auto"/>
        <w:rPr>
          <w:rFonts w:ascii="Arial" w:hAnsi="Arial" w:cs="Arial"/>
          <w:sz w:val="24"/>
          <w:szCs w:val="24"/>
          <w:lang w:eastAsia="en-US"/>
        </w:rPr>
      </w:pPr>
      <w:r w:rsidRPr="00C2502E">
        <w:rPr>
          <w:rFonts w:ascii="Arial" w:hAnsi="Arial" w:cs="Arial"/>
          <w:sz w:val="24"/>
          <w:szCs w:val="24"/>
          <w:lang w:eastAsia="en-US"/>
        </w:rPr>
        <w:t xml:space="preserve">This consultation concerns </w:t>
      </w:r>
      <w:r w:rsidR="00311109">
        <w:rPr>
          <w:rFonts w:ascii="Arial" w:hAnsi="Arial" w:cs="Arial"/>
          <w:sz w:val="24"/>
          <w:szCs w:val="24"/>
          <w:lang w:eastAsia="en-US"/>
        </w:rPr>
        <w:t>one</w:t>
      </w:r>
      <w:r w:rsidRPr="00C2502E">
        <w:rPr>
          <w:rFonts w:ascii="Arial" w:hAnsi="Arial" w:cs="Arial"/>
          <w:sz w:val="24"/>
          <w:szCs w:val="24"/>
          <w:lang w:eastAsia="en-US"/>
        </w:rPr>
        <w:t xml:space="preserve"> feed additive application. Details of </w:t>
      </w:r>
      <w:r w:rsidR="00311109">
        <w:rPr>
          <w:rFonts w:ascii="Arial" w:hAnsi="Arial" w:cs="Arial"/>
          <w:sz w:val="24"/>
          <w:szCs w:val="24"/>
          <w:lang w:eastAsia="en-US"/>
        </w:rPr>
        <w:t>the</w:t>
      </w:r>
      <w:r w:rsidRPr="00C2502E">
        <w:rPr>
          <w:rFonts w:ascii="Arial" w:hAnsi="Arial" w:cs="Arial"/>
          <w:sz w:val="24"/>
          <w:szCs w:val="24"/>
          <w:lang w:eastAsia="en-US"/>
        </w:rPr>
        <w:t xml:space="preserve"> application are given in the annexe</w:t>
      </w:r>
      <w:r w:rsidR="00311109">
        <w:rPr>
          <w:rFonts w:ascii="Arial" w:hAnsi="Arial" w:cs="Arial"/>
          <w:sz w:val="24"/>
          <w:szCs w:val="24"/>
          <w:lang w:eastAsia="en-US"/>
        </w:rPr>
        <w:t xml:space="preserve"> below</w:t>
      </w:r>
      <w:r w:rsidRPr="00C2502E">
        <w:rPr>
          <w:rFonts w:ascii="Arial" w:hAnsi="Arial" w:cs="Arial"/>
          <w:sz w:val="24"/>
          <w:szCs w:val="24"/>
          <w:lang w:eastAsia="en-US"/>
        </w:rPr>
        <w:t xml:space="preserve"> and in the FSS/FSA risk management recommendations document. </w:t>
      </w:r>
    </w:p>
    <w:p w14:paraId="6E173780" w14:textId="77777777" w:rsidR="004A3FBC" w:rsidRPr="00C2502E" w:rsidRDefault="004A3FBC" w:rsidP="00C2502E">
      <w:pPr>
        <w:spacing w:line="360" w:lineRule="auto"/>
        <w:rPr>
          <w:rFonts w:ascii="Arial" w:hAnsi="Arial" w:cs="Arial"/>
          <w:sz w:val="24"/>
          <w:szCs w:val="24"/>
          <w:lang w:eastAsia="en-US"/>
        </w:rPr>
      </w:pPr>
    </w:p>
    <w:p w14:paraId="0BB90F8E" w14:textId="7AE767FE" w:rsidR="004A3FBC" w:rsidRPr="00C2502E" w:rsidRDefault="00000000" w:rsidP="00C2502E">
      <w:pPr>
        <w:pStyle w:val="BodyText2"/>
        <w:spacing w:line="360" w:lineRule="auto"/>
        <w:jc w:val="left"/>
        <w:rPr>
          <w:rFonts w:cs="Arial"/>
          <w:b w:val="0"/>
        </w:rPr>
      </w:pPr>
      <w:hyperlink w:anchor="_Annex_C:_RP24" w:history="1">
        <w:r w:rsidR="003C51B4">
          <w:rPr>
            <w:rStyle w:val="Hyperlink"/>
            <w:rFonts w:cs="Arial"/>
            <w:b w:val="0"/>
          </w:rPr>
          <w:t>Annex B: RP16 - Chromium chelate of DL-methionine as a feed additive for dairy cows (Availa® Cr) (</w:t>
        </w:r>
        <w:proofErr w:type="spellStart"/>
        <w:r w:rsidR="003C51B4">
          <w:rPr>
            <w:rStyle w:val="Hyperlink"/>
            <w:rFonts w:cs="Arial"/>
            <w:b w:val="0"/>
          </w:rPr>
          <w:t>Zinpro</w:t>
        </w:r>
        <w:proofErr w:type="spellEnd"/>
        <w:r w:rsidR="003C51B4">
          <w:rPr>
            <w:rStyle w:val="Hyperlink"/>
            <w:rFonts w:cs="Arial"/>
            <w:b w:val="0"/>
          </w:rPr>
          <w:t xml:space="preserve"> Animal Nutrition (Europe), Inc.) (new)</w:t>
        </w:r>
      </w:hyperlink>
      <w:r w:rsidR="004A3FBC" w:rsidRPr="00C2502E">
        <w:rPr>
          <w:rFonts w:cs="Arial"/>
          <w:b w:val="0"/>
        </w:rPr>
        <w:t xml:space="preserve"> </w:t>
      </w:r>
    </w:p>
    <w:p w14:paraId="55967D59" w14:textId="77777777" w:rsidR="004A3FBC" w:rsidRPr="00C2502E" w:rsidRDefault="004A3FBC" w:rsidP="00C2502E">
      <w:pPr>
        <w:pStyle w:val="BodyText2"/>
        <w:spacing w:line="360" w:lineRule="auto"/>
        <w:jc w:val="left"/>
        <w:rPr>
          <w:rFonts w:cs="Arial"/>
          <w:b w:val="0"/>
        </w:rPr>
      </w:pPr>
    </w:p>
    <w:p w14:paraId="65D3ABCE" w14:textId="4380C832" w:rsidR="00F8368B" w:rsidRPr="00C2502E" w:rsidRDefault="00F8368B" w:rsidP="00C2502E">
      <w:pPr>
        <w:pStyle w:val="BodyText2"/>
        <w:spacing w:line="360" w:lineRule="auto"/>
        <w:jc w:val="left"/>
        <w:rPr>
          <w:rFonts w:cs="Arial"/>
          <w:b w:val="0"/>
        </w:rPr>
      </w:pPr>
      <w:r w:rsidRPr="00C2502E">
        <w:rPr>
          <w:rFonts w:cs="Arial"/>
          <w:sz w:val="30"/>
          <w:szCs w:val="30"/>
        </w:rPr>
        <w:br w:type="page"/>
      </w:r>
    </w:p>
    <w:p w14:paraId="17BFA12A" w14:textId="77777777" w:rsidR="00781EA8" w:rsidRPr="00C2502E" w:rsidRDefault="00F56BD9" w:rsidP="00C2502E">
      <w:pPr>
        <w:pStyle w:val="Heading7"/>
        <w:spacing w:line="360" w:lineRule="auto"/>
        <w:jc w:val="left"/>
        <w:rPr>
          <w:rFonts w:cs="Arial"/>
          <w:color w:val="009CBD"/>
          <w:sz w:val="30"/>
          <w:szCs w:val="30"/>
        </w:rPr>
      </w:pPr>
      <w:bookmarkStart w:id="13" w:name="_Annex_B:_RP8"/>
      <w:bookmarkStart w:id="14" w:name="_Annex_A:_List"/>
      <w:bookmarkStart w:id="15" w:name="_Annex_A:_List_1"/>
      <w:bookmarkStart w:id="16" w:name="_Toc78526267"/>
      <w:bookmarkStart w:id="17" w:name="_Toc78441535"/>
      <w:bookmarkStart w:id="18" w:name="_Toc90285816"/>
      <w:bookmarkStart w:id="19" w:name="_Toc89591385"/>
      <w:bookmarkStart w:id="20" w:name="_Toc89590876"/>
      <w:bookmarkStart w:id="21" w:name="_Toc89590709"/>
      <w:bookmarkStart w:id="22" w:name="_Toc89426173"/>
      <w:bookmarkStart w:id="23" w:name="_Toc89360116"/>
      <w:bookmarkStart w:id="24" w:name="_Toc79073106"/>
      <w:bookmarkEnd w:id="10"/>
      <w:bookmarkEnd w:id="13"/>
      <w:bookmarkEnd w:id="14"/>
      <w:bookmarkEnd w:id="15"/>
      <w:r w:rsidRPr="00C2502E">
        <w:rPr>
          <w:rFonts w:cs="Arial"/>
          <w:color w:val="009CBD"/>
          <w:sz w:val="30"/>
          <w:szCs w:val="30"/>
        </w:rPr>
        <w:lastRenderedPageBreak/>
        <w:t>Anne</w:t>
      </w:r>
      <w:r w:rsidR="00C40D08" w:rsidRPr="00C2502E">
        <w:rPr>
          <w:rFonts w:cs="Arial"/>
          <w:color w:val="009CBD"/>
          <w:sz w:val="30"/>
          <w:szCs w:val="30"/>
        </w:rPr>
        <w:t>x</w:t>
      </w:r>
      <w:r w:rsidRPr="00C2502E">
        <w:rPr>
          <w:rFonts w:cs="Arial"/>
          <w:color w:val="009CBD"/>
          <w:sz w:val="30"/>
          <w:szCs w:val="30"/>
        </w:rPr>
        <w:t xml:space="preserve"> A: List of interested </w:t>
      </w:r>
      <w:bookmarkEnd w:id="16"/>
      <w:bookmarkEnd w:id="17"/>
      <w:r w:rsidRPr="00C2502E">
        <w:rPr>
          <w:rFonts w:cs="Arial"/>
          <w:color w:val="009CBD"/>
          <w:sz w:val="30"/>
          <w:szCs w:val="30"/>
        </w:rPr>
        <w:t>parties</w:t>
      </w:r>
      <w:bookmarkEnd w:id="18"/>
      <w:bookmarkEnd w:id="19"/>
      <w:bookmarkEnd w:id="20"/>
      <w:bookmarkEnd w:id="21"/>
      <w:bookmarkEnd w:id="22"/>
      <w:bookmarkEnd w:id="23"/>
      <w:bookmarkEnd w:id="24"/>
      <w:r w:rsidRPr="00C2502E">
        <w:rPr>
          <w:rFonts w:cs="Arial"/>
          <w:color w:val="009CBD"/>
          <w:sz w:val="30"/>
          <w:szCs w:val="30"/>
        </w:rPr>
        <w:t xml:space="preserve"> </w:t>
      </w:r>
    </w:p>
    <w:p w14:paraId="58592EB2" w14:textId="4EFB3F7E" w:rsidR="00F56BD9" w:rsidRPr="00C2502E" w:rsidRDefault="00F56BD9" w:rsidP="00C2502E">
      <w:pPr>
        <w:pStyle w:val="Heading7"/>
        <w:spacing w:line="360" w:lineRule="auto"/>
        <w:jc w:val="left"/>
        <w:rPr>
          <w:rFonts w:cs="Arial"/>
          <w:color w:val="009CBD"/>
          <w:sz w:val="30"/>
          <w:szCs w:val="30"/>
        </w:rPr>
      </w:pPr>
      <w:r w:rsidRPr="00C2502E">
        <w:rPr>
          <w:rFonts w:cs="Arial"/>
          <w:b w:val="0"/>
          <w:bCs/>
          <w:color w:val="auto"/>
          <w:szCs w:val="24"/>
        </w:rPr>
        <w:t>Key stakeholder trade associations who have an interest in feed additives across the wider sector will be contacted directly for feedback on this consultation:  </w:t>
      </w:r>
    </w:p>
    <w:p w14:paraId="70615740" w14:textId="77777777" w:rsidR="00F56BD9" w:rsidRPr="00C2502E" w:rsidRDefault="00F56BD9" w:rsidP="00C2502E">
      <w:pPr>
        <w:spacing w:line="360" w:lineRule="auto"/>
        <w:rPr>
          <w:rFonts w:ascii="Arial" w:hAnsi="Arial" w:cs="Arial"/>
          <w:sz w:val="24"/>
          <w:szCs w:val="24"/>
        </w:rPr>
      </w:pPr>
    </w:p>
    <w:p w14:paraId="615D245D" w14:textId="77777777" w:rsidR="00F56BD9" w:rsidRPr="00C2502E" w:rsidRDefault="00F56BD9" w:rsidP="00C2502E">
      <w:pPr>
        <w:pStyle w:val="BodyText2"/>
        <w:spacing w:after="240" w:line="360" w:lineRule="auto"/>
        <w:jc w:val="left"/>
        <w:rPr>
          <w:rFonts w:cs="Arial"/>
          <w:b w:val="0"/>
        </w:rPr>
      </w:pPr>
      <w:r w:rsidRPr="00C2502E">
        <w:rPr>
          <w:rFonts w:cs="Arial"/>
          <w:b w:val="0"/>
        </w:rPr>
        <w:t xml:space="preserve">Agricultural Industries Confederation </w:t>
      </w:r>
    </w:p>
    <w:p w14:paraId="4D48F633" w14:textId="77777777" w:rsidR="00F56BD9" w:rsidRPr="00C2502E" w:rsidRDefault="00F56BD9" w:rsidP="00C2502E">
      <w:pPr>
        <w:pStyle w:val="BodyText2"/>
        <w:spacing w:after="240" w:line="360" w:lineRule="auto"/>
        <w:jc w:val="left"/>
        <w:rPr>
          <w:rFonts w:cs="Arial"/>
          <w:b w:val="0"/>
        </w:rPr>
      </w:pPr>
      <w:r w:rsidRPr="00C2502E">
        <w:rPr>
          <w:rFonts w:cs="Arial"/>
          <w:b w:val="0"/>
        </w:rPr>
        <w:t>Agricultural Industries Confederation Scotland</w:t>
      </w:r>
    </w:p>
    <w:p w14:paraId="0319EA62" w14:textId="77777777" w:rsidR="00F56BD9" w:rsidRPr="00C2502E" w:rsidRDefault="00F56BD9" w:rsidP="00C2502E">
      <w:pPr>
        <w:pStyle w:val="BodyText2"/>
        <w:spacing w:after="240" w:line="360" w:lineRule="auto"/>
        <w:jc w:val="left"/>
        <w:rPr>
          <w:rFonts w:cs="Arial"/>
          <w:b w:val="0"/>
        </w:rPr>
      </w:pPr>
      <w:r w:rsidRPr="00C2502E">
        <w:rPr>
          <w:rFonts w:cs="Arial"/>
          <w:b w:val="0"/>
        </w:rPr>
        <w:t xml:space="preserve">British Association of Feed Supplement and Additive Manufacturers </w:t>
      </w:r>
    </w:p>
    <w:p w14:paraId="14415BA4" w14:textId="77777777" w:rsidR="00F56BD9" w:rsidRPr="00C2502E" w:rsidRDefault="00F56BD9" w:rsidP="00C2502E">
      <w:pPr>
        <w:pStyle w:val="BodyText2"/>
        <w:spacing w:after="240" w:line="360" w:lineRule="auto"/>
        <w:jc w:val="left"/>
        <w:rPr>
          <w:rFonts w:cs="Arial"/>
          <w:b w:val="0"/>
        </w:rPr>
      </w:pPr>
      <w:r w:rsidRPr="00C2502E">
        <w:rPr>
          <w:rFonts w:cs="Arial"/>
          <w:b w:val="0"/>
        </w:rPr>
        <w:t xml:space="preserve">British Equestrian Trade Association </w:t>
      </w:r>
    </w:p>
    <w:p w14:paraId="2A65523D" w14:textId="77777777" w:rsidR="00F56BD9" w:rsidRPr="00C2502E" w:rsidRDefault="00F56BD9" w:rsidP="00C2502E">
      <w:pPr>
        <w:pStyle w:val="BodyText2"/>
        <w:spacing w:after="240" w:line="360" w:lineRule="auto"/>
        <w:jc w:val="left"/>
        <w:rPr>
          <w:rFonts w:cs="Arial"/>
          <w:b w:val="0"/>
        </w:rPr>
      </w:pPr>
      <w:r w:rsidRPr="00C2502E">
        <w:rPr>
          <w:rFonts w:cs="Arial"/>
          <w:b w:val="0"/>
        </w:rPr>
        <w:t xml:space="preserve">Grain and Feed Trade Association </w:t>
      </w:r>
    </w:p>
    <w:p w14:paraId="0C10A65C" w14:textId="77777777" w:rsidR="00F56BD9" w:rsidRPr="00C2502E" w:rsidRDefault="00F56BD9" w:rsidP="00C2502E">
      <w:pPr>
        <w:pStyle w:val="BodyText2"/>
        <w:spacing w:after="240" w:line="360" w:lineRule="auto"/>
        <w:jc w:val="left"/>
        <w:rPr>
          <w:rFonts w:cs="Arial"/>
          <w:b w:val="0"/>
        </w:rPr>
      </w:pPr>
      <w:r w:rsidRPr="00C2502E">
        <w:rPr>
          <w:rFonts w:cs="Arial"/>
          <w:b w:val="0"/>
        </w:rPr>
        <w:t>National Beef Association</w:t>
      </w:r>
    </w:p>
    <w:p w14:paraId="75CAD3BC" w14:textId="77777777" w:rsidR="00F56BD9" w:rsidRPr="00C2502E" w:rsidRDefault="00F56BD9" w:rsidP="00C2502E">
      <w:pPr>
        <w:pStyle w:val="BodyText2"/>
        <w:spacing w:after="240" w:line="360" w:lineRule="auto"/>
        <w:jc w:val="left"/>
        <w:rPr>
          <w:rFonts w:cs="Arial"/>
          <w:b w:val="0"/>
        </w:rPr>
      </w:pPr>
      <w:r w:rsidRPr="00C2502E">
        <w:rPr>
          <w:rFonts w:cs="Arial"/>
          <w:b w:val="0"/>
        </w:rPr>
        <w:t xml:space="preserve">National Farmers Union of Scotland </w:t>
      </w:r>
    </w:p>
    <w:p w14:paraId="0129DBF8" w14:textId="77777777" w:rsidR="00F56BD9" w:rsidRPr="00C2502E" w:rsidRDefault="00F56BD9" w:rsidP="00C2502E">
      <w:pPr>
        <w:pStyle w:val="BodyText2"/>
        <w:spacing w:after="240" w:line="360" w:lineRule="auto"/>
        <w:jc w:val="left"/>
        <w:rPr>
          <w:rFonts w:cs="Arial"/>
          <w:b w:val="0"/>
        </w:rPr>
      </w:pPr>
      <w:r w:rsidRPr="00C2502E">
        <w:rPr>
          <w:rFonts w:cs="Arial"/>
          <w:b w:val="0"/>
        </w:rPr>
        <w:t>National Sheep Association Scotland</w:t>
      </w:r>
    </w:p>
    <w:p w14:paraId="3DE8788F" w14:textId="77777777" w:rsidR="00F56BD9" w:rsidRPr="00C2502E" w:rsidRDefault="00F56BD9" w:rsidP="00C2502E">
      <w:pPr>
        <w:pStyle w:val="BodyText2"/>
        <w:spacing w:after="240" w:line="360" w:lineRule="auto"/>
        <w:jc w:val="left"/>
        <w:rPr>
          <w:rFonts w:cs="Arial"/>
          <w:b w:val="0"/>
        </w:rPr>
      </w:pPr>
      <w:r w:rsidRPr="00C2502E">
        <w:rPr>
          <w:rFonts w:cs="Arial"/>
          <w:b w:val="0"/>
        </w:rPr>
        <w:t xml:space="preserve">National Office of Animal Health </w:t>
      </w:r>
    </w:p>
    <w:p w14:paraId="1A65DA06" w14:textId="77777777" w:rsidR="00F56BD9" w:rsidRPr="00C2502E" w:rsidRDefault="00F56BD9" w:rsidP="00C2502E">
      <w:pPr>
        <w:pStyle w:val="BodyText2"/>
        <w:spacing w:after="240" w:line="360" w:lineRule="auto"/>
        <w:jc w:val="left"/>
        <w:rPr>
          <w:rFonts w:cs="Arial"/>
          <w:b w:val="0"/>
        </w:rPr>
      </w:pPr>
      <w:r w:rsidRPr="00C2502E">
        <w:rPr>
          <w:rFonts w:cs="Arial"/>
          <w:b w:val="0"/>
        </w:rPr>
        <w:t xml:space="preserve">Pet Food Manufacturers' Association </w:t>
      </w:r>
    </w:p>
    <w:p w14:paraId="5069CF7A" w14:textId="77777777" w:rsidR="00F56BD9" w:rsidRPr="00C2502E" w:rsidRDefault="00F56BD9" w:rsidP="00C2502E">
      <w:pPr>
        <w:pStyle w:val="BodyText2"/>
        <w:spacing w:after="240" w:line="360" w:lineRule="auto"/>
        <w:jc w:val="left"/>
        <w:rPr>
          <w:rFonts w:cs="Arial"/>
          <w:b w:val="0"/>
        </w:rPr>
      </w:pPr>
      <w:r w:rsidRPr="00C2502E">
        <w:rPr>
          <w:rFonts w:cs="Arial"/>
          <w:b w:val="0"/>
        </w:rPr>
        <w:t>Royal Highland and Agricultural Society of Scotland</w:t>
      </w:r>
    </w:p>
    <w:p w14:paraId="0649571C" w14:textId="77777777" w:rsidR="00F56BD9" w:rsidRPr="00C2502E" w:rsidRDefault="00F56BD9" w:rsidP="00C2502E">
      <w:pPr>
        <w:pStyle w:val="BodyText2"/>
        <w:spacing w:after="240" w:line="360" w:lineRule="auto"/>
        <w:jc w:val="left"/>
        <w:rPr>
          <w:rFonts w:cs="Arial"/>
          <w:b w:val="0"/>
        </w:rPr>
      </w:pPr>
      <w:r w:rsidRPr="00C2502E">
        <w:rPr>
          <w:rFonts w:cs="Arial"/>
          <w:b w:val="0"/>
        </w:rPr>
        <w:t>Scottish Quality Crops</w:t>
      </w:r>
    </w:p>
    <w:p w14:paraId="469F9434" w14:textId="77777777" w:rsidR="00F56BD9" w:rsidRPr="00C2502E" w:rsidRDefault="00F56BD9" w:rsidP="00C2502E">
      <w:pPr>
        <w:pStyle w:val="BodyText2"/>
        <w:spacing w:after="240" w:line="360" w:lineRule="auto"/>
        <w:jc w:val="left"/>
        <w:rPr>
          <w:rFonts w:cs="Arial"/>
          <w:b w:val="0"/>
        </w:rPr>
      </w:pPr>
      <w:r w:rsidRPr="00C2502E">
        <w:rPr>
          <w:rFonts w:cs="Arial"/>
          <w:b w:val="0"/>
        </w:rPr>
        <w:t>Scottish Wholesale Association</w:t>
      </w:r>
    </w:p>
    <w:p w14:paraId="32AF12AD" w14:textId="29BC40F0" w:rsidR="00F56BD9" w:rsidRPr="00C2502E" w:rsidRDefault="00F56BD9" w:rsidP="00C2502E">
      <w:pPr>
        <w:pStyle w:val="BodyText2"/>
        <w:spacing w:after="240" w:line="360" w:lineRule="auto"/>
        <w:jc w:val="left"/>
        <w:rPr>
          <w:rFonts w:cs="Arial"/>
          <w:b w:val="0"/>
        </w:rPr>
      </w:pPr>
      <w:r w:rsidRPr="00C2502E">
        <w:rPr>
          <w:rFonts w:cs="Arial"/>
          <w:b w:val="0"/>
        </w:rPr>
        <w:t>Scottish Corn Trade Association</w:t>
      </w:r>
    </w:p>
    <w:p w14:paraId="0B75C60C" w14:textId="74955E38" w:rsidR="00304C06" w:rsidRPr="00C2502E" w:rsidRDefault="00EE4DFD" w:rsidP="00C2502E">
      <w:pPr>
        <w:pStyle w:val="BodyText2"/>
        <w:spacing w:line="360" w:lineRule="auto"/>
        <w:jc w:val="left"/>
        <w:rPr>
          <w:rFonts w:cs="Arial"/>
          <w:b w:val="0"/>
        </w:rPr>
      </w:pPr>
      <w:r w:rsidRPr="00C2502E">
        <w:rPr>
          <w:rFonts w:cs="Arial"/>
          <w:bCs/>
        </w:rPr>
        <w:t>Note:</w:t>
      </w:r>
      <w:r w:rsidRPr="00C2502E">
        <w:rPr>
          <w:rFonts w:cs="Arial"/>
          <w:b w:val="0"/>
        </w:rPr>
        <w:t xml:space="preserve"> </w:t>
      </w:r>
      <w:r w:rsidR="00F56BD9" w:rsidRPr="00C2502E">
        <w:rPr>
          <w:rFonts w:cs="Arial"/>
          <w:b w:val="0"/>
        </w:rPr>
        <w:t>This is not an exhaustive list.</w:t>
      </w:r>
      <w:bookmarkStart w:id="25" w:name="_Annex_B:_RP15"/>
      <w:bookmarkEnd w:id="25"/>
    </w:p>
    <w:p w14:paraId="6CB6337D" w14:textId="77777777" w:rsidR="00596F7F" w:rsidRPr="00C2502E" w:rsidRDefault="00596F7F" w:rsidP="00C2502E">
      <w:pPr>
        <w:pStyle w:val="BodyText2"/>
        <w:spacing w:line="360" w:lineRule="auto"/>
        <w:jc w:val="left"/>
        <w:rPr>
          <w:rFonts w:cs="Arial"/>
          <w:b w:val="0"/>
        </w:rPr>
      </w:pPr>
    </w:p>
    <w:p w14:paraId="293C4B09" w14:textId="77777777" w:rsidR="00D97FCF" w:rsidRPr="00C2502E" w:rsidRDefault="00000000" w:rsidP="00C2502E">
      <w:pPr>
        <w:pStyle w:val="BodyText2"/>
        <w:spacing w:line="360" w:lineRule="auto"/>
        <w:jc w:val="left"/>
        <w:rPr>
          <w:rStyle w:val="Hyperlink"/>
          <w:rFonts w:cs="Arial"/>
          <w:b w:val="0"/>
        </w:rPr>
      </w:pPr>
      <w:hyperlink w:anchor="_top" w:history="1">
        <w:r w:rsidR="00D27DF2" w:rsidRPr="00C2502E">
          <w:rPr>
            <w:rStyle w:val="Hyperlink"/>
            <w:rFonts w:cs="Arial"/>
            <w:b w:val="0"/>
          </w:rPr>
          <w:t>Return to top of consultation document.</w:t>
        </w:r>
      </w:hyperlink>
    </w:p>
    <w:p w14:paraId="4F2E071D" w14:textId="77777777" w:rsidR="00045A24" w:rsidRPr="00C2502E" w:rsidRDefault="00045A24" w:rsidP="00C2502E">
      <w:pPr>
        <w:pStyle w:val="BodyText2"/>
        <w:spacing w:line="360" w:lineRule="auto"/>
        <w:jc w:val="left"/>
        <w:rPr>
          <w:rStyle w:val="Hyperlink"/>
          <w:rFonts w:cs="Arial"/>
          <w:b w:val="0"/>
        </w:rPr>
      </w:pPr>
      <w:bookmarkStart w:id="26" w:name="_Annex_B:_RP16"/>
      <w:bookmarkEnd w:id="26"/>
    </w:p>
    <w:p w14:paraId="76261E8D" w14:textId="4983F7E1" w:rsidR="004639B9" w:rsidRPr="00C2502E" w:rsidRDefault="004E1AFF" w:rsidP="00C2502E">
      <w:pPr>
        <w:pStyle w:val="BodyText2"/>
        <w:spacing w:line="360" w:lineRule="auto"/>
        <w:jc w:val="left"/>
        <w:rPr>
          <w:rFonts w:cs="Arial"/>
          <w:bCs/>
          <w:color w:val="0A9DBE"/>
        </w:rPr>
      </w:pPr>
      <w:bookmarkStart w:id="27" w:name="_Annex_C:_RP24"/>
      <w:bookmarkEnd w:id="27"/>
      <w:r w:rsidRPr="004E1AFF">
        <w:rPr>
          <w:rFonts w:cs="Arial"/>
          <w:color w:val="0A9DBE"/>
          <w:sz w:val="32"/>
          <w:szCs w:val="24"/>
        </w:rPr>
        <w:lastRenderedPageBreak/>
        <w:t>Annex B: RP16 - Chromium chelate of DL-methionine as a feed additive for dairy cows (Availa® Cr) (</w:t>
      </w:r>
      <w:proofErr w:type="spellStart"/>
      <w:r w:rsidRPr="004E1AFF">
        <w:rPr>
          <w:rFonts w:cs="Arial"/>
          <w:color w:val="0A9DBE"/>
          <w:sz w:val="32"/>
          <w:szCs w:val="24"/>
        </w:rPr>
        <w:t>Zinpro</w:t>
      </w:r>
      <w:proofErr w:type="spellEnd"/>
      <w:r w:rsidRPr="004E1AFF">
        <w:rPr>
          <w:rFonts w:cs="Arial"/>
          <w:color w:val="0A9DBE"/>
          <w:sz w:val="32"/>
          <w:szCs w:val="24"/>
        </w:rPr>
        <w:t xml:space="preserve"> Animal Nutrition (Europe), Inc.) (new)</w:t>
      </w:r>
    </w:p>
    <w:p w14:paraId="6BB48BEC" w14:textId="77777777" w:rsidR="005E156E" w:rsidRPr="00C2502E" w:rsidRDefault="005E156E" w:rsidP="00C2502E">
      <w:pPr>
        <w:pStyle w:val="BodyText2"/>
        <w:spacing w:line="360" w:lineRule="auto"/>
        <w:jc w:val="left"/>
        <w:rPr>
          <w:rFonts w:cs="Arial"/>
          <w:bCs/>
          <w:color w:val="0A9DBE"/>
          <w:sz w:val="30"/>
          <w:szCs w:val="30"/>
        </w:rPr>
      </w:pPr>
      <w:r w:rsidRPr="00C2502E">
        <w:rPr>
          <w:rFonts w:cs="Arial"/>
          <w:bCs/>
          <w:color w:val="0A9DBE"/>
          <w:sz w:val="30"/>
          <w:szCs w:val="30"/>
        </w:rPr>
        <w:t>Background</w:t>
      </w:r>
    </w:p>
    <w:p w14:paraId="0868D06D" w14:textId="174D98C6" w:rsidR="005E156E" w:rsidRPr="00F124BC" w:rsidRDefault="005E156E" w:rsidP="00C2502E">
      <w:pPr>
        <w:pStyle w:val="BodyText2"/>
        <w:spacing w:line="360" w:lineRule="auto"/>
        <w:jc w:val="left"/>
        <w:rPr>
          <w:rFonts w:eastAsia="Arial" w:cs="Arial"/>
          <w:b w:val="0"/>
          <w:bCs/>
          <w:color w:val="000000" w:themeColor="text1"/>
          <w:szCs w:val="24"/>
        </w:rPr>
      </w:pPr>
      <w:r w:rsidRPr="00C2502E">
        <w:rPr>
          <w:rFonts w:cs="Arial"/>
          <w:b w:val="0"/>
        </w:rPr>
        <w:t xml:space="preserve">In accordance with </w:t>
      </w:r>
      <w:hyperlink r:id="rId43" w:history="1">
        <w:r w:rsidR="00842A17" w:rsidRPr="00C2502E">
          <w:rPr>
            <w:rStyle w:val="Hyperlink"/>
            <w:rFonts w:eastAsia="Arial" w:cs="Arial"/>
            <w:b w:val="0"/>
            <w:bCs/>
            <w:szCs w:val="24"/>
            <w:u w:val="none"/>
          </w:rPr>
          <w:t>Regulation (EC) 1831/2003</w:t>
        </w:r>
      </w:hyperlink>
      <w:r w:rsidR="00F312A4" w:rsidRPr="00C2502E">
        <w:rPr>
          <w:rStyle w:val="Hyperlink"/>
          <w:rFonts w:eastAsia="Arial" w:cs="Arial"/>
          <w:b w:val="0"/>
          <w:bCs/>
          <w:szCs w:val="24"/>
          <w:u w:val="none"/>
        </w:rPr>
        <w:t xml:space="preserve"> </w:t>
      </w:r>
      <w:r w:rsidRPr="00C2502E">
        <w:rPr>
          <w:rFonts w:cs="Arial"/>
          <w:b w:val="0"/>
        </w:rPr>
        <w:t>on feed additives, application RP</w:t>
      </w:r>
      <w:r w:rsidR="008C5B71">
        <w:rPr>
          <w:rFonts w:cs="Arial"/>
          <w:b w:val="0"/>
        </w:rPr>
        <w:t>16</w:t>
      </w:r>
      <w:r w:rsidRPr="00C2502E">
        <w:rPr>
          <w:rFonts w:cs="Arial"/>
          <w:b w:val="0"/>
        </w:rPr>
        <w:t xml:space="preserve"> is submitted for</w:t>
      </w:r>
      <w:r w:rsidR="00CE5904">
        <w:rPr>
          <w:rFonts w:cs="Arial"/>
          <w:b w:val="0"/>
        </w:rPr>
        <w:t xml:space="preserve"> chromium chelate of DL-methionine</w:t>
      </w:r>
      <w:r w:rsidRPr="00C2502E">
        <w:rPr>
          <w:rFonts w:cs="Arial"/>
          <w:b w:val="0"/>
        </w:rPr>
        <w:t xml:space="preserve"> (</w:t>
      </w:r>
      <w:r w:rsidR="00B87F38">
        <w:rPr>
          <w:rFonts w:cs="Arial"/>
          <w:b w:val="0"/>
        </w:rPr>
        <w:t>Availa</w:t>
      </w:r>
      <w:r w:rsidRPr="00C2502E">
        <w:rPr>
          <w:rFonts w:cs="Arial"/>
          <w:b w:val="0"/>
        </w:rPr>
        <w:t>®</w:t>
      </w:r>
      <w:r w:rsidR="00B87F38">
        <w:rPr>
          <w:rFonts w:cs="Arial"/>
          <w:b w:val="0"/>
        </w:rPr>
        <w:t xml:space="preserve"> Cr</w:t>
      </w:r>
      <w:r w:rsidRPr="00C2502E">
        <w:rPr>
          <w:rFonts w:cs="Arial"/>
          <w:b w:val="0"/>
        </w:rPr>
        <w:t xml:space="preserve">) </w:t>
      </w:r>
      <w:r w:rsidR="008D6D13" w:rsidRPr="00C2502E">
        <w:rPr>
          <w:rFonts w:eastAsia="Arial" w:cs="Arial"/>
          <w:b w:val="0"/>
          <w:bCs/>
          <w:color w:val="000000" w:themeColor="text1"/>
          <w:szCs w:val="24"/>
        </w:rPr>
        <w:t xml:space="preserve">for a new use of authorisation </w:t>
      </w:r>
      <w:hyperlink r:id="rId44">
        <w:r w:rsidR="008D6D13" w:rsidRPr="00C2502E">
          <w:rPr>
            <w:rStyle w:val="Hyperlink"/>
            <w:rFonts w:eastAsia="Arial" w:cs="Arial"/>
            <w:b w:val="0"/>
            <w:bCs/>
            <w:szCs w:val="24"/>
          </w:rPr>
          <w:t>(Article 4)</w:t>
        </w:r>
      </w:hyperlink>
      <w:r w:rsidR="008D6D13" w:rsidRPr="00C2502E">
        <w:rPr>
          <w:rFonts w:eastAsia="Arial" w:cs="Arial"/>
          <w:b w:val="0"/>
          <w:bCs/>
          <w:color w:val="000000" w:themeColor="text1"/>
          <w:szCs w:val="24"/>
        </w:rPr>
        <w:t xml:space="preserve"> and (</w:t>
      </w:r>
      <w:hyperlink r:id="rId45" w:history="1">
        <w:r w:rsidR="008D6D13" w:rsidRPr="00C2502E">
          <w:rPr>
            <w:rStyle w:val="Hyperlink"/>
            <w:rFonts w:eastAsia="Arial" w:cs="Arial"/>
            <w:b w:val="0"/>
            <w:bCs/>
            <w:szCs w:val="24"/>
          </w:rPr>
          <w:t>Article 7</w:t>
        </w:r>
      </w:hyperlink>
      <w:r w:rsidR="008D6D13" w:rsidRPr="00C2502E">
        <w:rPr>
          <w:rFonts w:eastAsia="Arial" w:cs="Arial"/>
          <w:b w:val="0"/>
          <w:bCs/>
          <w:color w:val="000000" w:themeColor="text1"/>
          <w:szCs w:val="24"/>
        </w:rPr>
        <w:t>) as a zootechnical additive under the functional group of ‘</w:t>
      </w:r>
      <w:r w:rsidR="008D6D13">
        <w:rPr>
          <w:rFonts w:eastAsia="Arial" w:cs="Arial"/>
          <w:b w:val="0"/>
          <w:bCs/>
          <w:color w:val="000000" w:themeColor="text1"/>
          <w:szCs w:val="24"/>
        </w:rPr>
        <w:t>other zootec</w:t>
      </w:r>
      <w:r w:rsidR="00311109">
        <w:rPr>
          <w:rFonts w:eastAsia="Arial" w:cs="Arial"/>
          <w:b w:val="0"/>
          <w:bCs/>
          <w:color w:val="000000" w:themeColor="text1"/>
          <w:szCs w:val="24"/>
        </w:rPr>
        <w:t>h</w:t>
      </w:r>
      <w:r w:rsidR="00F124BC">
        <w:rPr>
          <w:rFonts w:eastAsia="Arial" w:cs="Arial"/>
          <w:b w:val="0"/>
          <w:bCs/>
          <w:color w:val="000000" w:themeColor="text1"/>
          <w:szCs w:val="24"/>
        </w:rPr>
        <w:t>nical</w:t>
      </w:r>
      <w:r w:rsidR="008D6D13" w:rsidRPr="00C2502E">
        <w:rPr>
          <w:rFonts w:eastAsia="Arial" w:cs="Arial"/>
          <w:b w:val="0"/>
          <w:bCs/>
          <w:color w:val="000000" w:themeColor="text1"/>
          <w:szCs w:val="24"/>
        </w:rPr>
        <w:t>’</w:t>
      </w:r>
      <w:r w:rsidR="008D6D13" w:rsidRPr="00C2502E">
        <w:rPr>
          <w:rFonts w:cs="Arial"/>
        </w:rPr>
        <w:t xml:space="preserve"> </w:t>
      </w:r>
      <w:r w:rsidR="008D6D13" w:rsidRPr="00C2502E">
        <w:rPr>
          <w:rFonts w:cs="Arial"/>
          <w:b w:val="0"/>
          <w:bCs/>
        </w:rPr>
        <w:t>(</w:t>
      </w:r>
      <w:hyperlink r:id="rId46" w:history="1">
        <w:r w:rsidR="008D6D13" w:rsidRPr="00C2502E">
          <w:rPr>
            <w:rStyle w:val="Hyperlink"/>
            <w:rFonts w:cs="Arial"/>
            <w:b w:val="0"/>
            <w:bCs/>
          </w:rPr>
          <w:t>Annex I</w:t>
        </w:r>
      </w:hyperlink>
      <w:r w:rsidR="008D6D13" w:rsidRPr="00C2502E">
        <w:rPr>
          <w:rFonts w:cs="Arial"/>
          <w:b w:val="0"/>
          <w:bCs/>
        </w:rPr>
        <w:t>)</w:t>
      </w:r>
      <w:r w:rsidR="00F124BC">
        <w:rPr>
          <w:rFonts w:cs="Arial"/>
          <w:b w:val="0"/>
          <w:bCs/>
        </w:rPr>
        <w:t xml:space="preserve"> </w:t>
      </w:r>
      <w:r w:rsidR="009B5C08">
        <w:rPr>
          <w:rFonts w:cs="Arial"/>
          <w:b w:val="0"/>
          <w:bCs/>
        </w:rPr>
        <w:t>with the function of increasing milk yield in dairy cows</w:t>
      </w:r>
      <w:r w:rsidR="008D6D13" w:rsidRPr="00C2502E">
        <w:rPr>
          <w:rFonts w:eastAsia="Arial" w:cs="Arial"/>
          <w:b w:val="0"/>
          <w:bCs/>
          <w:color w:val="000000" w:themeColor="text1"/>
          <w:szCs w:val="24"/>
        </w:rPr>
        <w:t xml:space="preserve">. </w:t>
      </w:r>
    </w:p>
    <w:p w14:paraId="7B015DAA" w14:textId="77777777" w:rsidR="00595B4E" w:rsidRPr="00C2502E" w:rsidRDefault="00595B4E" w:rsidP="00C2502E">
      <w:pPr>
        <w:pStyle w:val="BodyText2"/>
        <w:spacing w:line="360" w:lineRule="auto"/>
        <w:jc w:val="left"/>
        <w:rPr>
          <w:rFonts w:cs="Arial"/>
          <w:b w:val="0"/>
        </w:rPr>
      </w:pPr>
    </w:p>
    <w:p w14:paraId="33DF267F" w14:textId="2F510A5A" w:rsidR="005E156E" w:rsidRPr="00C2502E" w:rsidRDefault="00446429" w:rsidP="00446429">
      <w:pPr>
        <w:pStyle w:val="BodyText2"/>
        <w:spacing w:line="360" w:lineRule="auto"/>
        <w:jc w:val="left"/>
        <w:rPr>
          <w:rFonts w:cs="Arial"/>
          <w:b w:val="0"/>
        </w:rPr>
      </w:pPr>
      <w:r w:rsidRPr="00446429">
        <w:rPr>
          <w:rFonts w:cs="Arial"/>
          <w:b w:val="0"/>
        </w:rPr>
        <w:t>Chromium chelate of DL-methionine is proposed for use at a minimum of 0.</w:t>
      </w:r>
      <w:r w:rsidR="00622CCC">
        <w:rPr>
          <w:rFonts w:cs="Arial"/>
          <w:b w:val="0"/>
        </w:rPr>
        <w:t>2</w:t>
      </w:r>
      <w:r w:rsidRPr="00446429">
        <w:rPr>
          <w:rFonts w:cs="Arial"/>
          <w:b w:val="0"/>
        </w:rPr>
        <w:t xml:space="preserve"> mg/kg and a maximum of 0.5 mg/kg of chromium in complete feed with a moisture content of 12%.</w:t>
      </w:r>
    </w:p>
    <w:p w14:paraId="59C94A63" w14:textId="77777777" w:rsidR="00446429" w:rsidRDefault="00446429" w:rsidP="00C2502E">
      <w:pPr>
        <w:pStyle w:val="BodyText2"/>
        <w:spacing w:line="360" w:lineRule="auto"/>
        <w:jc w:val="left"/>
        <w:rPr>
          <w:rFonts w:cs="Arial"/>
          <w:bCs/>
          <w:color w:val="0A9DBE"/>
          <w:sz w:val="30"/>
          <w:szCs w:val="30"/>
        </w:rPr>
      </w:pPr>
    </w:p>
    <w:p w14:paraId="12D49561" w14:textId="0EDD45BE" w:rsidR="005E156E" w:rsidRPr="00C2502E" w:rsidRDefault="0051745A" w:rsidP="00C2502E">
      <w:pPr>
        <w:pStyle w:val="BodyText2"/>
        <w:spacing w:line="360" w:lineRule="auto"/>
        <w:jc w:val="left"/>
        <w:rPr>
          <w:rFonts w:cs="Arial"/>
          <w:bCs/>
          <w:color w:val="0A9DBE"/>
          <w:sz w:val="30"/>
          <w:szCs w:val="30"/>
        </w:rPr>
      </w:pPr>
      <w:r w:rsidRPr="00C2502E">
        <w:rPr>
          <w:rFonts w:cs="Arial"/>
          <w:bCs/>
          <w:color w:val="0A9DBE"/>
          <w:sz w:val="30"/>
          <w:szCs w:val="30"/>
        </w:rPr>
        <w:t>FSS/FSA</w:t>
      </w:r>
      <w:r w:rsidR="005E156E" w:rsidRPr="00C2502E">
        <w:rPr>
          <w:rFonts w:cs="Arial"/>
          <w:bCs/>
          <w:color w:val="0A9DBE"/>
          <w:sz w:val="30"/>
          <w:szCs w:val="30"/>
        </w:rPr>
        <w:t xml:space="preserve"> risk management recommendation </w:t>
      </w:r>
    </w:p>
    <w:p w14:paraId="6A164E5F" w14:textId="63E3E078" w:rsidR="00F728D4" w:rsidRDefault="0007745B" w:rsidP="00C2502E">
      <w:pPr>
        <w:pStyle w:val="BodyText2"/>
        <w:spacing w:line="360" w:lineRule="auto"/>
        <w:jc w:val="left"/>
        <w:rPr>
          <w:rFonts w:cs="Arial"/>
          <w:b w:val="0"/>
        </w:rPr>
      </w:pPr>
      <w:r w:rsidRPr="0007745B">
        <w:rPr>
          <w:rFonts w:cs="Arial"/>
          <w:b w:val="0"/>
        </w:rPr>
        <w:t>The FSS/FSA concluded that chromium chelate of DL- methionine (</w:t>
      </w:r>
      <w:proofErr w:type="spellStart"/>
      <w:r w:rsidRPr="0007745B">
        <w:rPr>
          <w:rFonts w:cs="Arial"/>
          <w:b w:val="0"/>
        </w:rPr>
        <w:t>Availa®Cr</w:t>
      </w:r>
      <w:proofErr w:type="spellEnd"/>
      <w:r w:rsidRPr="0007745B">
        <w:rPr>
          <w:rFonts w:cs="Arial"/>
          <w:b w:val="0"/>
        </w:rPr>
        <w:t xml:space="preserve">), as described in this application, is safe and is not liable to have an adverse effect on the target species, environmental safety and human health under the proposed conditions of use.  </w:t>
      </w:r>
    </w:p>
    <w:p w14:paraId="10BA2250" w14:textId="77777777" w:rsidR="003C51B4" w:rsidRPr="00C2502E" w:rsidRDefault="003C51B4" w:rsidP="00C2502E">
      <w:pPr>
        <w:pStyle w:val="BodyText2"/>
        <w:spacing w:line="360" w:lineRule="auto"/>
        <w:jc w:val="left"/>
        <w:rPr>
          <w:rFonts w:cs="Arial"/>
          <w:b w:val="0"/>
        </w:rPr>
      </w:pPr>
    </w:p>
    <w:p w14:paraId="583E5857" w14:textId="725329F6" w:rsidR="001C3555" w:rsidRPr="00C2502E" w:rsidRDefault="001C3555" w:rsidP="00C2502E">
      <w:pPr>
        <w:pStyle w:val="BodyText2"/>
        <w:spacing w:line="360" w:lineRule="auto"/>
        <w:jc w:val="left"/>
        <w:rPr>
          <w:rFonts w:cs="Arial"/>
          <w:b w:val="0"/>
        </w:rPr>
      </w:pPr>
      <w:r w:rsidRPr="00C2502E">
        <w:rPr>
          <w:rFonts w:cs="Arial"/>
          <w:b w:val="0"/>
        </w:rPr>
        <w:t xml:space="preserve">The FSS/FSA </w:t>
      </w:r>
      <w:r w:rsidR="000D420B" w:rsidRPr="00C2502E">
        <w:rPr>
          <w:rFonts w:cs="Arial"/>
          <w:b w:val="0"/>
        </w:rPr>
        <w:t>r</w:t>
      </w:r>
      <w:r w:rsidRPr="00C2502E">
        <w:rPr>
          <w:rFonts w:cs="Arial"/>
          <w:b w:val="0"/>
        </w:rPr>
        <w:t xml:space="preserve">isk </w:t>
      </w:r>
      <w:r w:rsidR="000D420B" w:rsidRPr="00C2502E">
        <w:rPr>
          <w:rFonts w:cs="Arial"/>
          <w:b w:val="0"/>
        </w:rPr>
        <w:t>m</w:t>
      </w:r>
      <w:r w:rsidRPr="00C2502E">
        <w:rPr>
          <w:rFonts w:cs="Arial"/>
          <w:b w:val="0"/>
        </w:rPr>
        <w:t xml:space="preserve">anagement recommendations, which includes a link to the safety assessment and details of the proposed terms of use of the </w:t>
      </w:r>
      <w:r w:rsidR="00B147F5" w:rsidRPr="00C2502E">
        <w:rPr>
          <w:rFonts w:cs="Arial"/>
          <w:b w:val="0"/>
        </w:rPr>
        <w:t>feed additive</w:t>
      </w:r>
      <w:r w:rsidRPr="00C2502E">
        <w:rPr>
          <w:rFonts w:cs="Arial"/>
          <w:b w:val="0"/>
        </w:rPr>
        <w:t>, can be found on the consultation page.</w:t>
      </w:r>
    </w:p>
    <w:p w14:paraId="278701AD" w14:textId="45DD9051" w:rsidR="00140933" w:rsidRPr="00C2502E" w:rsidRDefault="00140933" w:rsidP="00C2502E">
      <w:pPr>
        <w:pStyle w:val="BodyText2"/>
        <w:spacing w:line="360" w:lineRule="auto"/>
        <w:jc w:val="left"/>
        <w:rPr>
          <w:rFonts w:cs="Arial"/>
          <w:b w:val="0"/>
        </w:rPr>
      </w:pPr>
      <w:bookmarkStart w:id="28" w:name="_Annex_D:_RP25"/>
      <w:bookmarkEnd w:id="28"/>
    </w:p>
    <w:p w14:paraId="2D22BCCD" w14:textId="17DF36EF" w:rsidR="00263115" w:rsidRPr="00C2502E" w:rsidRDefault="00000000" w:rsidP="00C2502E">
      <w:pPr>
        <w:pStyle w:val="BodyText2"/>
        <w:spacing w:line="360" w:lineRule="auto"/>
        <w:jc w:val="left"/>
        <w:rPr>
          <w:rFonts w:cs="Arial"/>
          <w:b w:val="0"/>
          <w:color w:val="0000FF"/>
          <w:u w:val="single"/>
        </w:rPr>
      </w:pPr>
      <w:hyperlink w:anchor="_top" w:history="1">
        <w:r w:rsidR="00140933" w:rsidRPr="00311109">
          <w:rPr>
            <w:rStyle w:val="Hyperlink"/>
            <w:rFonts w:cs="Arial"/>
            <w:b w:val="0"/>
          </w:rPr>
          <w:t>Return to top of consultation document.</w:t>
        </w:r>
      </w:hyperlink>
    </w:p>
    <w:sectPr w:rsidR="00263115" w:rsidRPr="00C2502E" w:rsidSect="00BC2F73">
      <w:headerReference w:type="default" r:id="rId47"/>
      <w:type w:val="continuous"/>
      <w:pgSz w:w="11906" w:h="16838"/>
      <w:pgMar w:top="1440" w:right="1080" w:bottom="1440" w:left="1080" w:header="426" w:footer="47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EDF4D" w14:textId="77777777" w:rsidR="00266143" w:rsidRDefault="00266143">
      <w:r>
        <w:separator/>
      </w:r>
    </w:p>
  </w:endnote>
  <w:endnote w:type="continuationSeparator" w:id="0">
    <w:p w14:paraId="00A91EC8" w14:textId="77777777" w:rsidR="00266143" w:rsidRDefault="0026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74C90" w14:textId="77777777" w:rsidR="009D4F23" w:rsidRDefault="009D4F23">
    <w:pPr>
      <w:pStyle w:val="Footer"/>
      <w:jc w:val="center"/>
    </w:pPr>
    <w:r>
      <w:fldChar w:fldCharType="begin"/>
    </w:r>
    <w:r>
      <w:instrText>PAGE   \* MERGEFORMAT</w:instrText>
    </w:r>
    <w:r>
      <w:fldChar w:fldCharType="separate"/>
    </w:r>
    <w:r>
      <w:t>2</w:t>
    </w:r>
    <w:r>
      <w:fldChar w:fldCharType="end"/>
    </w:r>
  </w:p>
  <w:p w14:paraId="7AE11E61" w14:textId="77777777" w:rsidR="0022434B" w:rsidRDefault="0022434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AEAE0" w14:textId="77777777" w:rsidR="00266143" w:rsidRDefault="00266143">
      <w:r>
        <w:separator/>
      </w:r>
    </w:p>
  </w:footnote>
  <w:footnote w:type="continuationSeparator" w:id="0">
    <w:p w14:paraId="458F1FBF" w14:textId="77777777" w:rsidR="00266143" w:rsidRDefault="00266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0FEFA" w14:textId="77777777" w:rsidR="0022434B" w:rsidRPr="0056360E" w:rsidRDefault="0022434B" w:rsidP="0056360E">
    <w:pPr>
      <w:pStyle w:val="Header"/>
      <w:tabs>
        <w:tab w:val="clear" w:pos="8306"/>
        <w:tab w:val="left" w:pos="8080"/>
      </w:tabs>
      <w:ind w:right="-241"/>
      <w:rPr>
        <w:rFonts w:ascii="Arial" w:hAnsi="Arial" w:cs="Arial"/>
        <w:b/>
        <w:sz w:val="24"/>
        <w:szCs w:val="24"/>
      </w:rPr>
    </w:pPr>
  </w:p>
  <w:p w14:paraId="39227D1C" w14:textId="77777777" w:rsidR="0022434B" w:rsidRPr="0056360E" w:rsidRDefault="0022434B" w:rsidP="0056360E">
    <w:pPr>
      <w:pStyle w:val="Header"/>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E5EBF"/>
    <w:multiLevelType w:val="hybridMultilevel"/>
    <w:tmpl w:val="E3222408"/>
    <w:lvl w:ilvl="0" w:tplc="02143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00920"/>
    <w:multiLevelType w:val="hybridMultilevel"/>
    <w:tmpl w:val="8C24C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87960"/>
    <w:multiLevelType w:val="hybridMultilevel"/>
    <w:tmpl w:val="6D06100A"/>
    <w:lvl w:ilvl="0" w:tplc="02143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25B51"/>
    <w:multiLevelType w:val="hybridMultilevel"/>
    <w:tmpl w:val="E8083006"/>
    <w:lvl w:ilvl="0" w:tplc="02143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0409C"/>
    <w:multiLevelType w:val="hybridMultilevel"/>
    <w:tmpl w:val="E1AC2A16"/>
    <w:lvl w:ilvl="0" w:tplc="02143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87E2A"/>
    <w:multiLevelType w:val="hybridMultilevel"/>
    <w:tmpl w:val="86828B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925D34"/>
    <w:multiLevelType w:val="hybridMultilevel"/>
    <w:tmpl w:val="9F1A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CA431A"/>
    <w:multiLevelType w:val="hybridMultilevel"/>
    <w:tmpl w:val="293AF742"/>
    <w:lvl w:ilvl="0" w:tplc="02143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4794C"/>
    <w:multiLevelType w:val="hybridMultilevel"/>
    <w:tmpl w:val="3A1E2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00513"/>
    <w:multiLevelType w:val="hybridMultilevel"/>
    <w:tmpl w:val="B3C6392A"/>
    <w:lvl w:ilvl="0" w:tplc="02143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E6DF1"/>
    <w:multiLevelType w:val="hybridMultilevel"/>
    <w:tmpl w:val="0C38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E35DA"/>
    <w:multiLevelType w:val="hybridMultilevel"/>
    <w:tmpl w:val="3CFC20D2"/>
    <w:lvl w:ilvl="0" w:tplc="02143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D163F"/>
    <w:multiLevelType w:val="hybridMultilevel"/>
    <w:tmpl w:val="60507402"/>
    <w:lvl w:ilvl="0" w:tplc="02143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910A8"/>
    <w:multiLevelType w:val="hybridMultilevel"/>
    <w:tmpl w:val="6858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6157B4"/>
    <w:multiLevelType w:val="hybridMultilevel"/>
    <w:tmpl w:val="C1046E74"/>
    <w:lvl w:ilvl="0" w:tplc="02143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074C5"/>
    <w:multiLevelType w:val="hybridMultilevel"/>
    <w:tmpl w:val="934A164C"/>
    <w:lvl w:ilvl="0" w:tplc="02143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535466"/>
    <w:multiLevelType w:val="hybridMultilevel"/>
    <w:tmpl w:val="14706B68"/>
    <w:lvl w:ilvl="0" w:tplc="02143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9574DE"/>
    <w:multiLevelType w:val="hybridMultilevel"/>
    <w:tmpl w:val="61F8C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CE49AD"/>
    <w:multiLevelType w:val="hybridMultilevel"/>
    <w:tmpl w:val="4634A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EF5741"/>
    <w:multiLevelType w:val="hybridMultilevel"/>
    <w:tmpl w:val="26A28CC4"/>
    <w:lvl w:ilvl="0" w:tplc="02143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D4C0C"/>
    <w:multiLevelType w:val="hybridMultilevel"/>
    <w:tmpl w:val="6A548602"/>
    <w:lvl w:ilvl="0" w:tplc="02143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818F2"/>
    <w:multiLevelType w:val="hybridMultilevel"/>
    <w:tmpl w:val="35124098"/>
    <w:lvl w:ilvl="0" w:tplc="02143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3F96192"/>
    <w:multiLevelType w:val="hybridMultilevel"/>
    <w:tmpl w:val="BBFA15BE"/>
    <w:lvl w:ilvl="0" w:tplc="02143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E05AC9"/>
    <w:multiLevelType w:val="hybridMultilevel"/>
    <w:tmpl w:val="FA02A88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5" w15:restartNumberingAfterBreak="0">
    <w:nsid w:val="4ADC280D"/>
    <w:multiLevelType w:val="hybridMultilevel"/>
    <w:tmpl w:val="803C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FE6C04"/>
    <w:multiLevelType w:val="hybridMultilevel"/>
    <w:tmpl w:val="67DE3056"/>
    <w:lvl w:ilvl="0" w:tplc="08090001">
      <w:start w:val="1"/>
      <w:numFmt w:val="bullet"/>
      <w:lvlText w:val=""/>
      <w:lvlJc w:val="left"/>
      <w:pPr>
        <w:ind w:left="1167"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927"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766496"/>
    <w:multiLevelType w:val="hybridMultilevel"/>
    <w:tmpl w:val="1F60F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701471"/>
    <w:multiLevelType w:val="hybridMultilevel"/>
    <w:tmpl w:val="7B34FBB4"/>
    <w:lvl w:ilvl="0" w:tplc="02143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FC673F"/>
    <w:multiLevelType w:val="hybridMultilevel"/>
    <w:tmpl w:val="43C65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F35728"/>
    <w:multiLevelType w:val="hybridMultilevel"/>
    <w:tmpl w:val="B6905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FD6DC0"/>
    <w:multiLevelType w:val="hybridMultilevel"/>
    <w:tmpl w:val="3828B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FA633D9"/>
    <w:multiLevelType w:val="hybridMultilevel"/>
    <w:tmpl w:val="AB1A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92458D"/>
    <w:multiLevelType w:val="hybridMultilevel"/>
    <w:tmpl w:val="C43A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C35B2C"/>
    <w:multiLevelType w:val="hybridMultilevel"/>
    <w:tmpl w:val="EC9A9574"/>
    <w:lvl w:ilvl="0" w:tplc="02143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DF2AA5"/>
    <w:multiLevelType w:val="hybridMultilevel"/>
    <w:tmpl w:val="7ACE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F36D26"/>
    <w:multiLevelType w:val="hybridMultilevel"/>
    <w:tmpl w:val="15D630B4"/>
    <w:lvl w:ilvl="0" w:tplc="02143A7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F864F3"/>
    <w:multiLevelType w:val="hybridMultilevel"/>
    <w:tmpl w:val="40AEBFF6"/>
    <w:lvl w:ilvl="0" w:tplc="02143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269834">
    <w:abstractNumId w:val="22"/>
  </w:num>
  <w:num w:numId="2" w16cid:durableId="1313486991">
    <w:abstractNumId w:val="26"/>
  </w:num>
  <w:num w:numId="3" w16cid:durableId="1890414484">
    <w:abstractNumId w:val="24"/>
  </w:num>
  <w:num w:numId="4" w16cid:durableId="1507288268">
    <w:abstractNumId w:val="13"/>
  </w:num>
  <w:num w:numId="5" w16cid:durableId="607544011">
    <w:abstractNumId w:val="33"/>
  </w:num>
  <w:num w:numId="6" w16cid:durableId="722292387">
    <w:abstractNumId w:val="6"/>
  </w:num>
  <w:num w:numId="7" w16cid:durableId="798568175">
    <w:abstractNumId w:val="17"/>
  </w:num>
  <w:num w:numId="8" w16cid:durableId="781145811">
    <w:abstractNumId w:val="10"/>
  </w:num>
  <w:num w:numId="9" w16cid:durableId="1265459024">
    <w:abstractNumId w:val="27"/>
  </w:num>
  <w:num w:numId="10" w16cid:durableId="1962027108">
    <w:abstractNumId w:val="18"/>
  </w:num>
  <w:num w:numId="11" w16cid:durableId="653609820">
    <w:abstractNumId w:val="25"/>
  </w:num>
  <w:num w:numId="12" w16cid:durableId="516385395">
    <w:abstractNumId w:val="8"/>
  </w:num>
  <w:num w:numId="13" w16cid:durableId="651061924">
    <w:abstractNumId w:val="34"/>
  </w:num>
  <w:num w:numId="14" w16cid:durableId="111096056">
    <w:abstractNumId w:val="23"/>
  </w:num>
  <w:num w:numId="15" w16cid:durableId="882593193">
    <w:abstractNumId w:val="2"/>
  </w:num>
  <w:num w:numId="16" w16cid:durableId="1274286522">
    <w:abstractNumId w:val="19"/>
  </w:num>
  <w:num w:numId="17" w16cid:durableId="1138650817">
    <w:abstractNumId w:val="16"/>
  </w:num>
  <w:num w:numId="18" w16cid:durableId="1032271211">
    <w:abstractNumId w:val="7"/>
  </w:num>
  <w:num w:numId="19" w16cid:durableId="840966504">
    <w:abstractNumId w:val="20"/>
  </w:num>
  <w:num w:numId="20" w16cid:durableId="1600672963">
    <w:abstractNumId w:val="4"/>
  </w:num>
  <w:num w:numId="21" w16cid:durableId="32197436">
    <w:abstractNumId w:val="37"/>
  </w:num>
  <w:num w:numId="22" w16cid:durableId="1104613177">
    <w:abstractNumId w:val="14"/>
  </w:num>
  <w:num w:numId="23" w16cid:durableId="1184326162">
    <w:abstractNumId w:val="12"/>
  </w:num>
  <w:num w:numId="24" w16cid:durableId="749692288">
    <w:abstractNumId w:val="11"/>
  </w:num>
  <w:num w:numId="25" w16cid:durableId="1261182611">
    <w:abstractNumId w:val="15"/>
  </w:num>
  <w:num w:numId="26" w16cid:durableId="1643346966">
    <w:abstractNumId w:val="9"/>
  </w:num>
  <w:num w:numId="27" w16cid:durableId="1651207188">
    <w:abstractNumId w:val="0"/>
  </w:num>
  <w:num w:numId="28" w16cid:durableId="1545285433">
    <w:abstractNumId w:val="28"/>
  </w:num>
  <w:num w:numId="29" w16cid:durableId="1835876799">
    <w:abstractNumId w:val="3"/>
  </w:num>
  <w:num w:numId="30" w16cid:durableId="1831670632">
    <w:abstractNumId w:val="21"/>
  </w:num>
  <w:num w:numId="31" w16cid:durableId="324167515">
    <w:abstractNumId w:val="36"/>
  </w:num>
  <w:num w:numId="32" w16cid:durableId="641620696">
    <w:abstractNumId w:val="31"/>
  </w:num>
  <w:num w:numId="33" w16cid:durableId="1059207498">
    <w:abstractNumId w:val="5"/>
  </w:num>
  <w:num w:numId="34" w16cid:durableId="1869562773">
    <w:abstractNumId w:val="32"/>
  </w:num>
  <w:num w:numId="35" w16cid:durableId="1715227544">
    <w:abstractNumId w:val="30"/>
  </w:num>
  <w:num w:numId="36" w16cid:durableId="1784155832">
    <w:abstractNumId w:val="29"/>
  </w:num>
  <w:num w:numId="37" w16cid:durableId="1668167062">
    <w:abstractNumId w:val="1"/>
  </w:num>
  <w:num w:numId="38" w16cid:durableId="130367597">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8D"/>
    <w:rsid w:val="000019F9"/>
    <w:rsid w:val="00001BF2"/>
    <w:rsid w:val="0000245A"/>
    <w:rsid w:val="00003E43"/>
    <w:rsid w:val="0000737C"/>
    <w:rsid w:val="000079B7"/>
    <w:rsid w:val="00013A4D"/>
    <w:rsid w:val="000144F3"/>
    <w:rsid w:val="0001564E"/>
    <w:rsid w:val="00017C0F"/>
    <w:rsid w:val="00020476"/>
    <w:rsid w:val="00022552"/>
    <w:rsid w:val="00022C2F"/>
    <w:rsid w:val="00023E65"/>
    <w:rsid w:val="00024B0D"/>
    <w:rsid w:val="00026FBE"/>
    <w:rsid w:val="0002719B"/>
    <w:rsid w:val="000309A0"/>
    <w:rsid w:val="00031475"/>
    <w:rsid w:val="000314F5"/>
    <w:rsid w:val="00031A88"/>
    <w:rsid w:val="00031ED3"/>
    <w:rsid w:val="000328D0"/>
    <w:rsid w:val="00032B45"/>
    <w:rsid w:val="00032C48"/>
    <w:rsid w:val="0003475A"/>
    <w:rsid w:val="00034765"/>
    <w:rsid w:val="00036A6E"/>
    <w:rsid w:val="00036B5B"/>
    <w:rsid w:val="000374A2"/>
    <w:rsid w:val="00037E36"/>
    <w:rsid w:val="000403B2"/>
    <w:rsid w:val="00042D46"/>
    <w:rsid w:val="00045A24"/>
    <w:rsid w:val="00047992"/>
    <w:rsid w:val="00047D44"/>
    <w:rsid w:val="0005184A"/>
    <w:rsid w:val="00052278"/>
    <w:rsid w:val="000526EA"/>
    <w:rsid w:val="0005512E"/>
    <w:rsid w:val="00055222"/>
    <w:rsid w:val="000556C9"/>
    <w:rsid w:val="00057920"/>
    <w:rsid w:val="000606FD"/>
    <w:rsid w:val="00060EA6"/>
    <w:rsid w:val="00061D08"/>
    <w:rsid w:val="0006207E"/>
    <w:rsid w:val="00063B5D"/>
    <w:rsid w:val="000655EB"/>
    <w:rsid w:val="00066971"/>
    <w:rsid w:val="00067735"/>
    <w:rsid w:val="00067F72"/>
    <w:rsid w:val="000702DB"/>
    <w:rsid w:val="0007209B"/>
    <w:rsid w:val="00072A66"/>
    <w:rsid w:val="000740B6"/>
    <w:rsid w:val="0007745B"/>
    <w:rsid w:val="000801A8"/>
    <w:rsid w:val="000805E1"/>
    <w:rsid w:val="000823C8"/>
    <w:rsid w:val="00082902"/>
    <w:rsid w:val="00082BE1"/>
    <w:rsid w:val="00083124"/>
    <w:rsid w:val="00083E42"/>
    <w:rsid w:val="000862F2"/>
    <w:rsid w:val="00086770"/>
    <w:rsid w:val="00086F5F"/>
    <w:rsid w:val="00093081"/>
    <w:rsid w:val="000948D3"/>
    <w:rsid w:val="00096163"/>
    <w:rsid w:val="0009766A"/>
    <w:rsid w:val="000A2E36"/>
    <w:rsid w:val="000A321D"/>
    <w:rsid w:val="000A32F3"/>
    <w:rsid w:val="000A3A36"/>
    <w:rsid w:val="000A4FF0"/>
    <w:rsid w:val="000A6A19"/>
    <w:rsid w:val="000A7862"/>
    <w:rsid w:val="000B3568"/>
    <w:rsid w:val="000B3CEF"/>
    <w:rsid w:val="000B53B7"/>
    <w:rsid w:val="000C50BB"/>
    <w:rsid w:val="000C5363"/>
    <w:rsid w:val="000D003B"/>
    <w:rsid w:val="000D2FD7"/>
    <w:rsid w:val="000D2FEA"/>
    <w:rsid w:val="000D420B"/>
    <w:rsid w:val="000D542B"/>
    <w:rsid w:val="000D5D71"/>
    <w:rsid w:val="000D7658"/>
    <w:rsid w:val="000E0D00"/>
    <w:rsid w:val="000E0D80"/>
    <w:rsid w:val="000E1458"/>
    <w:rsid w:val="000E4CAF"/>
    <w:rsid w:val="000E4CFB"/>
    <w:rsid w:val="000E72D5"/>
    <w:rsid w:val="000E746A"/>
    <w:rsid w:val="000E76E6"/>
    <w:rsid w:val="000E7D4A"/>
    <w:rsid w:val="000F0090"/>
    <w:rsid w:val="000F428F"/>
    <w:rsid w:val="000F4321"/>
    <w:rsid w:val="000F4E4D"/>
    <w:rsid w:val="000F508C"/>
    <w:rsid w:val="00100D5C"/>
    <w:rsid w:val="001018AF"/>
    <w:rsid w:val="00101912"/>
    <w:rsid w:val="00101BD1"/>
    <w:rsid w:val="0010215C"/>
    <w:rsid w:val="00102588"/>
    <w:rsid w:val="00103BD6"/>
    <w:rsid w:val="00104F8E"/>
    <w:rsid w:val="00105C3A"/>
    <w:rsid w:val="00106375"/>
    <w:rsid w:val="00106912"/>
    <w:rsid w:val="001073E8"/>
    <w:rsid w:val="001105A7"/>
    <w:rsid w:val="001112A6"/>
    <w:rsid w:val="00111553"/>
    <w:rsid w:val="00111586"/>
    <w:rsid w:val="001130CF"/>
    <w:rsid w:val="0011323E"/>
    <w:rsid w:val="001134D8"/>
    <w:rsid w:val="00113E86"/>
    <w:rsid w:val="0011453D"/>
    <w:rsid w:val="00116572"/>
    <w:rsid w:val="001165A4"/>
    <w:rsid w:val="0011717F"/>
    <w:rsid w:val="00121057"/>
    <w:rsid w:val="00122955"/>
    <w:rsid w:val="001235FB"/>
    <w:rsid w:val="00125C28"/>
    <w:rsid w:val="00126584"/>
    <w:rsid w:val="00126AB9"/>
    <w:rsid w:val="001279D3"/>
    <w:rsid w:val="001304CC"/>
    <w:rsid w:val="00131770"/>
    <w:rsid w:val="00132C01"/>
    <w:rsid w:val="001341F6"/>
    <w:rsid w:val="00134FB9"/>
    <w:rsid w:val="00136219"/>
    <w:rsid w:val="001363C3"/>
    <w:rsid w:val="001372EE"/>
    <w:rsid w:val="00137F7F"/>
    <w:rsid w:val="00140933"/>
    <w:rsid w:val="00140A33"/>
    <w:rsid w:val="00140D55"/>
    <w:rsid w:val="00140FE1"/>
    <w:rsid w:val="00141525"/>
    <w:rsid w:val="00142CDB"/>
    <w:rsid w:val="0014327C"/>
    <w:rsid w:val="0014571B"/>
    <w:rsid w:val="00145783"/>
    <w:rsid w:val="00145F14"/>
    <w:rsid w:val="00152443"/>
    <w:rsid w:val="00153B84"/>
    <w:rsid w:val="00153C43"/>
    <w:rsid w:val="00155500"/>
    <w:rsid w:val="001574EB"/>
    <w:rsid w:val="00157828"/>
    <w:rsid w:val="001578C5"/>
    <w:rsid w:val="001630D1"/>
    <w:rsid w:val="00163BE4"/>
    <w:rsid w:val="00163E86"/>
    <w:rsid w:val="00164601"/>
    <w:rsid w:val="00165832"/>
    <w:rsid w:val="00165E42"/>
    <w:rsid w:val="0016628A"/>
    <w:rsid w:val="00166EDF"/>
    <w:rsid w:val="0016749D"/>
    <w:rsid w:val="00170F76"/>
    <w:rsid w:val="001720A8"/>
    <w:rsid w:val="001721FB"/>
    <w:rsid w:val="00174ECB"/>
    <w:rsid w:val="00174F30"/>
    <w:rsid w:val="001751A2"/>
    <w:rsid w:val="00176281"/>
    <w:rsid w:val="001810B6"/>
    <w:rsid w:val="0018126B"/>
    <w:rsid w:val="001819BF"/>
    <w:rsid w:val="00182BDB"/>
    <w:rsid w:val="0018303D"/>
    <w:rsid w:val="00185957"/>
    <w:rsid w:val="001873DA"/>
    <w:rsid w:val="00193D0E"/>
    <w:rsid w:val="001953AA"/>
    <w:rsid w:val="001958A2"/>
    <w:rsid w:val="00195E30"/>
    <w:rsid w:val="00196483"/>
    <w:rsid w:val="00196579"/>
    <w:rsid w:val="0019741E"/>
    <w:rsid w:val="00197BD8"/>
    <w:rsid w:val="001A0239"/>
    <w:rsid w:val="001A1430"/>
    <w:rsid w:val="001A1FC0"/>
    <w:rsid w:val="001A3372"/>
    <w:rsid w:val="001A33E6"/>
    <w:rsid w:val="001A347D"/>
    <w:rsid w:val="001A3C30"/>
    <w:rsid w:val="001A64C8"/>
    <w:rsid w:val="001A6818"/>
    <w:rsid w:val="001A69F5"/>
    <w:rsid w:val="001A7110"/>
    <w:rsid w:val="001A7319"/>
    <w:rsid w:val="001A7487"/>
    <w:rsid w:val="001B0B34"/>
    <w:rsid w:val="001B1D34"/>
    <w:rsid w:val="001B2598"/>
    <w:rsid w:val="001B302C"/>
    <w:rsid w:val="001B5319"/>
    <w:rsid w:val="001C14FD"/>
    <w:rsid w:val="001C204D"/>
    <w:rsid w:val="001C3555"/>
    <w:rsid w:val="001C39D2"/>
    <w:rsid w:val="001C3DEB"/>
    <w:rsid w:val="001C44C5"/>
    <w:rsid w:val="001D18D5"/>
    <w:rsid w:val="001D2BC2"/>
    <w:rsid w:val="001E3490"/>
    <w:rsid w:val="001E3C7F"/>
    <w:rsid w:val="001E4034"/>
    <w:rsid w:val="001E7F5D"/>
    <w:rsid w:val="001F04E6"/>
    <w:rsid w:val="001F0B0C"/>
    <w:rsid w:val="001F0B19"/>
    <w:rsid w:val="001F10EB"/>
    <w:rsid w:val="001F2FC1"/>
    <w:rsid w:val="001F3202"/>
    <w:rsid w:val="001F4F16"/>
    <w:rsid w:val="001F4F54"/>
    <w:rsid w:val="001F61FB"/>
    <w:rsid w:val="001F6606"/>
    <w:rsid w:val="001F71CF"/>
    <w:rsid w:val="001F7876"/>
    <w:rsid w:val="00200AA2"/>
    <w:rsid w:val="00200D7A"/>
    <w:rsid w:val="0020338F"/>
    <w:rsid w:val="00205B19"/>
    <w:rsid w:val="00205BCD"/>
    <w:rsid w:val="00205D45"/>
    <w:rsid w:val="00207F29"/>
    <w:rsid w:val="00211A1C"/>
    <w:rsid w:val="00211E52"/>
    <w:rsid w:val="00213454"/>
    <w:rsid w:val="00213E99"/>
    <w:rsid w:val="00214087"/>
    <w:rsid w:val="00215B2C"/>
    <w:rsid w:val="00217209"/>
    <w:rsid w:val="00217841"/>
    <w:rsid w:val="00220603"/>
    <w:rsid w:val="0022210F"/>
    <w:rsid w:val="002231A9"/>
    <w:rsid w:val="00223DE7"/>
    <w:rsid w:val="00223F39"/>
    <w:rsid w:val="0022434B"/>
    <w:rsid w:val="00225B32"/>
    <w:rsid w:val="00226B47"/>
    <w:rsid w:val="0023139E"/>
    <w:rsid w:val="00232C48"/>
    <w:rsid w:val="00235F7C"/>
    <w:rsid w:val="002368F0"/>
    <w:rsid w:val="00236F8F"/>
    <w:rsid w:val="00240BA6"/>
    <w:rsid w:val="00240FC8"/>
    <w:rsid w:val="0024165F"/>
    <w:rsid w:val="0024187A"/>
    <w:rsid w:val="002452F1"/>
    <w:rsid w:val="00245A4E"/>
    <w:rsid w:val="00245FD2"/>
    <w:rsid w:val="00246473"/>
    <w:rsid w:val="00253213"/>
    <w:rsid w:val="00253CDD"/>
    <w:rsid w:val="00254339"/>
    <w:rsid w:val="00254A25"/>
    <w:rsid w:val="00255346"/>
    <w:rsid w:val="00255EAF"/>
    <w:rsid w:val="00256D49"/>
    <w:rsid w:val="00261469"/>
    <w:rsid w:val="00262B3E"/>
    <w:rsid w:val="00263115"/>
    <w:rsid w:val="00263A88"/>
    <w:rsid w:val="00266143"/>
    <w:rsid w:val="00270AA0"/>
    <w:rsid w:val="00270ACA"/>
    <w:rsid w:val="00271546"/>
    <w:rsid w:val="002725F1"/>
    <w:rsid w:val="00273091"/>
    <w:rsid w:val="002735EE"/>
    <w:rsid w:val="002741C7"/>
    <w:rsid w:val="002747C3"/>
    <w:rsid w:val="002766C3"/>
    <w:rsid w:val="002770C8"/>
    <w:rsid w:val="00281E4C"/>
    <w:rsid w:val="002829E8"/>
    <w:rsid w:val="00282E72"/>
    <w:rsid w:val="002832BC"/>
    <w:rsid w:val="00283AF2"/>
    <w:rsid w:val="00284D7E"/>
    <w:rsid w:val="0028598F"/>
    <w:rsid w:val="00286EEF"/>
    <w:rsid w:val="00290E9C"/>
    <w:rsid w:val="00291C87"/>
    <w:rsid w:val="00293014"/>
    <w:rsid w:val="002946B1"/>
    <w:rsid w:val="00294700"/>
    <w:rsid w:val="00295426"/>
    <w:rsid w:val="00297166"/>
    <w:rsid w:val="002973E4"/>
    <w:rsid w:val="002A1C33"/>
    <w:rsid w:val="002A3939"/>
    <w:rsid w:val="002A3CE4"/>
    <w:rsid w:val="002A4111"/>
    <w:rsid w:val="002A4315"/>
    <w:rsid w:val="002B0A67"/>
    <w:rsid w:val="002B0D07"/>
    <w:rsid w:val="002B11E3"/>
    <w:rsid w:val="002B3494"/>
    <w:rsid w:val="002B38A3"/>
    <w:rsid w:val="002B53E0"/>
    <w:rsid w:val="002B5788"/>
    <w:rsid w:val="002B63AA"/>
    <w:rsid w:val="002B76C2"/>
    <w:rsid w:val="002C11DE"/>
    <w:rsid w:val="002C2623"/>
    <w:rsid w:val="002C2899"/>
    <w:rsid w:val="002C5118"/>
    <w:rsid w:val="002C5659"/>
    <w:rsid w:val="002C57BC"/>
    <w:rsid w:val="002C5ECF"/>
    <w:rsid w:val="002C66F7"/>
    <w:rsid w:val="002C7FFB"/>
    <w:rsid w:val="002D2ACA"/>
    <w:rsid w:val="002D4DAA"/>
    <w:rsid w:val="002D5579"/>
    <w:rsid w:val="002D615D"/>
    <w:rsid w:val="002D6CE1"/>
    <w:rsid w:val="002D7B9D"/>
    <w:rsid w:val="002D7DDA"/>
    <w:rsid w:val="002E1DB3"/>
    <w:rsid w:val="002E283D"/>
    <w:rsid w:val="002E3CD9"/>
    <w:rsid w:val="002E4D0E"/>
    <w:rsid w:val="002E6603"/>
    <w:rsid w:val="002F01E8"/>
    <w:rsid w:val="002F0C91"/>
    <w:rsid w:val="002F16C8"/>
    <w:rsid w:val="002F2A71"/>
    <w:rsid w:val="002F3ED6"/>
    <w:rsid w:val="002F51A9"/>
    <w:rsid w:val="002F62AE"/>
    <w:rsid w:val="002F69BF"/>
    <w:rsid w:val="003017B3"/>
    <w:rsid w:val="00302017"/>
    <w:rsid w:val="00302D06"/>
    <w:rsid w:val="00303CDB"/>
    <w:rsid w:val="00304C06"/>
    <w:rsid w:val="0030678A"/>
    <w:rsid w:val="003074A4"/>
    <w:rsid w:val="0030785E"/>
    <w:rsid w:val="003079C5"/>
    <w:rsid w:val="003103C5"/>
    <w:rsid w:val="00310DE9"/>
    <w:rsid w:val="00311109"/>
    <w:rsid w:val="00312236"/>
    <w:rsid w:val="003125B7"/>
    <w:rsid w:val="00315C3B"/>
    <w:rsid w:val="00320B34"/>
    <w:rsid w:val="00323B49"/>
    <w:rsid w:val="00325D95"/>
    <w:rsid w:val="00326243"/>
    <w:rsid w:val="0032669F"/>
    <w:rsid w:val="003277A1"/>
    <w:rsid w:val="00327C63"/>
    <w:rsid w:val="00327FF5"/>
    <w:rsid w:val="003303A0"/>
    <w:rsid w:val="0033055F"/>
    <w:rsid w:val="0033151D"/>
    <w:rsid w:val="0033274E"/>
    <w:rsid w:val="00334215"/>
    <w:rsid w:val="0033550D"/>
    <w:rsid w:val="003378A7"/>
    <w:rsid w:val="00337914"/>
    <w:rsid w:val="00340307"/>
    <w:rsid w:val="00340516"/>
    <w:rsid w:val="00343731"/>
    <w:rsid w:val="00343777"/>
    <w:rsid w:val="00344F08"/>
    <w:rsid w:val="003462A1"/>
    <w:rsid w:val="003462BE"/>
    <w:rsid w:val="0034760C"/>
    <w:rsid w:val="00351A27"/>
    <w:rsid w:val="00352259"/>
    <w:rsid w:val="00352305"/>
    <w:rsid w:val="003525F2"/>
    <w:rsid w:val="00352A8A"/>
    <w:rsid w:val="00352F77"/>
    <w:rsid w:val="00354092"/>
    <w:rsid w:val="00354CB8"/>
    <w:rsid w:val="0035597C"/>
    <w:rsid w:val="00357122"/>
    <w:rsid w:val="003575B6"/>
    <w:rsid w:val="003576BC"/>
    <w:rsid w:val="00361217"/>
    <w:rsid w:val="003624A9"/>
    <w:rsid w:val="003677AC"/>
    <w:rsid w:val="003719B5"/>
    <w:rsid w:val="00372701"/>
    <w:rsid w:val="003729E1"/>
    <w:rsid w:val="00373F5A"/>
    <w:rsid w:val="00374D4B"/>
    <w:rsid w:val="00374F14"/>
    <w:rsid w:val="003752D7"/>
    <w:rsid w:val="00376070"/>
    <w:rsid w:val="00376854"/>
    <w:rsid w:val="003772DF"/>
    <w:rsid w:val="0037750F"/>
    <w:rsid w:val="00381211"/>
    <w:rsid w:val="00381800"/>
    <w:rsid w:val="00382A55"/>
    <w:rsid w:val="00384316"/>
    <w:rsid w:val="00385CB2"/>
    <w:rsid w:val="003872C3"/>
    <w:rsid w:val="00387747"/>
    <w:rsid w:val="003912F2"/>
    <w:rsid w:val="003913FA"/>
    <w:rsid w:val="0039188B"/>
    <w:rsid w:val="0039285E"/>
    <w:rsid w:val="00392D2F"/>
    <w:rsid w:val="00393993"/>
    <w:rsid w:val="0039401A"/>
    <w:rsid w:val="003940F3"/>
    <w:rsid w:val="00394812"/>
    <w:rsid w:val="00397572"/>
    <w:rsid w:val="003A0DB1"/>
    <w:rsid w:val="003A2316"/>
    <w:rsid w:val="003A357A"/>
    <w:rsid w:val="003A4C36"/>
    <w:rsid w:val="003A54E0"/>
    <w:rsid w:val="003B0042"/>
    <w:rsid w:val="003B482A"/>
    <w:rsid w:val="003B5182"/>
    <w:rsid w:val="003B5EBB"/>
    <w:rsid w:val="003C2B74"/>
    <w:rsid w:val="003C3292"/>
    <w:rsid w:val="003C355D"/>
    <w:rsid w:val="003C37A3"/>
    <w:rsid w:val="003C4FB8"/>
    <w:rsid w:val="003C51B4"/>
    <w:rsid w:val="003C7079"/>
    <w:rsid w:val="003C7694"/>
    <w:rsid w:val="003D0827"/>
    <w:rsid w:val="003D28F2"/>
    <w:rsid w:val="003D33B3"/>
    <w:rsid w:val="003D4655"/>
    <w:rsid w:val="003D699F"/>
    <w:rsid w:val="003D6A19"/>
    <w:rsid w:val="003E33E6"/>
    <w:rsid w:val="003E44A4"/>
    <w:rsid w:val="003E454F"/>
    <w:rsid w:val="003E4EC7"/>
    <w:rsid w:val="003E5309"/>
    <w:rsid w:val="003E5C62"/>
    <w:rsid w:val="003E6647"/>
    <w:rsid w:val="003E6FB0"/>
    <w:rsid w:val="003F02C1"/>
    <w:rsid w:val="003F09F5"/>
    <w:rsid w:val="003F3810"/>
    <w:rsid w:val="003F4D7D"/>
    <w:rsid w:val="003F7453"/>
    <w:rsid w:val="003F76A1"/>
    <w:rsid w:val="00401A16"/>
    <w:rsid w:val="00401A87"/>
    <w:rsid w:val="004022E7"/>
    <w:rsid w:val="00405C64"/>
    <w:rsid w:val="00406DF4"/>
    <w:rsid w:val="00406E70"/>
    <w:rsid w:val="00407A69"/>
    <w:rsid w:val="00407E9C"/>
    <w:rsid w:val="00410E45"/>
    <w:rsid w:val="00413485"/>
    <w:rsid w:val="004155A9"/>
    <w:rsid w:val="004173A1"/>
    <w:rsid w:val="00420713"/>
    <w:rsid w:val="004210DC"/>
    <w:rsid w:val="004217E0"/>
    <w:rsid w:val="00422D5C"/>
    <w:rsid w:val="00423EAE"/>
    <w:rsid w:val="004252D7"/>
    <w:rsid w:val="004255BC"/>
    <w:rsid w:val="00430992"/>
    <w:rsid w:val="00430D80"/>
    <w:rsid w:val="00430F5B"/>
    <w:rsid w:val="00433752"/>
    <w:rsid w:val="00433D4E"/>
    <w:rsid w:val="0043765C"/>
    <w:rsid w:val="00442692"/>
    <w:rsid w:val="0044369C"/>
    <w:rsid w:val="004444B4"/>
    <w:rsid w:val="00444BA8"/>
    <w:rsid w:val="0044512C"/>
    <w:rsid w:val="004452E9"/>
    <w:rsid w:val="00446429"/>
    <w:rsid w:val="00446D95"/>
    <w:rsid w:val="0044753F"/>
    <w:rsid w:val="00450DF7"/>
    <w:rsid w:val="004514B4"/>
    <w:rsid w:val="00452462"/>
    <w:rsid w:val="004525C3"/>
    <w:rsid w:val="00452DC7"/>
    <w:rsid w:val="00453A40"/>
    <w:rsid w:val="00456D2E"/>
    <w:rsid w:val="00460871"/>
    <w:rsid w:val="004628C8"/>
    <w:rsid w:val="004639B9"/>
    <w:rsid w:val="0046570D"/>
    <w:rsid w:val="00465D5B"/>
    <w:rsid w:val="00466258"/>
    <w:rsid w:val="004671EB"/>
    <w:rsid w:val="004713C4"/>
    <w:rsid w:val="00473A50"/>
    <w:rsid w:val="004750CC"/>
    <w:rsid w:val="0047714F"/>
    <w:rsid w:val="00477355"/>
    <w:rsid w:val="0048041E"/>
    <w:rsid w:val="00480526"/>
    <w:rsid w:val="00480ACB"/>
    <w:rsid w:val="0048216E"/>
    <w:rsid w:val="004839A1"/>
    <w:rsid w:val="00484928"/>
    <w:rsid w:val="00485319"/>
    <w:rsid w:val="004865ED"/>
    <w:rsid w:val="004874FD"/>
    <w:rsid w:val="00491B4B"/>
    <w:rsid w:val="004937BD"/>
    <w:rsid w:val="00494464"/>
    <w:rsid w:val="00497A60"/>
    <w:rsid w:val="004A3FBC"/>
    <w:rsid w:val="004A44D6"/>
    <w:rsid w:val="004A4804"/>
    <w:rsid w:val="004A6F0E"/>
    <w:rsid w:val="004A7FC9"/>
    <w:rsid w:val="004B0332"/>
    <w:rsid w:val="004B0E0B"/>
    <w:rsid w:val="004B17D6"/>
    <w:rsid w:val="004B17E3"/>
    <w:rsid w:val="004B225A"/>
    <w:rsid w:val="004B2A13"/>
    <w:rsid w:val="004B35AE"/>
    <w:rsid w:val="004B3C62"/>
    <w:rsid w:val="004B4D68"/>
    <w:rsid w:val="004B53B3"/>
    <w:rsid w:val="004B630E"/>
    <w:rsid w:val="004B64E0"/>
    <w:rsid w:val="004C13EF"/>
    <w:rsid w:val="004C1D90"/>
    <w:rsid w:val="004C372C"/>
    <w:rsid w:val="004C524D"/>
    <w:rsid w:val="004C7063"/>
    <w:rsid w:val="004C7E1B"/>
    <w:rsid w:val="004D2A0D"/>
    <w:rsid w:val="004D2CB1"/>
    <w:rsid w:val="004D3792"/>
    <w:rsid w:val="004D39CB"/>
    <w:rsid w:val="004D5539"/>
    <w:rsid w:val="004E0998"/>
    <w:rsid w:val="004E1AFF"/>
    <w:rsid w:val="004E4A79"/>
    <w:rsid w:val="004E6671"/>
    <w:rsid w:val="004E6CCE"/>
    <w:rsid w:val="004E6D70"/>
    <w:rsid w:val="004E7D84"/>
    <w:rsid w:val="004F105D"/>
    <w:rsid w:val="004F14D3"/>
    <w:rsid w:val="004F1B28"/>
    <w:rsid w:val="004F3C26"/>
    <w:rsid w:val="004F586F"/>
    <w:rsid w:val="004F5C9B"/>
    <w:rsid w:val="004F60B3"/>
    <w:rsid w:val="004F7539"/>
    <w:rsid w:val="004F7E2D"/>
    <w:rsid w:val="00501635"/>
    <w:rsid w:val="00503642"/>
    <w:rsid w:val="00504E8D"/>
    <w:rsid w:val="00505DA9"/>
    <w:rsid w:val="00505EFC"/>
    <w:rsid w:val="0051026F"/>
    <w:rsid w:val="00510914"/>
    <w:rsid w:val="00511F97"/>
    <w:rsid w:val="00512A91"/>
    <w:rsid w:val="005133C5"/>
    <w:rsid w:val="005139E2"/>
    <w:rsid w:val="0051474B"/>
    <w:rsid w:val="00516D44"/>
    <w:rsid w:val="00516D79"/>
    <w:rsid w:val="0051745A"/>
    <w:rsid w:val="005177E0"/>
    <w:rsid w:val="00520CF2"/>
    <w:rsid w:val="005225E4"/>
    <w:rsid w:val="00523C46"/>
    <w:rsid w:val="00524A6F"/>
    <w:rsid w:val="005265C1"/>
    <w:rsid w:val="00526FA2"/>
    <w:rsid w:val="005270C8"/>
    <w:rsid w:val="00527451"/>
    <w:rsid w:val="00530D0F"/>
    <w:rsid w:val="005310CD"/>
    <w:rsid w:val="00531694"/>
    <w:rsid w:val="0053280B"/>
    <w:rsid w:val="005355F8"/>
    <w:rsid w:val="00535CA9"/>
    <w:rsid w:val="00535D2C"/>
    <w:rsid w:val="0053674E"/>
    <w:rsid w:val="0053696F"/>
    <w:rsid w:val="00537B3B"/>
    <w:rsid w:val="00537ED5"/>
    <w:rsid w:val="00540105"/>
    <w:rsid w:val="005407FE"/>
    <w:rsid w:val="00540E47"/>
    <w:rsid w:val="00541D7D"/>
    <w:rsid w:val="00546296"/>
    <w:rsid w:val="005466A5"/>
    <w:rsid w:val="00546C4B"/>
    <w:rsid w:val="005475F1"/>
    <w:rsid w:val="00551AFC"/>
    <w:rsid w:val="0055233E"/>
    <w:rsid w:val="005523A3"/>
    <w:rsid w:val="0055375F"/>
    <w:rsid w:val="00553F81"/>
    <w:rsid w:val="0055477D"/>
    <w:rsid w:val="00554CD3"/>
    <w:rsid w:val="0055512E"/>
    <w:rsid w:val="005552C7"/>
    <w:rsid w:val="005575B8"/>
    <w:rsid w:val="00557669"/>
    <w:rsid w:val="00557774"/>
    <w:rsid w:val="0056092C"/>
    <w:rsid w:val="00561ED8"/>
    <w:rsid w:val="00562AFF"/>
    <w:rsid w:val="00562B1F"/>
    <w:rsid w:val="00563392"/>
    <w:rsid w:val="0056360E"/>
    <w:rsid w:val="00566006"/>
    <w:rsid w:val="00570A3B"/>
    <w:rsid w:val="00570D9C"/>
    <w:rsid w:val="00574496"/>
    <w:rsid w:val="005764C6"/>
    <w:rsid w:val="00577312"/>
    <w:rsid w:val="00580F8C"/>
    <w:rsid w:val="00582221"/>
    <w:rsid w:val="005849D2"/>
    <w:rsid w:val="005906DE"/>
    <w:rsid w:val="00593A45"/>
    <w:rsid w:val="00594620"/>
    <w:rsid w:val="00595088"/>
    <w:rsid w:val="00595B4E"/>
    <w:rsid w:val="00596F7F"/>
    <w:rsid w:val="005A03FB"/>
    <w:rsid w:val="005A215C"/>
    <w:rsid w:val="005A291A"/>
    <w:rsid w:val="005A508A"/>
    <w:rsid w:val="005A5535"/>
    <w:rsid w:val="005B07D4"/>
    <w:rsid w:val="005B1409"/>
    <w:rsid w:val="005B321F"/>
    <w:rsid w:val="005B68A2"/>
    <w:rsid w:val="005B6F58"/>
    <w:rsid w:val="005B784A"/>
    <w:rsid w:val="005C00C5"/>
    <w:rsid w:val="005C1CBD"/>
    <w:rsid w:val="005C2B8C"/>
    <w:rsid w:val="005C2F9D"/>
    <w:rsid w:val="005C444A"/>
    <w:rsid w:val="005C4CA5"/>
    <w:rsid w:val="005C51E5"/>
    <w:rsid w:val="005C5FF0"/>
    <w:rsid w:val="005C655E"/>
    <w:rsid w:val="005C668E"/>
    <w:rsid w:val="005C6D4E"/>
    <w:rsid w:val="005D147A"/>
    <w:rsid w:val="005D16F6"/>
    <w:rsid w:val="005D2684"/>
    <w:rsid w:val="005D2946"/>
    <w:rsid w:val="005D3664"/>
    <w:rsid w:val="005D4237"/>
    <w:rsid w:val="005D5208"/>
    <w:rsid w:val="005D60B5"/>
    <w:rsid w:val="005D63BA"/>
    <w:rsid w:val="005D7163"/>
    <w:rsid w:val="005D79A8"/>
    <w:rsid w:val="005D7A93"/>
    <w:rsid w:val="005D7B87"/>
    <w:rsid w:val="005E1034"/>
    <w:rsid w:val="005E156E"/>
    <w:rsid w:val="005E1FD7"/>
    <w:rsid w:val="005E3E39"/>
    <w:rsid w:val="005E49FC"/>
    <w:rsid w:val="005E4DB1"/>
    <w:rsid w:val="005E5598"/>
    <w:rsid w:val="005E7524"/>
    <w:rsid w:val="005E7B51"/>
    <w:rsid w:val="005F1B71"/>
    <w:rsid w:val="005F2FCD"/>
    <w:rsid w:val="005F3B30"/>
    <w:rsid w:val="005F4159"/>
    <w:rsid w:val="005F5252"/>
    <w:rsid w:val="005F6177"/>
    <w:rsid w:val="005F6DF1"/>
    <w:rsid w:val="005F750B"/>
    <w:rsid w:val="00600489"/>
    <w:rsid w:val="006008BE"/>
    <w:rsid w:val="00601D2F"/>
    <w:rsid w:val="00602115"/>
    <w:rsid w:val="006027C6"/>
    <w:rsid w:val="006061E8"/>
    <w:rsid w:val="00606297"/>
    <w:rsid w:val="006066A0"/>
    <w:rsid w:val="00606CAD"/>
    <w:rsid w:val="00607D3B"/>
    <w:rsid w:val="006116D3"/>
    <w:rsid w:val="00611CB5"/>
    <w:rsid w:val="00614D99"/>
    <w:rsid w:val="00616218"/>
    <w:rsid w:val="006174D1"/>
    <w:rsid w:val="00617EC6"/>
    <w:rsid w:val="006200B6"/>
    <w:rsid w:val="00622B35"/>
    <w:rsid w:val="00622CCC"/>
    <w:rsid w:val="0062414D"/>
    <w:rsid w:val="006264D5"/>
    <w:rsid w:val="00626B72"/>
    <w:rsid w:val="0062704C"/>
    <w:rsid w:val="006311E1"/>
    <w:rsid w:val="00631591"/>
    <w:rsid w:val="006316B2"/>
    <w:rsid w:val="006336A4"/>
    <w:rsid w:val="006340C8"/>
    <w:rsid w:val="0063593D"/>
    <w:rsid w:val="00635B24"/>
    <w:rsid w:val="006368C4"/>
    <w:rsid w:val="00636B44"/>
    <w:rsid w:val="00636B4B"/>
    <w:rsid w:val="00636CEC"/>
    <w:rsid w:val="00636F98"/>
    <w:rsid w:val="00637276"/>
    <w:rsid w:val="00637928"/>
    <w:rsid w:val="00637C74"/>
    <w:rsid w:val="006407BC"/>
    <w:rsid w:val="00642170"/>
    <w:rsid w:val="0064250F"/>
    <w:rsid w:val="00642AA4"/>
    <w:rsid w:val="00644FC5"/>
    <w:rsid w:val="00644FF1"/>
    <w:rsid w:val="00645194"/>
    <w:rsid w:val="00645F4E"/>
    <w:rsid w:val="0064609E"/>
    <w:rsid w:val="00650F71"/>
    <w:rsid w:val="00651F87"/>
    <w:rsid w:val="006524C7"/>
    <w:rsid w:val="00652EE8"/>
    <w:rsid w:val="00654D06"/>
    <w:rsid w:val="00655BFB"/>
    <w:rsid w:val="00657E51"/>
    <w:rsid w:val="00660345"/>
    <w:rsid w:val="00661284"/>
    <w:rsid w:val="00662A3E"/>
    <w:rsid w:val="006642AA"/>
    <w:rsid w:val="006656DF"/>
    <w:rsid w:val="00665FF5"/>
    <w:rsid w:val="006675A1"/>
    <w:rsid w:val="0067014B"/>
    <w:rsid w:val="00670B89"/>
    <w:rsid w:val="00670E6B"/>
    <w:rsid w:val="0067251D"/>
    <w:rsid w:val="00673BF3"/>
    <w:rsid w:val="00674635"/>
    <w:rsid w:val="00675F76"/>
    <w:rsid w:val="00677FF5"/>
    <w:rsid w:val="0068004B"/>
    <w:rsid w:val="00680559"/>
    <w:rsid w:val="00680DAC"/>
    <w:rsid w:val="006811F8"/>
    <w:rsid w:val="0068152C"/>
    <w:rsid w:val="00681A53"/>
    <w:rsid w:val="00682A7B"/>
    <w:rsid w:val="00684EF8"/>
    <w:rsid w:val="00690998"/>
    <w:rsid w:val="0069247B"/>
    <w:rsid w:val="0069251A"/>
    <w:rsid w:val="00693DBC"/>
    <w:rsid w:val="00695A1D"/>
    <w:rsid w:val="006969A7"/>
    <w:rsid w:val="006971BE"/>
    <w:rsid w:val="006A16D8"/>
    <w:rsid w:val="006A383E"/>
    <w:rsid w:val="006A43D0"/>
    <w:rsid w:val="006A5B5F"/>
    <w:rsid w:val="006A6E3D"/>
    <w:rsid w:val="006A6F49"/>
    <w:rsid w:val="006A70A0"/>
    <w:rsid w:val="006B0207"/>
    <w:rsid w:val="006B0506"/>
    <w:rsid w:val="006B0747"/>
    <w:rsid w:val="006B4EE4"/>
    <w:rsid w:val="006B73FF"/>
    <w:rsid w:val="006C069C"/>
    <w:rsid w:val="006C2D08"/>
    <w:rsid w:val="006C31A8"/>
    <w:rsid w:val="006C5BC4"/>
    <w:rsid w:val="006C611D"/>
    <w:rsid w:val="006C7B73"/>
    <w:rsid w:val="006D018E"/>
    <w:rsid w:val="006D0D6A"/>
    <w:rsid w:val="006D2D4D"/>
    <w:rsid w:val="006D4124"/>
    <w:rsid w:val="006D46E3"/>
    <w:rsid w:val="006D6389"/>
    <w:rsid w:val="006D6481"/>
    <w:rsid w:val="006D6B03"/>
    <w:rsid w:val="006D72B8"/>
    <w:rsid w:val="006D7C38"/>
    <w:rsid w:val="006E109B"/>
    <w:rsid w:val="006E1238"/>
    <w:rsid w:val="006E1C0E"/>
    <w:rsid w:val="006E3EAA"/>
    <w:rsid w:val="006E53FB"/>
    <w:rsid w:val="006E5F19"/>
    <w:rsid w:val="006E7D7D"/>
    <w:rsid w:val="006F216A"/>
    <w:rsid w:val="006F303B"/>
    <w:rsid w:val="006F7183"/>
    <w:rsid w:val="006F790E"/>
    <w:rsid w:val="007009FB"/>
    <w:rsid w:val="00700D79"/>
    <w:rsid w:val="00703C39"/>
    <w:rsid w:val="00704FC5"/>
    <w:rsid w:val="00705643"/>
    <w:rsid w:val="00706395"/>
    <w:rsid w:val="007066CB"/>
    <w:rsid w:val="007106E0"/>
    <w:rsid w:val="007116C7"/>
    <w:rsid w:val="007119EE"/>
    <w:rsid w:val="007121F9"/>
    <w:rsid w:val="00713E3E"/>
    <w:rsid w:val="007156DE"/>
    <w:rsid w:val="007159CB"/>
    <w:rsid w:val="00715EAF"/>
    <w:rsid w:val="0071774E"/>
    <w:rsid w:val="0071778B"/>
    <w:rsid w:val="00720811"/>
    <w:rsid w:val="00720E44"/>
    <w:rsid w:val="00721A48"/>
    <w:rsid w:val="00722EBF"/>
    <w:rsid w:val="00723728"/>
    <w:rsid w:val="00723A93"/>
    <w:rsid w:val="00724088"/>
    <w:rsid w:val="007249AF"/>
    <w:rsid w:val="007252C0"/>
    <w:rsid w:val="00725620"/>
    <w:rsid w:val="0072658B"/>
    <w:rsid w:val="0072687F"/>
    <w:rsid w:val="0073224E"/>
    <w:rsid w:val="007330A0"/>
    <w:rsid w:val="00733578"/>
    <w:rsid w:val="0073560E"/>
    <w:rsid w:val="007356D7"/>
    <w:rsid w:val="00736B21"/>
    <w:rsid w:val="00736C64"/>
    <w:rsid w:val="007406E3"/>
    <w:rsid w:val="007410D1"/>
    <w:rsid w:val="007439C4"/>
    <w:rsid w:val="00746941"/>
    <w:rsid w:val="00746C25"/>
    <w:rsid w:val="0075266D"/>
    <w:rsid w:val="00753B63"/>
    <w:rsid w:val="007561E2"/>
    <w:rsid w:val="00756E82"/>
    <w:rsid w:val="00760203"/>
    <w:rsid w:val="007633F8"/>
    <w:rsid w:val="0076474E"/>
    <w:rsid w:val="007657E3"/>
    <w:rsid w:val="00765FBC"/>
    <w:rsid w:val="00770470"/>
    <w:rsid w:val="00773518"/>
    <w:rsid w:val="00774375"/>
    <w:rsid w:val="00775EB8"/>
    <w:rsid w:val="007765A6"/>
    <w:rsid w:val="0077674B"/>
    <w:rsid w:val="00777167"/>
    <w:rsid w:val="00777D07"/>
    <w:rsid w:val="00780685"/>
    <w:rsid w:val="00780A19"/>
    <w:rsid w:val="00780FA6"/>
    <w:rsid w:val="00781EA8"/>
    <w:rsid w:val="00782634"/>
    <w:rsid w:val="007829E4"/>
    <w:rsid w:val="00783CCA"/>
    <w:rsid w:val="0078473A"/>
    <w:rsid w:val="00785394"/>
    <w:rsid w:val="00785658"/>
    <w:rsid w:val="00786DF4"/>
    <w:rsid w:val="007876C0"/>
    <w:rsid w:val="00787972"/>
    <w:rsid w:val="00787AFF"/>
    <w:rsid w:val="00790192"/>
    <w:rsid w:val="00790582"/>
    <w:rsid w:val="00790866"/>
    <w:rsid w:val="00790C29"/>
    <w:rsid w:val="00791286"/>
    <w:rsid w:val="00792D6F"/>
    <w:rsid w:val="00793A09"/>
    <w:rsid w:val="00795411"/>
    <w:rsid w:val="00795C88"/>
    <w:rsid w:val="0079707E"/>
    <w:rsid w:val="00797813"/>
    <w:rsid w:val="007A2AF0"/>
    <w:rsid w:val="007A42EB"/>
    <w:rsid w:val="007A43ED"/>
    <w:rsid w:val="007A50E8"/>
    <w:rsid w:val="007A582F"/>
    <w:rsid w:val="007A6745"/>
    <w:rsid w:val="007B0649"/>
    <w:rsid w:val="007B1251"/>
    <w:rsid w:val="007B18DB"/>
    <w:rsid w:val="007B2E73"/>
    <w:rsid w:val="007B4848"/>
    <w:rsid w:val="007B595E"/>
    <w:rsid w:val="007B5AF8"/>
    <w:rsid w:val="007B6455"/>
    <w:rsid w:val="007C16A5"/>
    <w:rsid w:val="007C173B"/>
    <w:rsid w:val="007C1F4B"/>
    <w:rsid w:val="007C1F76"/>
    <w:rsid w:val="007C3517"/>
    <w:rsid w:val="007C3A01"/>
    <w:rsid w:val="007C4060"/>
    <w:rsid w:val="007C5604"/>
    <w:rsid w:val="007D049A"/>
    <w:rsid w:val="007D072C"/>
    <w:rsid w:val="007D1200"/>
    <w:rsid w:val="007D2ADD"/>
    <w:rsid w:val="007D33AD"/>
    <w:rsid w:val="007E1298"/>
    <w:rsid w:val="007E1A15"/>
    <w:rsid w:val="007E1B6B"/>
    <w:rsid w:val="007E2C8F"/>
    <w:rsid w:val="007E3A08"/>
    <w:rsid w:val="007E3D71"/>
    <w:rsid w:val="007E59B0"/>
    <w:rsid w:val="007E762F"/>
    <w:rsid w:val="007E7904"/>
    <w:rsid w:val="007E7F16"/>
    <w:rsid w:val="007F02A9"/>
    <w:rsid w:val="007F332D"/>
    <w:rsid w:val="007F346C"/>
    <w:rsid w:val="007F49D3"/>
    <w:rsid w:val="007F4C08"/>
    <w:rsid w:val="007F6DF2"/>
    <w:rsid w:val="007F7532"/>
    <w:rsid w:val="007F7A5E"/>
    <w:rsid w:val="008000FF"/>
    <w:rsid w:val="00801BF9"/>
    <w:rsid w:val="00802390"/>
    <w:rsid w:val="00802BD4"/>
    <w:rsid w:val="00803776"/>
    <w:rsid w:val="00803D8F"/>
    <w:rsid w:val="00804BF3"/>
    <w:rsid w:val="00804DD6"/>
    <w:rsid w:val="00805000"/>
    <w:rsid w:val="00805053"/>
    <w:rsid w:val="008053DE"/>
    <w:rsid w:val="00805915"/>
    <w:rsid w:val="00807D85"/>
    <w:rsid w:val="00812AAC"/>
    <w:rsid w:val="008133CF"/>
    <w:rsid w:val="00813F82"/>
    <w:rsid w:val="0081449A"/>
    <w:rsid w:val="008158A8"/>
    <w:rsid w:val="00821812"/>
    <w:rsid w:val="00823239"/>
    <w:rsid w:val="00824E0D"/>
    <w:rsid w:val="0082515E"/>
    <w:rsid w:val="00826ECC"/>
    <w:rsid w:val="008278EB"/>
    <w:rsid w:val="00827D94"/>
    <w:rsid w:val="00831113"/>
    <w:rsid w:val="00831557"/>
    <w:rsid w:val="008344B2"/>
    <w:rsid w:val="00834570"/>
    <w:rsid w:val="0083690F"/>
    <w:rsid w:val="00837F9D"/>
    <w:rsid w:val="008401CD"/>
    <w:rsid w:val="00840519"/>
    <w:rsid w:val="00840965"/>
    <w:rsid w:val="00842A17"/>
    <w:rsid w:val="0084444B"/>
    <w:rsid w:val="008447B0"/>
    <w:rsid w:val="00844C74"/>
    <w:rsid w:val="00846A6A"/>
    <w:rsid w:val="0084759E"/>
    <w:rsid w:val="00847695"/>
    <w:rsid w:val="008536C9"/>
    <w:rsid w:val="00853BFD"/>
    <w:rsid w:val="0085400E"/>
    <w:rsid w:val="00854BFE"/>
    <w:rsid w:val="00854E7C"/>
    <w:rsid w:val="0085717E"/>
    <w:rsid w:val="008573EA"/>
    <w:rsid w:val="00857CD0"/>
    <w:rsid w:val="008603DE"/>
    <w:rsid w:val="0086047C"/>
    <w:rsid w:val="00860944"/>
    <w:rsid w:val="00863085"/>
    <w:rsid w:val="0086352C"/>
    <w:rsid w:val="008636B3"/>
    <w:rsid w:val="0086659F"/>
    <w:rsid w:val="00866759"/>
    <w:rsid w:val="008672B7"/>
    <w:rsid w:val="008679A8"/>
    <w:rsid w:val="0087029E"/>
    <w:rsid w:val="00871A33"/>
    <w:rsid w:val="00872E43"/>
    <w:rsid w:val="00875845"/>
    <w:rsid w:val="008804BF"/>
    <w:rsid w:val="00880508"/>
    <w:rsid w:val="00884494"/>
    <w:rsid w:val="0088635A"/>
    <w:rsid w:val="008909D5"/>
    <w:rsid w:val="00891121"/>
    <w:rsid w:val="00892203"/>
    <w:rsid w:val="008931C1"/>
    <w:rsid w:val="00894D39"/>
    <w:rsid w:val="00896A2A"/>
    <w:rsid w:val="008976AA"/>
    <w:rsid w:val="00897BB1"/>
    <w:rsid w:val="00897DD8"/>
    <w:rsid w:val="008A0A59"/>
    <w:rsid w:val="008A2D59"/>
    <w:rsid w:val="008A58E2"/>
    <w:rsid w:val="008A61A1"/>
    <w:rsid w:val="008A648E"/>
    <w:rsid w:val="008A66E9"/>
    <w:rsid w:val="008A79F0"/>
    <w:rsid w:val="008A7F31"/>
    <w:rsid w:val="008B07EA"/>
    <w:rsid w:val="008B1ED9"/>
    <w:rsid w:val="008B367D"/>
    <w:rsid w:val="008B44C2"/>
    <w:rsid w:val="008B4CFF"/>
    <w:rsid w:val="008B6A19"/>
    <w:rsid w:val="008B6D92"/>
    <w:rsid w:val="008B749D"/>
    <w:rsid w:val="008B75F1"/>
    <w:rsid w:val="008C1859"/>
    <w:rsid w:val="008C244D"/>
    <w:rsid w:val="008C2ABC"/>
    <w:rsid w:val="008C59BA"/>
    <w:rsid w:val="008C5A57"/>
    <w:rsid w:val="008C5B71"/>
    <w:rsid w:val="008C5BE5"/>
    <w:rsid w:val="008D0089"/>
    <w:rsid w:val="008D199D"/>
    <w:rsid w:val="008D30C0"/>
    <w:rsid w:val="008D4219"/>
    <w:rsid w:val="008D4758"/>
    <w:rsid w:val="008D4DC1"/>
    <w:rsid w:val="008D512D"/>
    <w:rsid w:val="008D6D13"/>
    <w:rsid w:val="008D7375"/>
    <w:rsid w:val="008D7499"/>
    <w:rsid w:val="008D781D"/>
    <w:rsid w:val="008E1AC1"/>
    <w:rsid w:val="008E22E5"/>
    <w:rsid w:val="008E23D6"/>
    <w:rsid w:val="008E2525"/>
    <w:rsid w:val="008E2F2A"/>
    <w:rsid w:val="008E4BB7"/>
    <w:rsid w:val="008F176D"/>
    <w:rsid w:val="008F4844"/>
    <w:rsid w:val="008F771E"/>
    <w:rsid w:val="00900168"/>
    <w:rsid w:val="009008EB"/>
    <w:rsid w:val="009012B1"/>
    <w:rsid w:val="00905A64"/>
    <w:rsid w:val="00906AC2"/>
    <w:rsid w:val="00910055"/>
    <w:rsid w:val="00911262"/>
    <w:rsid w:val="00911496"/>
    <w:rsid w:val="00913587"/>
    <w:rsid w:val="0091472A"/>
    <w:rsid w:val="0091477C"/>
    <w:rsid w:val="00915330"/>
    <w:rsid w:val="009157E9"/>
    <w:rsid w:val="00916949"/>
    <w:rsid w:val="00920A9E"/>
    <w:rsid w:val="00920F44"/>
    <w:rsid w:val="00921648"/>
    <w:rsid w:val="0092598A"/>
    <w:rsid w:val="00925A52"/>
    <w:rsid w:val="009260BA"/>
    <w:rsid w:val="00927329"/>
    <w:rsid w:val="00927825"/>
    <w:rsid w:val="009311BF"/>
    <w:rsid w:val="009316C3"/>
    <w:rsid w:val="00932560"/>
    <w:rsid w:val="0093262C"/>
    <w:rsid w:val="00932C7D"/>
    <w:rsid w:val="00933298"/>
    <w:rsid w:val="00934B1B"/>
    <w:rsid w:val="00935CE5"/>
    <w:rsid w:val="00936766"/>
    <w:rsid w:val="0094179D"/>
    <w:rsid w:val="00941F6C"/>
    <w:rsid w:val="00942603"/>
    <w:rsid w:val="00942C20"/>
    <w:rsid w:val="00943989"/>
    <w:rsid w:val="00943B5C"/>
    <w:rsid w:val="009474FB"/>
    <w:rsid w:val="009507D4"/>
    <w:rsid w:val="00950BB0"/>
    <w:rsid w:val="00951D2B"/>
    <w:rsid w:val="009521A8"/>
    <w:rsid w:val="00954DC6"/>
    <w:rsid w:val="00956DE7"/>
    <w:rsid w:val="009609C9"/>
    <w:rsid w:val="009619E1"/>
    <w:rsid w:val="00962006"/>
    <w:rsid w:val="00962577"/>
    <w:rsid w:val="00962E25"/>
    <w:rsid w:val="00963715"/>
    <w:rsid w:val="009640F7"/>
    <w:rsid w:val="009648A9"/>
    <w:rsid w:val="00964D27"/>
    <w:rsid w:val="009671AE"/>
    <w:rsid w:val="00971479"/>
    <w:rsid w:val="00971AE7"/>
    <w:rsid w:val="009726E3"/>
    <w:rsid w:val="00974D6C"/>
    <w:rsid w:val="00976008"/>
    <w:rsid w:val="00976D32"/>
    <w:rsid w:val="009777CE"/>
    <w:rsid w:val="009778EF"/>
    <w:rsid w:val="00977DB0"/>
    <w:rsid w:val="009805CA"/>
    <w:rsid w:val="00982C43"/>
    <w:rsid w:val="00983D8D"/>
    <w:rsid w:val="00984307"/>
    <w:rsid w:val="0098475C"/>
    <w:rsid w:val="009872FC"/>
    <w:rsid w:val="0098732A"/>
    <w:rsid w:val="009900C6"/>
    <w:rsid w:val="00990C7D"/>
    <w:rsid w:val="00991F49"/>
    <w:rsid w:val="0099245D"/>
    <w:rsid w:val="00994B9B"/>
    <w:rsid w:val="00994CCB"/>
    <w:rsid w:val="00994E93"/>
    <w:rsid w:val="00994FED"/>
    <w:rsid w:val="009954AA"/>
    <w:rsid w:val="00996355"/>
    <w:rsid w:val="009A0C13"/>
    <w:rsid w:val="009A16F8"/>
    <w:rsid w:val="009A25C6"/>
    <w:rsid w:val="009A3AD5"/>
    <w:rsid w:val="009A594D"/>
    <w:rsid w:val="009A6EAF"/>
    <w:rsid w:val="009A6EC7"/>
    <w:rsid w:val="009B1F60"/>
    <w:rsid w:val="009B2972"/>
    <w:rsid w:val="009B2A76"/>
    <w:rsid w:val="009B3B01"/>
    <w:rsid w:val="009B5096"/>
    <w:rsid w:val="009B5560"/>
    <w:rsid w:val="009B560F"/>
    <w:rsid w:val="009B5C08"/>
    <w:rsid w:val="009B6406"/>
    <w:rsid w:val="009C0669"/>
    <w:rsid w:val="009C424D"/>
    <w:rsid w:val="009C4E92"/>
    <w:rsid w:val="009C4F0E"/>
    <w:rsid w:val="009C6711"/>
    <w:rsid w:val="009C7E5F"/>
    <w:rsid w:val="009D1D04"/>
    <w:rsid w:val="009D1E26"/>
    <w:rsid w:val="009D2C4C"/>
    <w:rsid w:val="009D3663"/>
    <w:rsid w:val="009D37E8"/>
    <w:rsid w:val="009D426A"/>
    <w:rsid w:val="009D4F23"/>
    <w:rsid w:val="009D66A1"/>
    <w:rsid w:val="009E01D8"/>
    <w:rsid w:val="009E0D7A"/>
    <w:rsid w:val="009E4B96"/>
    <w:rsid w:val="009E5D90"/>
    <w:rsid w:val="009E7540"/>
    <w:rsid w:val="009F0847"/>
    <w:rsid w:val="009F10D8"/>
    <w:rsid w:val="009F23E4"/>
    <w:rsid w:val="009F29BD"/>
    <w:rsid w:val="009F3409"/>
    <w:rsid w:val="009F58D1"/>
    <w:rsid w:val="009F5E92"/>
    <w:rsid w:val="009F6140"/>
    <w:rsid w:val="009F7C15"/>
    <w:rsid w:val="00A00F86"/>
    <w:rsid w:val="00A015C6"/>
    <w:rsid w:val="00A01BCB"/>
    <w:rsid w:val="00A03D18"/>
    <w:rsid w:val="00A05918"/>
    <w:rsid w:val="00A0694A"/>
    <w:rsid w:val="00A06F34"/>
    <w:rsid w:val="00A11B15"/>
    <w:rsid w:val="00A138B2"/>
    <w:rsid w:val="00A14A55"/>
    <w:rsid w:val="00A14F9E"/>
    <w:rsid w:val="00A1572B"/>
    <w:rsid w:val="00A164C8"/>
    <w:rsid w:val="00A17E09"/>
    <w:rsid w:val="00A204FC"/>
    <w:rsid w:val="00A20D2A"/>
    <w:rsid w:val="00A21393"/>
    <w:rsid w:val="00A23679"/>
    <w:rsid w:val="00A23B49"/>
    <w:rsid w:val="00A23B7A"/>
    <w:rsid w:val="00A23E93"/>
    <w:rsid w:val="00A2648A"/>
    <w:rsid w:val="00A26A90"/>
    <w:rsid w:val="00A26E72"/>
    <w:rsid w:val="00A34C62"/>
    <w:rsid w:val="00A36707"/>
    <w:rsid w:val="00A37679"/>
    <w:rsid w:val="00A3770B"/>
    <w:rsid w:val="00A4252A"/>
    <w:rsid w:val="00A42860"/>
    <w:rsid w:val="00A42993"/>
    <w:rsid w:val="00A44A6F"/>
    <w:rsid w:val="00A50014"/>
    <w:rsid w:val="00A506CA"/>
    <w:rsid w:val="00A515BD"/>
    <w:rsid w:val="00A5260D"/>
    <w:rsid w:val="00A529CD"/>
    <w:rsid w:val="00A536EE"/>
    <w:rsid w:val="00A53F1B"/>
    <w:rsid w:val="00A56A41"/>
    <w:rsid w:val="00A61370"/>
    <w:rsid w:val="00A6174C"/>
    <w:rsid w:val="00A61E46"/>
    <w:rsid w:val="00A658D4"/>
    <w:rsid w:val="00A65F1A"/>
    <w:rsid w:val="00A66307"/>
    <w:rsid w:val="00A67DF6"/>
    <w:rsid w:val="00A67F4F"/>
    <w:rsid w:val="00A7202F"/>
    <w:rsid w:val="00A73DAB"/>
    <w:rsid w:val="00A751A2"/>
    <w:rsid w:val="00A756D6"/>
    <w:rsid w:val="00A7574C"/>
    <w:rsid w:val="00A76485"/>
    <w:rsid w:val="00A76847"/>
    <w:rsid w:val="00A7709C"/>
    <w:rsid w:val="00A77A06"/>
    <w:rsid w:val="00A77D79"/>
    <w:rsid w:val="00A80589"/>
    <w:rsid w:val="00A8087F"/>
    <w:rsid w:val="00A81AEE"/>
    <w:rsid w:val="00A82E4E"/>
    <w:rsid w:val="00A844C9"/>
    <w:rsid w:val="00A85154"/>
    <w:rsid w:val="00A85A2A"/>
    <w:rsid w:val="00A87EC9"/>
    <w:rsid w:val="00A87ECC"/>
    <w:rsid w:val="00A92288"/>
    <w:rsid w:val="00A937C4"/>
    <w:rsid w:val="00A93F9A"/>
    <w:rsid w:val="00A93FE6"/>
    <w:rsid w:val="00A96317"/>
    <w:rsid w:val="00A9696B"/>
    <w:rsid w:val="00A96E81"/>
    <w:rsid w:val="00A9778A"/>
    <w:rsid w:val="00A978C8"/>
    <w:rsid w:val="00AA1AB3"/>
    <w:rsid w:val="00AA2D96"/>
    <w:rsid w:val="00AA2DCE"/>
    <w:rsid w:val="00AA4E4C"/>
    <w:rsid w:val="00AA506E"/>
    <w:rsid w:val="00AA62CE"/>
    <w:rsid w:val="00AA6758"/>
    <w:rsid w:val="00AA6D64"/>
    <w:rsid w:val="00AB0A00"/>
    <w:rsid w:val="00AB11AF"/>
    <w:rsid w:val="00AB1597"/>
    <w:rsid w:val="00AB265A"/>
    <w:rsid w:val="00AB36EF"/>
    <w:rsid w:val="00AB40E3"/>
    <w:rsid w:val="00AB5D3E"/>
    <w:rsid w:val="00AB5E38"/>
    <w:rsid w:val="00AC0A25"/>
    <w:rsid w:val="00AC0C99"/>
    <w:rsid w:val="00AC1B76"/>
    <w:rsid w:val="00AC394D"/>
    <w:rsid w:val="00AC607B"/>
    <w:rsid w:val="00AC6662"/>
    <w:rsid w:val="00AC75E9"/>
    <w:rsid w:val="00AC7CEC"/>
    <w:rsid w:val="00AD2F03"/>
    <w:rsid w:val="00AD3BAB"/>
    <w:rsid w:val="00AD4C9B"/>
    <w:rsid w:val="00AD5820"/>
    <w:rsid w:val="00AD7B12"/>
    <w:rsid w:val="00AE4B63"/>
    <w:rsid w:val="00AE5EC7"/>
    <w:rsid w:val="00AE6718"/>
    <w:rsid w:val="00AE6A58"/>
    <w:rsid w:val="00AE6A76"/>
    <w:rsid w:val="00AE6EFE"/>
    <w:rsid w:val="00AE7D82"/>
    <w:rsid w:val="00AF2E87"/>
    <w:rsid w:val="00AF324D"/>
    <w:rsid w:val="00AF3817"/>
    <w:rsid w:val="00AF39EC"/>
    <w:rsid w:val="00AF5306"/>
    <w:rsid w:val="00B00E86"/>
    <w:rsid w:val="00B033A7"/>
    <w:rsid w:val="00B04EF5"/>
    <w:rsid w:val="00B05674"/>
    <w:rsid w:val="00B11BE2"/>
    <w:rsid w:val="00B1209A"/>
    <w:rsid w:val="00B128D0"/>
    <w:rsid w:val="00B12C1A"/>
    <w:rsid w:val="00B12E5D"/>
    <w:rsid w:val="00B13556"/>
    <w:rsid w:val="00B1366D"/>
    <w:rsid w:val="00B14530"/>
    <w:rsid w:val="00B14576"/>
    <w:rsid w:val="00B147F5"/>
    <w:rsid w:val="00B160E1"/>
    <w:rsid w:val="00B1757B"/>
    <w:rsid w:val="00B22836"/>
    <w:rsid w:val="00B230FC"/>
    <w:rsid w:val="00B2334D"/>
    <w:rsid w:val="00B23B79"/>
    <w:rsid w:val="00B26BCA"/>
    <w:rsid w:val="00B26E81"/>
    <w:rsid w:val="00B27244"/>
    <w:rsid w:val="00B30E45"/>
    <w:rsid w:val="00B325B6"/>
    <w:rsid w:val="00B33A4D"/>
    <w:rsid w:val="00B34059"/>
    <w:rsid w:val="00B341CE"/>
    <w:rsid w:val="00B34559"/>
    <w:rsid w:val="00B34662"/>
    <w:rsid w:val="00B346B6"/>
    <w:rsid w:val="00B34B93"/>
    <w:rsid w:val="00B37144"/>
    <w:rsid w:val="00B40172"/>
    <w:rsid w:val="00B40816"/>
    <w:rsid w:val="00B4329C"/>
    <w:rsid w:val="00B442D1"/>
    <w:rsid w:val="00B515D9"/>
    <w:rsid w:val="00B525B1"/>
    <w:rsid w:val="00B5405E"/>
    <w:rsid w:val="00B5460B"/>
    <w:rsid w:val="00B55717"/>
    <w:rsid w:val="00B55BF1"/>
    <w:rsid w:val="00B5605A"/>
    <w:rsid w:val="00B576D2"/>
    <w:rsid w:val="00B6245E"/>
    <w:rsid w:val="00B65B4C"/>
    <w:rsid w:val="00B66E5D"/>
    <w:rsid w:val="00B678E4"/>
    <w:rsid w:val="00B67BA0"/>
    <w:rsid w:val="00B67EF4"/>
    <w:rsid w:val="00B70A7A"/>
    <w:rsid w:val="00B71248"/>
    <w:rsid w:val="00B72686"/>
    <w:rsid w:val="00B72CDF"/>
    <w:rsid w:val="00B74540"/>
    <w:rsid w:val="00B7711F"/>
    <w:rsid w:val="00B803D2"/>
    <w:rsid w:val="00B805DA"/>
    <w:rsid w:val="00B82409"/>
    <w:rsid w:val="00B827BC"/>
    <w:rsid w:val="00B8345E"/>
    <w:rsid w:val="00B84022"/>
    <w:rsid w:val="00B8547D"/>
    <w:rsid w:val="00B86A2A"/>
    <w:rsid w:val="00B87084"/>
    <w:rsid w:val="00B87F38"/>
    <w:rsid w:val="00B939CE"/>
    <w:rsid w:val="00B93D4F"/>
    <w:rsid w:val="00B95822"/>
    <w:rsid w:val="00B959EE"/>
    <w:rsid w:val="00B96B96"/>
    <w:rsid w:val="00B97D0A"/>
    <w:rsid w:val="00B97DA1"/>
    <w:rsid w:val="00BA03B1"/>
    <w:rsid w:val="00BA20AB"/>
    <w:rsid w:val="00BA2514"/>
    <w:rsid w:val="00BA6555"/>
    <w:rsid w:val="00BA70B0"/>
    <w:rsid w:val="00BA76B3"/>
    <w:rsid w:val="00BB02A1"/>
    <w:rsid w:val="00BB09CE"/>
    <w:rsid w:val="00BB0DB5"/>
    <w:rsid w:val="00BB1565"/>
    <w:rsid w:val="00BB2D83"/>
    <w:rsid w:val="00BB718B"/>
    <w:rsid w:val="00BC0295"/>
    <w:rsid w:val="00BC218C"/>
    <w:rsid w:val="00BC27A1"/>
    <w:rsid w:val="00BC2F73"/>
    <w:rsid w:val="00BD0556"/>
    <w:rsid w:val="00BD0684"/>
    <w:rsid w:val="00BD079D"/>
    <w:rsid w:val="00BD0B1C"/>
    <w:rsid w:val="00BD1E8C"/>
    <w:rsid w:val="00BD3EE0"/>
    <w:rsid w:val="00BD4785"/>
    <w:rsid w:val="00BD64F4"/>
    <w:rsid w:val="00BD691C"/>
    <w:rsid w:val="00BE0169"/>
    <w:rsid w:val="00BE0226"/>
    <w:rsid w:val="00BE13A9"/>
    <w:rsid w:val="00BE43D7"/>
    <w:rsid w:val="00BE4AFF"/>
    <w:rsid w:val="00BE5A19"/>
    <w:rsid w:val="00BE5BBB"/>
    <w:rsid w:val="00BE611A"/>
    <w:rsid w:val="00BF214F"/>
    <w:rsid w:val="00BF2638"/>
    <w:rsid w:val="00BF34F8"/>
    <w:rsid w:val="00BF3805"/>
    <w:rsid w:val="00BF3DF6"/>
    <w:rsid w:val="00BF3F21"/>
    <w:rsid w:val="00BF47A9"/>
    <w:rsid w:val="00BF764D"/>
    <w:rsid w:val="00C04204"/>
    <w:rsid w:val="00C1022E"/>
    <w:rsid w:val="00C11AA3"/>
    <w:rsid w:val="00C12312"/>
    <w:rsid w:val="00C138D1"/>
    <w:rsid w:val="00C13FA2"/>
    <w:rsid w:val="00C14B4D"/>
    <w:rsid w:val="00C14DCC"/>
    <w:rsid w:val="00C1562F"/>
    <w:rsid w:val="00C16285"/>
    <w:rsid w:val="00C16556"/>
    <w:rsid w:val="00C2160C"/>
    <w:rsid w:val="00C21ED8"/>
    <w:rsid w:val="00C2212A"/>
    <w:rsid w:val="00C23723"/>
    <w:rsid w:val="00C23829"/>
    <w:rsid w:val="00C23ABC"/>
    <w:rsid w:val="00C2502E"/>
    <w:rsid w:val="00C25543"/>
    <w:rsid w:val="00C26EE3"/>
    <w:rsid w:val="00C27B9E"/>
    <w:rsid w:val="00C3022F"/>
    <w:rsid w:val="00C31331"/>
    <w:rsid w:val="00C31C86"/>
    <w:rsid w:val="00C33434"/>
    <w:rsid w:val="00C3604E"/>
    <w:rsid w:val="00C367E2"/>
    <w:rsid w:val="00C36DD6"/>
    <w:rsid w:val="00C400BC"/>
    <w:rsid w:val="00C40717"/>
    <w:rsid w:val="00C40D08"/>
    <w:rsid w:val="00C42932"/>
    <w:rsid w:val="00C4373B"/>
    <w:rsid w:val="00C437EA"/>
    <w:rsid w:val="00C46214"/>
    <w:rsid w:val="00C46B89"/>
    <w:rsid w:val="00C477B9"/>
    <w:rsid w:val="00C4781B"/>
    <w:rsid w:val="00C47823"/>
    <w:rsid w:val="00C47FA3"/>
    <w:rsid w:val="00C511BD"/>
    <w:rsid w:val="00C516C4"/>
    <w:rsid w:val="00C51717"/>
    <w:rsid w:val="00C51A12"/>
    <w:rsid w:val="00C52C09"/>
    <w:rsid w:val="00C54BB5"/>
    <w:rsid w:val="00C56CE5"/>
    <w:rsid w:val="00C5717F"/>
    <w:rsid w:val="00C60EAF"/>
    <w:rsid w:val="00C614EB"/>
    <w:rsid w:val="00C615BA"/>
    <w:rsid w:val="00C636BC"/>
    <w:rsid w:val="00C66EC2"/>
    <w:rsid w:val="00C7144F"/>
    <w:rsid w:val="00C73575"/>
    <w:rsid w:val="00C74194"/>
    <w:rsid w:val="00C74498"/>
    <w:rsid w:val="00C75052"/>
    <w:rsid w:val="00C760D4"/>
    <w:rsid w:val="00C7744C"/>
    <w:rsid w:val="00C8247B"/>
    <w:rsid w:val="00C8254D"/>
    <w:rsid w:val="00C836F2"/>
    <w:rsid w:val="00C83966"/>
    <w:rsid w:val="00C84B29"/>
    <w:rsid w:val="00C84FDF"/>
    <w:rsid w:val="00C85695"/>
    <w:rsid w:val="00C869B2"/>
    <w:rsid w:val="00C871B4"/>
    <w:rsid w:val="00C87C73"/>
    <w:rsid w:val="00C90950"/>
    <w:rsid w:val="00C90AA3"/>
    <w:rsid w:val="00C90E5C"/>
    <w:rsid w:val="00C90F32"/>
    <w:rsid w:val="00C9166A"/>
    <w:rsid w:val="00C95071"/>
    <w:rsid w:val="00C95835"/>
    <w:rsid w:val="00C96495"/>
    <w:rsid w:val="00C9742E"/>
    <w:rsid w:val="00C974BE"/>
    <w:rsid w:val="00C9780D"/>
    <w:rsid w:val="00CA15F3"/>
    <w:rsid w:val="00CA1C0E"/>
    <w:rsid w:val="00CA57B3"/>
    <w:rsid w:val="00CA6307"/>
    <w:rsid w:val="00CA6D57"/>
    <w:rsid w:val="00CA6F5F"/>
    <w:rsid w:val="00CA7DFF"/>
    <w:rsid w:val="00CB05AF"/>
    <w:rsid w:val="00CB0E6D"/>
    <w:rsid w:val="00CB1E04"/>
    <w:rsid w:val="00CB4F3A"/>
    <w:rsid w:val="00CC0572"/>
    <w:rsid w:val="00CC098E"/>
    <w:rsid w:val="00CC27B7"/>
    <w:rsid w:val="00CC3698"/>
    <w:rsid w:val="00CC5DBA"/>
    <w:rsid w:val="00CC60C5"/>
    <w:rsid w:val="00CC6B6B"/>
    <w:rsid w:val="00CD089B"/>
    <w:rsid w:val="00CD20BA"/>
    <w:rsid w:val="00CD229E"/>
    <w:rsid w:val="00CD3A47"/>
    <w:rsid w:val="00CD3BE8"/>
    <w:rsid w:val="00CD3F69"/>
    <w:rsid w:val="00CD4593"/>
    <w:rsid w:val="00CD734F"/>
    <w:rsid w:val="00CE0615"/>
    <w:rsid w:val="00CE0849"/>
    <w:rsid w:val="00CE11D4"/>
    <w:rsid w:val="00CE1F51"/>
    <w:rsid w:val="00CE3121"/>
    <w:rsid w:val="00CE4A8E"/>
    <w:rsid w:val="00CE5904"/>
    <w:rsid w:val="00CE5F7E"/>
    <w:rsid w:val="00CE6B8C"/>
    <w:rsid w:val="00CE7A7D"/>
    <w:rsid w:val="00CE7FE6"/>
    <w:rsid w:val="00CF03BB"/>
    <w:rsid w:val="00CF0E11"/>
    <w:rsid w:val="00CF2343"/>
    <w:rsid w:val="00CF2DD6"/>
    <w:rsid w:val="00CF3719"/>
    <w:rsid w:val="00CF42DC"/>
    <w:rsid w:val="00CF640C"/>
    <w:rsid w:val="00D0063C"/>
    <w:rsid w:val="00D02D04"/>
    <w:rsid w:val="00D058A9"/>
    <w:rsid w:val="00D05BBD"/>
    <w:rsid w:val="00D06F6D"/>
    <w:rsid w:val="00D0798D"/>
    <w:rsid w:val="00D07B0F"/>
    <w:rsid w:val="00D10950"/>
    <w:rsid w:val="00D10D7B"/>
    <w:rsid w:val="00D12713"/>
    <w:rsid w:val="00D12858"/>
    <w:rsid w:val="00D12F2C"/>
    <w:rsid w:val="00D14288"/>
    <w:rsid w:val="00D14D4F"/>
    <w:rsid w:val="00D14E1A"/>
    <w:rsid w:val="00D1579A"/>
    <w:rsid w:val="00D17104"/>
    <w:rsid w:val="00D17C45"/>
    <w:rsid w:val="00D2120D"/>
    <w:rsid w:val="00D212ED"/>
    <w:rsid w:val="00D231AE"/>
    <w:rsid w:val="00D243AF"/>
    <w:rsid w:val="00D2495C"/>
    <w:rsid w:val="00D2703D"/>
    <w:rsid w:val="00D27C3B"/>
    <w:rsid w:val="00D27DF2"/>
    <w:rsid w:val="00D31622"/>
    <w:rsid w:val="00D32703"/>
    <w:rsid w:val="00D33083"/>
    <w:rsid w:val="00D3309C"/>
    <w:rsid w:val="00D33734"/>
    <w:rsid w:val="00D348AF"/>
    <w:rsid w:val="00D3571E"/>
    <w:rsid w:val="00D4156C"/>
    <w:rsid w:val="00D43677"/>
    <w:rsid w:val="00D44891"/>
    <w:rsid w:val="00D47F2A"/>
    <w:rsid w:val="00D52718"/>
    <w:rsid w:val="00D5287C"/>
    <w:rsid w:val="00D537E7"/>
    <w:rsid w:val="00D549A3"/>
    <w:rsid w:val="00D55045"/>
    <w:rsid w:val="00D56B86"/>
    <w:rsid w:val="00D60CDB"/>
    <w:rsid w:val="00D61848"/>
    <w:rsid w:val="00D61BDC"/>
    <w:rsid w:val="00D61C8D"/>
    <w:rsid w:val="00D634F6"/>
    <w:rsid w:val="00D651B3"/>
    <w:rsid w:val="00D661A3"/>
    <w:rsid w:val="00D665BE"/>
    <w:rsid w:val="00D67F1B"/>
    <w:rsid w:val="00D7007A"/>
    <w:rsid w:val="00D70EB5"/>
    <w:rsid w:val="00D718D9"/>
    <w:rsid w:val="00D71CBB"/>
    <w:rsid w:val="00D721F0"/>
    <w:rsid w:val="00D72CDB"/>
    <w:rsid w:val="00D73FE2"/>
    <w:rsid w:val="00D740C8"/>
    <w:rsid w:val="00D75876"/>
    <w:rsid w:val="00D763CC"/>
    <w:rsid w:val="00D77628"/>
    <w:rsid w:val="00D83060"/>
    <w:rsid w:val="00D8340C"/>
    <w:rsid w:val="00D843D4"/>
    <w:rsid w:val="00D846C6"/>
    <w:rsid w:val="00D90229"/>
    <w:rsid w:val="00D904A0"/>
    <w:rsid w:val="00D90AD8"/>
    <w:rsid w:val="00D911AD"/>
    <w:rsid w:val="00D96206"/>
    <w:rsid w:val="00D97FCF"/>
    <w:rsid w:val="00DA10E7"/>
    <w:rsid w:val="00DA1C98"/>
    <w:rsid w:val="00DA1E73"/>
    <w:rsid w:val="00DA23CC"/>
    <w:rsid w:val="00DA4449"/>
    <w:rsid w:val="00DA524C"/>
    <w:rsid w:val="00DA75C1"/>
    <w:rsid w:val="00DA7721"/>
    <w:rsid w:val="00DB000C"/>
    <w:rsid w:val="00DB0CBE"/>
    <w:rsid w:val="00DB1518"/>
    <w:rsid w:val="00DB1A7D"/>
    <w:rsid w:val="00DB2CDF"/>
    <w:rsid w:val="00DB2F7F"/>
    <w:rsid w:val="00DB3E8C"/>
    <w:rsid w:val="00DB44B0"/>
    <w:rsid w:val="00DB4800"/>
    <w:rsid w:val="00DB545C"/>
    <w:rsid w:val="00DC0337"/>
    <w:rsid w:val="00DC0D4A"/>
    <w:rsid w:val="00DC0DB9"/>
    <w:rsid w:val="00DC20EC"/>
    <w:rsid w:val="00DC57E7"/>
    <w:rsid w:val="00DC5CCB"/>
    <w:rsid w:val="00DC73D2"/>
    <w:rsid w:val="00DC7AE1"/>
    <w:rsid w:val="00DC7C17"/>
    <w:rsid w:val="00DC7FD8"/>
    <w:rsid w:val="00DD0525"/>
    <w:rsid w:val="00DD4103"/>
    <w:rsid w:val="00DD44EA"/>
    <w:rsid w:val="00DD474E"/>
    <w:rsid w:val="00DD4B39"/>
    <w:rsid w:val="00DD5711"/>
    <w:rsid w:val="00DD5B3E"/>
    <w:rsid w:val="00DD5E53"/>
    <w:rsid w:val="00DD6ADE"/>
    <w:rsid w:val="00DE0820"/>
    <w:rsid w:val="00DE1A81"/>
    <w:rsid w:val="00DE42C3"/>
    <w:rsid w:val="00DE52CA"/>
    <w:rsid w:val="00DF2634"/>
    <w:rsid w:val="00DF383F"/>
    <w:rsid w:val="00DF42A5"/>
    <w:rsid w:val="00DF44D8"/>
    <w:rsid w:val="00DF4EF0"/>
    <w:rsid w:val="00DF7122"/>
    <w:rsid w:val="00DF7276"/>
    <w:rsid w:val="00E00624"/>
    <w:rsid w:val="00E0138A"/>
    <w:rsid w:val="00E02265"/>
    <w:rsid w:val="00E023D3"/>
    <w:rsid w:val="00E03C7D"/>
    <w:rsid w:val="00E06B00"/>
    <w:rsid w:val="00E071EC"/>
    <w:rsid w:val="00E1005E"/>
    <w:rsid w:val="00E10672"/>
    <w:rsid w:val="00E10827"/>
    <w:rsid w:val="00E11C11"/>
    <w:rsid w:val="00E11D9A"/>
    <w:rsid w:val="00E1248C"/>
    <w:rsid w:val="00E12A04"/>
    <w:rsid w:val="00E12EAF"/>
    <w:rsid w:val="00E1317E"/>
    <w:rsid w:val="00E1324A"/>
    <w:rsid w:val="00E149CB"/>
    <w:rsid w:val="00E1579A"/>
    <w:rsid w:val="00E1638E"/>
    <w:rsid w:val="00E16A42"/>
    <w:rsid w:val="00E1728E"/>
    <w:rsid w:val="00E20B2C"/>
    <w:rsid w:val="00E20FF2"/>
    <w:rsid w:val="00E22269"/>
    <w:rsid w:val="00E23BFA"/>
    <w:rsid w:val="00E24670"/>
    <w:rsid w:val="00E322D6"/>
    <w:rsid w:val="00E3249F"/>
    <w:rsid w:val="00E32774"/>
    <w:rsid w:val="00E34BB6"/>
    <w:rsid w:val="00E35233"/>
    <w:rsid w:val="00E361AA"/>
    <w:rsid w:val="00E41898"/>
    <w:rsid w:val="00E44468"/>
    <w:rsid w:val="00E44D31"/>
    <w:rsid w:val="00E454D0"/>
    <w:rsid w:val="00E4728B"/>
    <w:rsid w:val="00E50AE1"/>
    <w:rsid w:val="00E5101B"/>
    <w:rsid w:val="00E52441"/>
    <w:rsid w:val="00E52698"/>
    <w:rsid w:val="00E569D7"/>
    <w:rsid w:val="00E57517"/>
    <w:rsid w:val="00E61A77"/>
    <w:rsid w:val="00E61E3B"/>
    <w:rsid w:val="00E62D89"/>
    <w:rsid w:val="00E636CF"/>
    <w:rsid w:val="00E64200"/>
    <w:rsid w:val="00E64996"/>
    <w:rsid w:val="00E650BB"/>
    <w:rsid w:val="00E67791"/>
    <w:rsid w:val="00E67AB8"/>
    <w:rsid w:val="00E72CD2"/>
    <w:rsid w:val="00E739BC"/>
    <w:rsid w:val="00E758DE"/>
    <w:rsid w:val="00E77C76"/>
    <w:rsid w:val="00E77EFE"/>
    <w:rsid w:val="00E81072"/>
    <w:rsid w:val="00E81703"/>
    <w:rsid w:val="00E817C9"/>
    <w:rsid w:val="00E81A3F"/>
    <w:rsid w:val="00E82E95"/>
    <w:rsid w:val="00E837F8"/>
    <w:rsid w:val="00E83908"/>
    <w:rsid w:val="00E83B10"/>
    <w:rsid w:val="00E83CEE"/>
    <w:rsid w:val="00E84B6A"/>
    <w:rsid w:val="00E85066"/>
    <w:rsid w:val="00E90B16"/>
    <w:rsid w:val="00E94264"/>
    <w:rsid w:val="00E97E23"/>
    <w:rsid w:val="00EA06EB"/>
    <w:rsid w:val="00EA0A3D"/>
    <w:rsid w:val="00EA11DC"/>
    <w:rsid w:val="00EA1293"/>
    <w:rsid w:val="00EA18F8"/>
    <w:rsid w:val="00EA5666"/>
    <w:rsid w:val="00EA7921"/>
    <w:rsid w:val="00EB1037"/>
    <w:rsid w:val="00EB1688"/>
    <w:rsid w:val="00EB1ED2"/>
    <w:rsid w:val="00EB28F9"/>
    <w:rsid w:val="00EB474C"/>
    <w:rsid w:val="00EB507D"/>
    <w:rsid w:val="00EC153D"/>
    <w:rsid w:val="00EC185E"/>
    <w:rsid w:val="00EC1E59"/>
    <w:rsid w:val="00EC2341"/>
    <w:rsid w:val="00EC6DF3"/>
    <w:rsid w:val="00EC7981"/>
    <w:rsid w:val="00EC79A4"/>
    <w:rsid w:val="00EC7DA7"/>
    <w:rsid w:val="00ED0389"/>
    <w:rsid w:val="00ED1F3C"/>
    <w:rsid w:val="00ED352F"/>
    <w:rsid w:val="00ED38E0"/>
    <w:rsid w:val="00ED54ED"/>
    <w:rsid w:val="00ED64C2"/>
    <w:rsid w:val="00ED6B86"/>
    <w:rsid w:val="00ED7C62"/>
    <w:rsid w:val="00EE11DA"/>
    <w:rsid w:val="00EE1777"/>
    <w:rsid w:val="00EE244E"/>
    <w:rsid w:val="00EE4DBA"/>
    <w:rsid w:val="00EE4DFD"/>
    <w:rsid w:val="00EE5755"/>
    <w:rsid w:val="00EE6B4E"/>
    <w:rsid w:val="00EF0F58"/>
    <w:rsid w:val="00EF2706"/>
    <w:rsid w:val="00EF60F2"/>
    <w:rsid w:val="00EF66A6"/>
    <w:rsid w:val="00EF67D5"/>
    <w:rsid w:val="00F02C91"/>
    <w:rsid w:val="00F02FD6"/>
    <w:rsid w:val="00F040A6"/>
    <w:rsid w:val="00F04440"/>
    <w:rsid w:val="00F0465F"/>
    <w:rsid w:val="00F04F1B"/>
    <w:rsid w:val="00F04FC4"/>
    <w:rsid w:val="00F05C8D"/>
    <w:rsid w:val="00F071C3"/>
    <w:rsid w:val="00F10D9B"/>
    <w:rsid w:val="00F112ED"/>
    <w:rsid w:val="00F113F1"/>
    <w:rsid w:val="00F117B3"/>
    <w:rsid w:val="00F123FA"/>
    <w:rsid w:val="00F124BC"/>
    <w:rsid w:val="00F12D05"/>
    <w:rsid w:val="00F14FDD"/>
    <w:rsid w:val="00F161E4"/>
    <w:rsid w:val="00F16A0E"/>
    <w:rsid w:val="00F17A03"/>
    <w:rsid w:val="00F203DB"/>
    <w:rsid w:val="00F2270A"/>
    <w:rsid w:val="00F2402D"/>
    <w:rsid w:val="00F24D6B"/>
    <w:rsid w:val="00F24ED1"/>
    <w:rsid w:val="00F2642E"/>
    <w:rsid w:val="00F26E8A"/>
    <w:rsid w:val="00F302B6"/>
    <w:rsid w:val="00F312A4"/>
    <w:rsid w:val="00F31D97"/>
    <w:rsid w:val="00F32C53"/>
    <w:rsid w:val="00F34A5F"/>
    <w:rsid w:val="00F34D8A"/>
    <w:rsid w:val="00F36925"/>
    <w:rsid w:val="00F37D9C"/>
    <w:rsid w:val="00F4100F"/>
    <w:rsid w:val="00F417E5"/>
    <w:rsid w:val="00F423EC"/>
    <w:rsid w:val="00F4312C"/>
    <w:rsid w:val="00F43AA0"/>
    <w:rsid w:val="00F44E06"/>
    <w:rsid w:val="00F45399"/>
    <w:rsid w:val="00F45932"/>
    <w:rsid w:val="00F46626"/>
    <w:rsid w:val="00F46B6A"/>
    <w:rsid w:val="00F470B7"/>
    <w:rsid w:val="00F47C78"/>
    <w:rsid w:val="00F50224"/>
    <w:rsid w:val="00F5145D"/>
    <w:rsid w:val="00F514F6"/>
    <w:rsid w:val="00F52EE0"/>
    <w:rsid w:val="00F544C3"/>
    <w:rsid w:val="00F54DB9"/>
    <w:rsid w:val="00F54E4F"/>
    <w:rsid w:val="00F55985"/>
    <w:rsid w:val="00F56B97"/>
    <w:rsid w:val="00F56BD9"/>
    <w:rsid w:val="00F601C4"/>
    <w:rsid w:val="00F61E45"/>
    <w:rsid w:val="00F61F90"/>
    <w:rsid w:val="00F62484"/>
    <w:rsid w:val="00F63566"/>
    <w:rsid w:val="00F635E3"/>
    <w:rsid w:val="00F639E5"/>
    <w:rsid w:val="00F6427C"/>
    <w:rsid w:val="00F707F9"/>
    <w:rsid w:val="00F71696"/>
    <w:rsid w:val="00F7199C"/>
    <w:rsid w:val="00F71D87"/>
    <w:rsid w:val="00F72045"/>
    <w:rsid w:val="00F72563"/>
    <w:rsid w:val="00F7260D"/>
    <w:rsid w:val="00F728D4"/>
    <w:rsid w:val="00F730E2"/>
    <w:rsid w:val="00F732EB"/>
    <w:rsid w:val="00F740C3"/>
    <w:rsid w:val="00F8368B"/>
    <w:rsid w:val="00F83E88"/>
    <w:rsid w:val="00F84617"/>
    <w:rsid w:val="00F84C8E"/>
    <w:rsid w:val="00F84E33"/>
    <w:rsid w:val="00F8536C"/>
    <w:rsid w:val="00F868A7"/>
    <w:rsid w:val="00F92995"/>
    <w:rsid w:val="00F93947"/>
    <w:rsid w:val="00F94822"/>
    <w:rsid w:val="00F94E87"/>
    <w:rsid w:val="00F95931"/>
    <w:rsid w:val="00F95A82"/>
    <w:rsid w:val="00F95CE3"/>
    <w:rsid w:val="00F9773B"/>
    <w:rsid w:val="00FA1713"/>
    <w:rsid w:val="00FA257C"/>
    <w:rsid w:val="00FA38B0"/>
    <w:rsid w:val="00FA4384"/>
    <w:rsid w:val="00FA6AB5"/>
    <w:rsid w:val="00FA7022"/>
    <w:rsid w:val="00FA7A88"/>
    <w:rsid w:val="00FB0F3A"/>
    <w:rsid w:val="00FB165B"/>
    <w:rsid w:val="00FB3A12"/>
    <w:rsid w:val="00FB3B7E"/>
    <w:rsid w:val="00FB45DA"/>
    <w:rsid w:val="00FB4D40"/>
    <w:rsid w:val="00FB645A"/>
    <w:rsid w:val="00FB6C58"/>
    <w:rsid w:val="00FB7F7A"/>
    <w:rsid w:val="00FC16AF"/>
    <w:rsid w:val="00FC16F9"/>
    <w:rsid w:val="00FC16FC"/>
    <w:rsid w:val="00FC2CC1"/>
    <w:rsid w:val="00FC335C"/>
    <w:rsid w:val="00FC758A"/>
    <w:rsid w:val="00FC7E13"/>
    <w:rsid w:val="00FD01E5"/>
    <w:rsid w:val="00FD0B98"/>
    <w:rsid w:val="00FD0C66"/>
    <w:rsid w:val="00FD321F"/>
    <w:rsid w:val="00FD3D5E"/>
    <w:rsid w:val="00FD5253"/>
    <w:rsid w:val="00FD672B"/>
    <w:rsid w:val="00FD6E51"/>
    <w:rsid w:val="00FE02EA"/>
    <w:rsid w:val="00FE0460"/>
    <w:rsid w:val="00FE2054"/>
    <w:rsid w:val="00FE213B"/>
    <w:rsid w:val="00FE2306"/>
    <w:rsid w:val="00FE23FD"/>
    <w:rsid w:val="00FE2D91"/>
    <w:rsid w:val="00FE4BFE"/>
    <w:rsid w:val="00FE4D16"/>
    <w:rsid w:val="00FE709B"/>
    <w:rsid w:val="00FE787D"/>
    <w:rsid w:val="00FE7F76"/>
    <w:rsid w:val="00FF13D3"/>
    <w:rsid w:val="00FF284F"/>
    <w:rsid w:val="00FF5A67"/>
    <w:rsid w:val="00FF7714"/>
    <w:rsid w:val="00FF7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D6F9A"/>
  <w15:chartTrackingRefBased/>
  <w15:docId w15:val="{0B14EB9F-FF38-4BE3-ACFD-161C4745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48A"/>
  </w:style>
  <w:style w:type="paragraph" w:styleId="Heading1">
    <w:name w:val="heading 1"/>
    <w:basedOn w:val="Normal"/>
    <w:next w:val="Normal"/>
    <w:qFormat/>
    <w:rsid w:val="009E01D8"/>
    <w:pPr>
      <w:keepNext/>
      <w:jc w:val="right"/>
      <w:outlineLvl w:val="0"/>
    </w:pPr>
    <w:rPr>
      <w:b/>
      <w:sz w:val="24"/>
      <w:u w:val="single"/>
    </w:rPr>
  </w:style>
  <w:style w:type="paragraph" w:styleId="Heading2">
    <w:name w:val="heading 2"/>
    <w:basedOn w:val="Normal"/>
    <w:next w:val="Normal"/>
    <w:link w:val="Heading2Char"/>
    <w:qFormat/>
    <w:rsid w:val="009E01D8"/>
    <w:pPr>
      <w:keepNext/>
      <w:jc w:val="center"/>
      <w:outlineLvl w:val="1"/>
    </w:pPr>
    <w:rPr>
      <w:rFonts w:ascii="Arial" w:hAnsi="Arial"/>
      <w:b/>
      <w:sz w:val="32"/>
      <w:u w:val="single"/>
    </w:rPr>
  </w:style>
  <w:style w:type="paragraph" w:styleId="Heading3">
    <w:name w:val="heading 3"/>
    <w:basedOn w:val="Normal"/>
    <w:next w:val="Normal"/>
    <w:link w:val="Heading3Char"/>
    <w:qFormat/>
    <w:rsid w:val="007B4848"/>
    <w:pPr>
      <w:keepNext/>
      <w:jc w:val="both"/>
      <w:outlineLvl w:val="2"/>
    </w:pPr>
    <w:rPr>
      <w:rFonts w:ascii="Arial" w:hAnsi="Arial"/>
      <w:b/>
      <w:color w:val="0A9DBE"/>
      <w:sz w:val="24"/>
    </w:rPr>
  </w:style>
  <w:style w:type="paragraph" w:styleId="Heading4">
    <w:name w:val="heading 4"/>
    <w:basedOn w:val="Normal"/>
    <w:next w:val="Normal"/>
    <w:qFormat/>
    <w:rsid w:val="009E01D8"/>
    <w:pPr>
      <w:keepNext/>
      <w:jc w:val="both"/>
      <w:outlineLvl w:val="3"/>
    </w:pPr>
    <w:rPr>
      <w:rFonts w:ascii="Arial" w:hAnsi="Arial"/>
      <w:sz w:val="24"/>
    </w:rPr>
  </w:style>
  <w:style w:type="paragraph" w:styleId="Heading5">
    <w:name w:val="heading 5"/>
    <w:basedOn w:val="Normal"/>
    <w:next w:val="Normal"/>
    <w:qFormat/>
    <w:rsid w:val="009E01D8"/>
    <w:pPr>
      <w:keepNext/>
      <w:jc w:val="center"/>
      <w:outlineLvl w:val="4"/>
    </w:pPr>
    <w:rPr>
      <w:rFonts w:ascii="Arial" w:hAnsi="Arial"/>
      <w:b/>
      <w:sz w:val="24"/>
      <w:u w:val="single"/>
    </w:rPr>
  </w:style>
  <w:style w:type="paragraph" w:styleId="Heading6">
    <w:name w:val="heading 6"/>
    <w:basedOn w:val="Normal"/>
    <w:next w:val="Normal"/>
    <w:qFormat/>
    <w:rsid w:val="009E01D8"/>
    <w:pPr>
      <w:keepNext/>
      <w:tabs>
        <w:tab w:val="left" w:pos="1134"/>
      </w:tabs>
      <w:spacing w:after="240"/>
      <w:ind w:left="1134"/>
      <w:outlineLvl w:val="5"/>
    </w:pPr>
    <w:rPr>
      <w:rFonts w:ascii="Arial" w:hAnsi="Arial"/>
      <w:i/>
    </w:rPr>
  </w:style>
  <w:style w:type="paragraph" w:styleId="Heading7">
    <w:name w:val="heading 7"/>
    <w:basedOn w:val="Normal"/>
    <w:next w:val="Normal"/>
    <w:link w:val="Heading7Char"/>
    <w:qFormat/>
    <w:rsid w:val="00263115"/>
    <w:pPr>
      <w:keepNext/>
      <w:jc w:val="both"/>
      <w:outlineLvl w:val="6"/>
    </w:pPr>
    <w:rPr>
      <w:rFonts w:ascii="Arial" w:hAnsi="Arial"/>
      <w:b/>
      <w:color w:val="0A9DBE"/>
      <w:sz w:val="24"/>
    </w:rPr>
  </w:style>
  <w:style w:type="paragraph" w:styleId="Heading8">
    <w:name w:val="heading 8"/>
    <w:basedOn w:val="Normal"/>
    <w:next w:val="Normal"/>
    <w:qFormat/>
    <w:rsid w:val="009E01D8"/>
    <w:pPr>
      <w:keepNext/>
      <w:jc w:val="center"/>
      <w:outlineLvl w:val="7"/>
    </w:pPr>
    <w:rPr>
      <w:rFonts w:ascii="Arial" w:hAnsi="Arial"/>
      <w:b/>
      <w:sz w:val="32"/>
    </w:rPr>
  </w:style>
  <w:style w:type="paragraph" w:styleId="Heading9">
    <w:name w:val="heading 9"/>
    <w:basedOn w:val="Normal"/>
    <w:next w:val="Normal"/>
    <w:qFormat/>
    <w:rsid w:val="009E01D8"/>
    <w:pPr>
      <w:keepNext/>
      <w:jc w:val="center"/>
      <w:outlineLvl w:val="8"/>
    </w:pPr>
    <w:rPr>
      <w:rFonts w:ascii="Arial" w:hAnsi="Arial"/>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9E01D8"/>
    <w:rPr>
      <w:color w:val="0000FF"/>
      <w:u w:val="single"/>
    </w:rPr>
  </w:style>
  <w:style w:type="paragraph" w:styleId="BodyText2">
    <w:name w:val="Body Text 2"/>
    <w:basedOn w:val="Normal"/>
    <w:link w:val="BodyText2Char"/>
    <w:rsid w:val="009E01D8"/>
    <w:pPr>
      <w:jc w:val="both"/>
    </w:pPr>
    <w:rPr>
      <w:rFonts w:ascii="Arial" w:hAnsi="Arial"/>
      <w:b/>
      <w:sz w:val="24"/>
    </w:rPr>
  </w:style>
  <w:style w:type="character" w:styleId="FollowedHyperlink">
    <w:name w:val="FollowedHyperlink"/>
    <w:rsid w:val="009E01D8"/>
    <w:rPr>
      <w:color w:val="800080"/>
      <w:u w:val="single"/>
    </w:rPr>
  </w:style>
  <w:style w:type="paragraph" w:styleId="BodyTextIndent2">
    <w:name w:val="Body Text Indent 2"/>
    <w:basedOn w:val="Normal"/>
    <w:rsid w:val="009E01D8"/>
    <w:pPr>
      <w:tabs>
        <w:tab w:val="left" w:pos="1134"/>
      </w:tabs>
      <w:spacing w:after="240"/>
      <w:ind w:left="1134"/>
    </w:pPr>
    <w:rPr>
      <w:rFonts w:ascii="Arial" w:hAnsi="Arial"/>
      <w:i/>
      <w:sz w:val="24"/>
    </w:rPr>
  </w:style>
  <w:style w:type="paragraph" w:styleId="BodyText">
    <w:name w:val="Body Text"/>
    <w:basedOn w:val="Normal"/>
    <w:rsid w:val="009E01D8"/>
    <w:pPr>
      <w:jc w:val="both"/>
    </w:pPr>
    <w:rPr>
      <w:rFonts w:ascii="Arial" w:hAnsi="Arial"/>
      <w:b/>
      <w:i/>
      <w:sz w:val="24"/>
    </w:rPr>
  </w:style>
  <w:style w:type="paragraph" w:styleId="Footer">
    <w:name w:val="footer"/>
    <w:basedOn w:val="Normal"/>
    <w:link w:val="FooterChar"/>
    <w:uiPriority w:val="99"/>
    <w:rsid w:val="009E01D8"/>
    <w:pPr>
      <w:tabs>
        <w:tab w:val="center" w:pos="4153"/>
        <w:tab w:val="right" w:pos="8306"/>
      </w:tabs>
    </w:pPr>
  </w:style>
  <w:style w:type="character" w:styleId="PageNumber">
    <w:name w:val="page number"/>
    <w:basedOn w:val="DefaultParagraphFont"/>
    <w:rsid w:val="009E01D8"/>
  </w:style>
  <w:style w:type="character" w:styleId="Strong">
    <w:name w:val="Strong"/>
    <w:qFormat/>
    <w:rsid w:val="009E01D8"/>
    <w:rPr>
      <w:b/>
    </w:rPr>
  </w:style>
  <w:style w:type="paragraph" w:styleId="BodyText3">
    <w:name w:val="Body Text 3"/>
    <w:basedOn w:val="Normal"/>
    <w:rsid w:val="009E01D8"/>
    <w:rPr>
      <w:rFonts w:ascii="Arial" w:hAnsi="Arial"/>
      <w:sz w:val="24"/>
    </w:rPr>
  </w:style>
  <w:style w:type="paragraph" w:styleId="Header">
    <w:name w:val="header"/>
    <w:basedOn w:val="Normal"/>
    <w:rsid w:val="009E01D8"/>
    <w:pPr>
      <w:tabs>
        <w:tab w:val="center" w:pos="4153"/>
        <w:tab w:val="right" w:pos="8306"/>
      </w:tabs>
    </w:pPr>
  </w:style>
  <w:style w:type="paragraph" w:styleId="BodyTextIndent">
    <w:name w:val="Body Text Indent"/>
    <w:basedOn w:val="Normal"/>
    <w:rsid w:val="009E01D8"/>
    <w:pPr>
      <w:ind w:left="360"/>
      <w:jc w:val="both"/>
    </w:pPr>
    <w:rPr>
      <w:rFonts w:ascii="Arial" w:hAnsi="Arial"/>
      <w:snapToGrid w:val="0"/>
      <w:color w:val="FF0000"/>
      <w:sz w:val="24"/>
      <w:lang w:eastAsia="en-US"/>
    </w:rPr>
  </w:style>
  <w:style w:type="paragraph" w:styleId="BodyTextIndent3">
    <w:name w:val="Body Text Indent 3"/>
    <w:basedOn w:val="Normal"/>
    <w:rsid w:val="009E01D8"/>
    <w:pPr>
      <w:ind w:left="360"/>
      <w:jc w:val="both"/>
    </w:pPr>
    <w:rPr>
      <w:rFonts w:ascii="Arial" w:hAnsi="Arial"/>
      <w:sz w:val="24"/>
    </w:rPr>
  </w:style>
  <w:style w:type="table" w:styleId="TableGrid">
    <w:name w:val="Table Grid"/>
    <w:basedOn w:val="TableNormal"/>
    <w:uiPriority w:val="59"/>
    <w:rsid w:val="0083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4316"/>
    <w:rPr>
      <w:rFonts w:ascii="Tahoma" w:hAnsi="Tahoma" w:cs="Tahoma"/>
      <w:sz w:val="16"/>
      <w:szCs w:val="16"/>
    </w:rPr>
  </w:style>
  <w:style w:type="character" w:styleId="CommentReference">
    <w:name w:val="annotation reference"/>
    <w:uiPriority w:val="99"/>
    <w:rsid w:val="001958A2"/>
    <w:rPr>
      <w:sz w:val="16"/>
      <w:szCs w:val="16"/>
    </w:rPr>
  </w:style>
  <w:style w:type="paragraph" w:styleId="CommentText">
    <w:name w:val="annotation text"/>
    <w:basedOn w:val="Normal"/>
    <w:link w:val="CommentTextChar"/>
    <w:uiPriority w:val="99"/>
    <w:rsid w:val="001958A2"/>
  </w:style>
  <w:style w:type="character" w:customStyle="1" w:styleId="CommentTextChar">
    <w:name w:val="Comment Text Char"/>
    <w:basedOn w:val="DefaultParagraphFont"/>
    <w:link w:val="CommentText"/>
    <w:uiPriority w:val="99"/>
    <w:rsid w:val="001958A2"/>
  </w:style>
  <w:style w:type="paragraph" w:styleId="CommentSubject">
    <w:name w:val="annotation subject"/>
    <w:basedOn w:val="CommentText"/>
    <w:next w:val="CommentText"/>
    <w:link w:val="CommentSubjectChar"/>
    <w:rsid w:val="001958A2"/>
    <w:rPr>
      <w:b/>
      <w:bCs/>
    </w:rPr>
  </w:style>
  <w:style w:type="character" w:customStyle="1" w:styleId="CommentSubjectChar">
    <w:name w:val="Comment Subject Char"/>
    <w:link w:val="CommentSubject"/>
    <w:rsid w:val="001958A2"/>
    <w:rPr>
      <w:b/>
      <w:bCs/>
    </w:rPr>
  </w:style>
  <w:style w:type="character" w:customStyle="1" w:styleId="BodyText2Char">
    <w:name w:val="Body Text 2 Char"/>
    <w:link w:val="BodyText2"/>
    <w:rsid w:val="003D28F2"/>
    <w:rPr>
      <w:rFonts w:ascii="Arial" w:hAnsi="Arial"/>
      <w:b/>
      <w:sz w:val="24"/>
    </w:rPr>
  </w:style>
  <w:style w:type="paragraph" w:styleId="PlainText">
    <w:name w:val="Plain Text"/>
    <w:basedOn w:val="Normal"/>
    <w:link w:val="PlainTextChar"/>
    <w:uiPriority w:val="99"/>
    <w:unhideWhenUsed/>
    <w:rsid w:val="00BD0684"/>
    <w:rPr>
      <w:rFonts w:ascii="Arial" w:eastAsia="Calibri" w:hAnsi="Arial" w:cs="Arial"/>
      <w:sz w:val="24"/>
      <w:szCs w:val="24"/>
      <w:lang w:eastAsia="en-US"/>
    </w:rPr>
  </w:style>
  <w:style w:type="character" w:customStyle="1" w:styleId="PlainTextChar">
    <w:name w:val="Plain Text Char"/>
    <w:link w:val="PlainText"/>
    <w:uiPriority w:val="99"/>
    <w:rsid w:val="00BD0684"/>
    <w:rPr>
      <w:rFonts w:ascii="Arial" w:eastAsia="Calibri" w:hAnsi="Arial" w:cs="Arial"/>
      <w:sz w:val="24"/>
      <w:szCs w:val="24"/>
      <w:lang w:eastAsia="en-US"/>
    </w:rPr>
  </w:style>
  <w:style w:type="character" w:customStyle="1" w:styleId="normaltextrun">
    <w:name w:val="normaltextrun"/>
    <w:rsid w:val="00E90B16"/>
  </w:style>
  <w:style w:type="character" w:customStyle="1" w:styleId="Heading3Char">
    <w:name w:val="Heading 3 Char"/>
    <w:link w:val="Heading3"/>
    <w:rsid w:val="007B4848"/>
    <w:rPr>
      <w:rFonts w:ascii="Arial" w:hAnsi="Arial"/>
      <w:b/>
      <w:color w:val="0A9DBE"/>
      <w:sz w:val="24"/>
    </w:rPr>
  </w:style>
  <w:style w:type="paragraph" w:styleId="TOC1">
    <w:name w:val="toc 1"/>
    <w:basedOn w:val="Normal"/>
    <w:next w:val="Normal"/>
    <w:autoRedefine/>
    <w:uiPriority w:val="39"/>
    <w:unhideWhenUsed/>
    <w:rsid w:val="00524A6F"/>
    <w:pPr>
      <w:tabs>
        <w:tab w:val="right" w:pos="9498"/>
      </w:tabs>
      <w:spacing w:after="120" w:line="360" w:lineRule="auto"/>
    </w:pPr>
    <w:rPr>
      <w:rFonts w:ascii="Arial" w:hAnsi="Arial"/>
      <w:noProof/>
      <w:sz w:val="24"/>
      <w:szCs w:val="24"/>
    </w:rPr>
  </w:style>
  <w:style w:type="character" w:styleId="SubtleEmphasis">
    <w:name w:val="Subtle Emphasis"/>
    <w:uiPriority w:val="19"/>
    <w:qFormat/>
    <w:rsid w:val="00E82E95"/>
    <w:rPr>
      <w:i/>
      <w:iCs/>
      <w:color w:val="404040"/>
    </w:rPr>
  </w:style>
  <w:style w:type="paragraph" w:styleId="TOCHeading">
    <w:name w:val="TOC Heading"/>
    <w:basedOn w:val="Heading1"/>
    <w:next w:val="Normal"/>
    <w:uiPriority w:val="39"/>
    <w:unhideWhenUsed/>
    <w:qFormat/>
    <w:rsid w:val="005B07D4"/>
    <w:pPr>
      <w:keepLines/>
      <w:spacing w:before="240" w:line="259" w:lineRule="auto"/>
      <w:jc w:val="left"/>
      <w:outlineLvl w:val="9"/>
    </w:pPr>
    <w:rPr>
      <w:rFonts w:ascii="Calibri Light" w:hAnsi="Calibri Light"/>
      <w:b w:val="0"/>
      <w:color w:val="2E74B5"/>
      <w:sz w:val="32"/>
      <w:szCs w:val="32"/>
      <w:u w:val="none"/>
      <w:lang w:val="en-US" w:eastAsia="en-US"/>
    </w:rPr>
  </w:style>
  <w:style w:type="paragraph" w:styleId="TOC3">
    <w:name w:val="toc 3"/>
    <w:basedOn w:val="Normal"/>
    <w:next w:val="Normal"/>
    <w:autoRedefine/>
    <w:uiPriority w:val="39"/>
    <w:rsid w:val="005B07D4"/>
    <w:pPr>
      <w:ind w:left="400"/>
    </w:p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F56BD9"/>
    <w:rPr>
      <w:color w:val="000000"/>
      <w:sz w:val="24"/>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F56BD9"/>
    <w:pPr>
      <w:numPr>
        <w:ilvl w:val="1"/>
        <w:numId w:val="1"/>
      </w:numPr>
      <w:spacing w:before="40" w:after="120" w:line="360" w:lineRule="auto"/>
    </w:pPr>
    <w:rPr>
      <w:color w:val="000000"/>
      <w:sz w:val="24"/>
      <w:szCs w:val="24"/>
    </w:rPr>
  </w:style>
  <w:style w:type="paragraph" w:styleId="Revision">
    <w:name w:val="Revision"/>
    <w:hidden/>
    <w:uiPriority w:val="99"/>
    <w:semiHidden/>
    <w:rsid w:val="00A23E93"/>
  </w:style>
  <w:style w:type="character" w:customStyle="1" w:styleId="Heading2Char">
    <w:name w:val="Heading 2 Char"/>
    <w:link w:val="Heading2"/>
    <w:rsid w:val="00C14B4D"/>
    <w:rPr>
      <w:rFonts w:ascii="Arial" w:hAnsi="Arial"/>
      <w:b/>
      <w:sz w:val="32"/>
      <w:u w:val="single"/>
    </w:rPr>
  </w:style>
  <w:style w:type="character" w:styleId="Mention">
    <w:name w:val="Mention"/>
    <w:uiPriority w:val="99"/>
    <w:unhideWhenUsed/>
    <w:rsid w:val="00C14B4D"/>
    <w:rPr>
      <w:color w:val="2B579A"/>
      <w:shd w:val="clear" w:color="auto" w:fill="E1DFDD"/>
    </w:rPr>
  </w:style>
  <w:style w:type="paragraph" w:styleId="Caption">
    <w:name w:val="caption"/>
    <w:basedOn w:val="Normal"/>
    <w:next w:val="Normal"/>
    <w:qFormat/>
    <w:rsid w:val="0094179D"/>
    <w:pPr>
      <w:spacing w:before="120" w:line="360" w:lineRule="auto"/>
    </w:pPr>
    <w:rPr>
      <w:rFonts w:ascii="Arial" w:hAnsi="Arial"/>
      <w:b/>
      <w:bCs/>
      <w:color w:val="000000"/>
      <w:sz w:val="24"/>
      <w:szCs w:val="22"/>
    </w:rPr>
  </w:style>
  <w:style w:type="character" w:styleId="UnresolvedMention">
    <w:name w:val="Unresolved Mention"/>
    <w:uiPriority w:val="99"/>
    <w:semiHidden/>
    <w:unhideWhenUsed/>
    <w:rsid w:val="00A50014"/>
    <w:rPr>
      <w:color w:val="605E5C"/>
      <w:shd w:val="clear" w:color="auto" w:fill="E1DFDD"/>
    </w:rPr>
  </w:style>
  <w:style w:type="character" w:customStyle="1" w:styleId="Heading7Char">
    <w:name w:val="Heading 7 Char"/>
    <w:link w:val="Heading7"/>
    <w:rsid w:val="00263115"/>
    <w:rPr>
      <w:rFonts w:ascii="Arial" w:hAnsi="Arial"/>
      <w:b/>
      <w:color w:val="0A9DBE"/>
      <w:sz w:val="24"/>
    </w:rPr>
  </w:style>
  <w:style w:type="character" w:customStyle="1" w:styleId="FooterChar">
    <w:name w:val="Footer Char"/>
    <w:basedOn w:val="DefaultParagraphFont"/>
    <w:link w:val="Footer"/>
    <w:uiPriority w:val="99"/>
    <w:rsid w:val="006D4124"/>
  </w:style>
  <w:style w:type="paragraph" w:styleId="FootnoteText">
    <w:name w:val="footnote text"/>
    <w:basedOn w:val="Normal"/>
    <w:link w:val="FootnoteTextChar"/>
    <w:rsid w:val="005F6177"/>
  </w:style>
  <w:style w:type="character" w:customStyle="1" w:styleId="FootnoteTextChar">
    <w:name w:val="Footnote Text Char"/>
    <w:basedOn w:val="DefaultParagraphFont"/>
    <w:link w:val="FootnoteText"/>
    <w:rsid w:val="005F6177"/>
  </w:style>
  <w:style w:type="character" w:styleId="FootnoteReference">
    <w:name w:val="footnote reference"/>
    <w:rsid w:val="005F6177"/>
    <w:rPr>
      <w:vertAlign w:val="superscript"/>
    </w:rPr>
  </w:style>
  <w:style w:type="paragraph" w:customStyle="1" w:styleId="Style1">
    <w:name w:val="Style1"/>
    <w:basedOn w:val="Normal"/>
    <w:link w:val="Style1Char"/>
    <w:qFormat/>
    <w:rsid w:val="00D52718"/>
    <w:pPr>
      <w:spacing w:before="40" w:line="360" w:lineRule="auto"/>
    </w:pPr>
    <w:rPr>
      <w:rFonts w:ascii="Arial" w:hAnsi="Arial"/>
      <w:sz w:val="24"/>
      <w:szCs w:val="24"/>
    </w:rPr>
  </w:style>
  <w:style w:type="character" w:customStyle="1" w:styleId="Style1Char">
    <w:name w:val="Style1 Char"/>
    <w:link w:val="Style1"/>
    <w:rsid w:val="00D52718"/>
    <w:rPr>
      <w:rFonts w:ascii="Arial" w:hAnsi="Arial"/>
      <w:sz w:val="24"/>
      <w:szCs w:val="24"/>
    </w:rPr>
  </w:style>
  <w:style w:type="paragraph" w:customStyle="1" w:styleId="paragraph">
    <w:name w:val="paragraph"/>
    <w:basedOn w:val="Normal"/>
    <w:rsid w:val="003E33E6"/>
    <w:pPr>
      <w:spacing w:before="100" w:beforeAutospacing="1" w:after="100" w:afterAutospacing="1"/>
    </w:pPr>
    <w:rPr>
      <w:rFonts w:ascii="Arial" w:hAnsi="Arial" w:cs="Arial"/>
      <w:sz w:val="24"/>
      <w:szCs w:val="24"/>
    </w:rPr>
  </w:style>
  <w:style w:type="character" w:customStyle="1" w:styleId="eop">
    <w:name w:val="eop"/>
    <w:basedOn w:val="DefaultParagraphFont"/>
    <w:rsid w:val="003E33E6"/>
  </w:style>
  <w:style w:type="paragraph" w:styleId="NoSpacing">
    <w:name w:val="No Spacing"/>
    <w:uiPriority w:val="1"/>
    <w:qFormat/>
    <w:rsid w:val="003E33E6"/>
    <w:rPr>
      <w:rFonts w:ascii="Arial" w:hAnsi="Arial" w:cs="Arial"/>
      <w:sz w:val="24"/>
      <w:szCs w:val="24"/>
    </w:rPr>
  </w:style>
  <w:style w:type="character" w:customStyle="1" w:styleId="ui-provider">
    <w:name w:val="ui-provider"/>
    <w:basedOn w:val="DefaultParagraphFont"/>
    <w:rsid w:val="004B64E0"/>
  </w:style>
  <w:style w:type="character" w:customStyle="1" w:styleId="cf01">
    <w:name w:val="cf01"/>
    <w:basedOn w:val="DefaultParagraphFont"/>
    <w:rsid w:val="006A16D8"/>
    <w:rPr>
      <w:rFonts w:ascii="Segoe UI" w:hAnsi="Segoe UI" w:cs="Segoe UI" w:hint="default"/>
      <w:sz w:val="18"/>
      <w:szCs w:val="18"/>
    </w:rPr>
  </w:style>
  <w:style w:type="character" w:customStyle="1" w:styleId="cf11">
    <w:name w:val="cf11"/>
    <w:basedOn w:val="DefaultParagraphFont"/>
    <w:rsid w:val="006A16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88784">
      <w:bodyDiv w:val="1"/>
      <w:marLeft w:val="0"/>
      <w:marRight w:val="0"/>
      <w:marTop w:val="0"/>
      <w:marBottom w:val="0"/>
      <w:divBdr>
        <w:top w:val="none" w:sz="0" w:space="0" w:color="auto"/>
        <w:left w:val="none" w:sz="0" w:space="0" w:color="auto"/>
        <w:bottom w:val="none" w:sz="0" w:space="0" w:color="auto"/>
        <w:right w:val="none" w:sz="0" w:space="0" w:color="auto"/>
      </w:divBdr>
    </w:div>
    <w:div w:id="177080597">
      <w:bodyDiv w:val="1"/>
      <w:marLeft w:val="0"/>
      <w:marRight w:val="0"/>
      <w:marTop w:val="0"/>
      <w:marBottom w:val="0"/>
      <w:divBdr>
        <w:top w:val="none" w:sz="0" w:space="0" w:color="auto"/>
        <w:left w:val="none" w:sz="0" w:space="0" w:color="auto"/>
        <w:bottom w:val="none" w:sz="0" w:space="0" w:color="auto"/>
        <w:right w:val="none" w:sz="0" w:space="0" w:color="auto"/>
      </w:divBdr>
      <w:divsChild>
        <w:div w:id="296302326">
          <w:marLeft w:val="0"/>
          <w:marRight w:val="0"/>
          <w:marTop w:val="0"/>
          <w:marBottom w:val="0"/>
          <w:divBdr>
            <w:top w:val="none" w:sz="0" w:space="0" w:color="auto"/>
            <w:left w:val="none" w:sz="0" w:space="0" w:color="auto"/>
            <w:bottom w:val="none" w:sz="0" w:space="0" w:color="auto"/>
            <w:right w:val="none" w:sz="0" w:space="0" w:color="auto"/>
          </w:divBdr>
        </w:div>
        <w:div w:id="475688038">
          <w:marLeft w:val="0"/>
          <w:marRight w:val="0"/>
          <w:marTop w:val="0"/>
          <w:marBottom w:val="0"/>
          <w:divBdr>
            <w:top w:val="none" w:sz="0" w:space="0" w:color="auto"/>
            <w:left w:val="none" w:sz="0" w:space="0" w:color="auto"/>
            <w:bottom w:val="none" w:sz="0" w:space="0" w:color="auto"/>
            <w:right w:val="none" w:sz="0" w:space="0" w:color="auto"/>
          </w:divBdr>
        </w:div>
        <w:div w:id="1019282359">
          <w:marLeft w:val="0"/>
          <w:marRight w:val="0"/>
          <w:marTop w:val="0"/>
          <w:marBottom w:val="0"/>
          <w:divBdr>
            <w:top w:val="none" w:sz="0" w:space="0" w:color="auto"/>
            <w:left w:val="none" w:sz="0" w:space="0" w:color="auto"/>
            <w:bottom w:val="none" w:sz="0" w:space="0" w:color="auto"/>
            <w:right w:val="none" w:sz="0" w:space="0" w:color="auto"/>
          </w:divBdr>
        </w:div>
      </w:divsChild>
    </w:div>
    <w:div w:id="260531232">
      <w:bodyDiv w:val="1"/>
      <w:marLeft w:val="0"/>
      <w:marRight w:val="0"/>
      <w:marTop w:val="0"/>
      <w:marBottom w:val="0"/>
      <w:divBdr>
        <w:top w:val="none" w:sz="0" w:space="0" w:color="auto"/>
        <w:left w:val="none" w:sz="0" w:space="0" w:color="auto"/>
        <w:bottom w:val="none" w:sz="0" w:space="0" w:color="auto"/>
        <w:right w:val="none" w:sz="0" w:space="0" w:color="auto"/>
      </w:divBdr>
    </w:div>
    <w:div w:id="290400266">
      <w:bodyDiv w:val="1"/>
      <w:marLeft w:val="0"/>
      <w:marRight w:val="0"/>
      <w:marTop w:val="0"/>
      <w:marBottom w:val="0"/>
      <w:divBdr>
        <w:top w:val="none" w:sz="0" w:space="0" w:color="auto"/>
        <w:left w:val="none" w:sz="0" w:space="0" w:color="auto"/>
        <w:bottom w:val="none" w:sz="0" w:space="0" w:color="auto"/>
        <w:right w:val="none" w:sz="0" w:space="0" w:color="auto"/>
      </w:divBdr>
    </w:div>
    <w:div w:id="331298862">
      <w:bodyDiv w:val="1"/>
      <w:marLeft w:val="0"/>
      <w:marRight w:val="0"/>
      <w:marTop w:val="0"/>
      <w:marBottom w:val="0"/>
      <w:divBdr>
        <w:top w:val="none" w:sz="0" w:space="0" w:color="auto"/>
        <w:left w:val="none" w:sz="0" w:space="0" w:color="auto"/>
        <w:bottom w:val="none" w:sz="0" w:space="0" w:color="auto"/>
        <w:right w:val="none" w:sz="0" w:space="0" w:color="auto"/>
      </w:divBdr>
    </w:div>
    <w:div w:id="332147276">
      <w:bodyDiv w:val="1"/>
      <w:marLeft w:val="0"/>
      <w:marRight w:val="0"/>
      <w:marTop w:val="0"/>
      <w:marBottom w:val="0"/>
      <w:divBdr>
        <w:top w:val="none" w:sz="0" w:space="0" w:color="auto"/>
        <w:left w:val="none" w:sz="0" w:space="0" w:color="auto"/>
        <w:bottom w:val="none" w:sz="0" w:space="0" w:color="auto"/>
        <w:right w:val="none" w:sz="0" w:space="0" w:color="auto"/>
      </w:divBdr>
    </w:div>
    <w:div w:id="341979972">
      <w:bodyDiv w:val="1"/>
      <w:marLeft w:val="0"/>
      <w:marRight w:val="0"/>
      <w:marTop w:val="0"/>
      <w:marBottom w:val="0"/>
      <w:divBdr>
        <w:top w:val="none" w:sz="0" w:space="0" w:color="auto"/>
        <w:left w:val="none" w:sz="0" w:space="0" w:color="auto"/>
        <w:bottom w:val="none" w:sz="0" w:space="0" w:color="auto"/>
        <w:right w:val="none" w:sz="0" w:space="0" w:color="auto"/>
      </w:divBdr>
    </w:div>
    <w:div w:id="373119035">
      <w:bodyDiv w:val="1"/>
      <w:marLeft w:val="0"/>
      <w:marRight w:val="0"/>
      <w:marTop w:val="0"/>
      <w:marBottom w:val="0"/>
      <w:divBdr>
        <w:top w:val="none" w:sz="0" w:space="0" w:color="auto"/>
        <w:left w:val="none" w:sz="0" w:space="0" w:color="auto"/>
        <w:bottom w:val="none" w:sz="0" w:space="0" w:color="auto"/>
        <w:right w:val="none" w:sz="0" w:space="0" w:color="auto"/>
      </w:divBdr>
    </w:div>
    <w:div w:id="377974395">
      <w:bodyDiv w:val="1"/>
      <w:marLeft w:val="0"/>
      <w:marRight w:val="0"/>
      <w:marTop w:val="0"/>
      <w:marBottom w:val="0"/>
      <w:divBdr>
        <w:top w:val="none" w:sz="0" w:space="0" w:color="auto"/>
        <w:left w:val="none" w:sz="0" w:space="0" w:color="auto"/>
        <w:bottom w:val="none" w:sz="0" w:space="0" w:color="auto"/>
        <w:right w:val="none" w:sz="0" w:space="0" w:color="auto"/>
      </w:divBdr>
    </w:div>
    <w:div w:id="436488918">
      <w:bodyDiv w:val="1"/>
      <w:marLeft w:val="0"/>
      <w:marRight w:val="0"/>
      <w:marTop w:val="0"/>
      <w:marBottom w:val="0"/>
      <w:divBdr>
        <w:top w:val="none" w:sz="0" w:space="0" w:color="auto"/>
        <w:left w:val="none" w:sz="0" w:space="0" w:color="auto"/>
        <w:bottom w:val="none" w:sz="0" w:space="0" w:color="auto"/>
        <w:right w:val="none" w:sz="0" w:space="0" w:color="auto"/>
      </w:divBdr>
    </w:div>
    <w:div w:id="445853795">
      <w:bodyDiv w:val="1"/>
      <w:marLeft w:val="0"/>
      <w:marRight w:val="0"/>
      <w:marTop w:val="0"/>
      <w:marBottom w:val="0"/>
      <w:divBdr>
        <w:top w:val="none" w:sz="0" w:space="0" w:color="auto"/>
        <w:left w:val="none" w:sz="0" w:space="0" w:color="auto"/>
        <w:bottom w:val="none" w:sz="0" w:space="0" w:color="auto"/>
        <w:right w:val="none" w:sz="0" w:space="0" w:color="auto"/>
      </w:divBdr>
    </w:div>
    <w:div w:id="448747266">
      <w:bodyDiv w:val="1"/>
      <w:marLeft w:val="0"/>
      <w:marRight w:val="0"/>
      <w:marTop w:val="0"/>
      <w:marBottom w:val="0"/>
      <w:divBdr>
        <w:top w:val="none" w:sz="0" w:space="0" w:color="auto"/>
        <w:left w:val="none" w:sz="0" w:space="0" w:color="auto"/>
        <w:bottom w:val="none" w:sz="0" w:space="0" w:color="auto"/>
        <w:right w:val="none" w:sz="0" w:space="0" w:color="auto"/>
      </w:divBdr>
    </w:div>
    <w:div w:id="451366134">
      <w:bodyDiv w:val="1"/>
      <w:marLeft w:val="0"/>
      <w:marRight w:val="0"/>
      <w:marTop w:val="0"/>
      <w:marBottom w:val="0"/>
      <w:divBdr>
        <w:top w:val="none" w:sz="0" w:space="0" w:color="auto"/>
        <w:left w:val="none" w:sz="0" w:space="0" w:color="auto"/>
        <w:bottom w:val="none" w:sz="0" w:space="0" w:color="auto"/>
        <w:right w:val="none" w:sz="0" w:space="0" w:color="auto"/>
      </w:divBdr>
    </w:div>
    <w:div w:id="571697863">
      <w:bodyDiv w:val="1"/>
      <w:marLeft w:val="0"/>
      <w:marRight w:val="0"/>
      <w:marTop w:val="0"/>
      <w:marBottom w:val="0"/>
      <w:divBdr>
        <w:top w:val="none" w:sz="0" w:space="0" w:color="auto"/>
        <w:left w:val="none" w:sz="0" w:space="0" w:color="auto"/>
        <w:bottom w:val="none" w:sz="0" w:space="0" w:color="auto"/>
        <w:right w:val="none" w:sz="0" w:space="0" w:color="auto"/>
      </w:divBdr>
    </w:div>
    <w:div w:id="627928902">
      <w:bodyDiv w:val="1"/>
      <w:marLeft w:val="0"/>
      <w:marRight w:val="0"/>
      <w:marTop w:val="0"/>
      <w:marBottom w:val="0"/>
      <w:divBdr>
        <w:top w:val="none" w:sz="0" w:space="0" w:color="auto"/>
        <w:left w:val="none" w:sz="0" w:space="0" w:color="auto"/>
        <w:bottom w:val="none" w:sz="0" w:space="0" w:color="auto"/>
        <w:right w:val="none" w:sz="0" w:space="0" w:color="auto"/>
      </w:divBdr>
    </w:div>
    <w:div w:id="649019344">
      <w:bodyDiv w:val="1"/>
      <w:marLeft w:val="0"/>
      <w:marRight w:val="0"/>
      <w:marTop w:val="0"/>
      <w:marBottom w:val="0"/>
      <w:divBdr>
        <w:top w:val="none" w:sz="0" w:space="0" w:color="auto"/>
        <w:left w:val="none" w:sz="0" w:space="0" w:color="auto"/>
        <w:bottom w:val="none" w:sz="0" w:space="0" w:color="auto"/>
        <w:right w:val="none" w:sz="0" w:space="0" w:color="auto"/>
      </w:divBdr>
    </w:div>
    <w:div w:id="701395399">
      <w:bodyDiv w:val="1"/>
      <w:marLeft w:val="0"/>
      <w:marRight w:val="0"/>
      <w:marTop w:val="0"/>
      <w:marBottom w:val="0"/>
      <w:divBdr>
        <w:top w:val="none" w:sz="0" w:space="0" w:color="auto"/>
        <w:left w:val="none" w:sz="0" w:space="0" w:color="auto"/>
        <w:bottom w:val="none" w:sz="0" w:space="0" w:color="auto"/>
        <w:right w:val="none" w:sz="0" w:space="0" w:color="auto"/>
      </w:divBdr>
    </w:div>
    <w:div w:id="753281425">
      <w:bodyDiv w:val="1"/>
      <w:marLeft w:val="0"/>
      <w:marRight w:val="0"/>
      <w:marTop w:val="0"/>
      <w:marBottom w:val="0"/>
      <w:divBdr>
        <w:top w:val="none" w:sz="0" w:space="0" w:color="auto"/>
        <w:left w:val="none" w:sz="0" w:space="0" w:color="auto"/>
        <w:bottom w:val="none" w:sz="0" w:space="0" w:color="auto"/>
        <w:right w:val="none" w:sz="0" w:space="0" w:color="auto"/>
      </w:divBdr>
    </w:div>
    <w:div w:id="883718831">
      <w:bodyDiv w:val="1"/>
      <w:marLeft w:val="0"/>
      <w:marRight w:val="0"/>
      <w:marTop w:val="0"/>
      <w:marBottom w:val="0"/>
      <w:divBdr>
        <w:top w:val="none" w:sz="0" w:space="0" w:color="auto"/>
        <w:left w:val="none" w:sz="0" w:space="0" w:color="auto"/>
        <w:bottom w:val="none" w:sz="0" w:space="0" w:color="auto"/>
        <w:right w:val="none" w:sz="0" w:space="0" w:color="auto"/>
      </w:divBdr>
    </w:div>
    <w:div w:id="898050203">
      <w:bodyDiv w:val="1"/>
      <w:marLeft w:val="0"/>
      <w:marRight w:val="0"/>
      <w:marTop w:val="0"/>
      <w:marBottom w:val="0"/>
      <w:divBdr>
        <w:top w:val="none" w:sz="0" w:space="0" w:color="auto"/>
        <w:left w:val="none" w:sz="0" w:space="0" w:color="auto"/>
        <w:bottom w:val="none" w:sz="0" w:space="0" w:color="auto"/>
        <w:right w:val="none" w:sz="0" w:space="0" w:color="auto"/>
      </w:divBdr>
    </w:div>
    <w:div w:id="942106169">
      <w:bodyDiv w:val="1"/>
      <w:marLeft w:val="0"/>
      <w:marRight w:val="0"/>
      <w:marTop w:val="0"/>
      <w:marBottom w:val="0"/>
      <w:divBdr>
        <w:top w:val="none" w:sz="0" w:space="0" w:color="auto"/>
        <w:left w:val="none" w:sz="0" w:space="0" w:color="auto"/>
        <w:bottom w:val="none" w:sz="0" w:space="0" w:color="auto"/>
        <w:right w:val="none" w:sz="0" w:space="0" w:color="auto"/>
      </w:divBdr>
    </w:div>
    <w:div w:id="972448311">
      <w:bodyDiv w:val="1"/>
      <w:marLeft w:val="0"/>
      <w:marRight w:val="0"/>
      <w:marTop w:val="0"/>
      <w:marBottom w:val="0"/>
      <w:divBdr>
        <w:top w:val="none" w:sz="0" w:space="0" w:color="auto"/>
        <w:left w:val="none" w:sz="0" w:space="0" w:color="auto"/>
        <w:bottom w:val="none" w:sz="0" w:space="0" w:color="auto"/>
        <w:right w:val="none" w:sz="0" w:space="0" w:color="auto"/>
      </w:divBdr>
    </w:div>
    <w:div w:id="1049040117">
      <w:bodyDiv w:val="1"/>
      <w:marLeft w:val="0"/>
      <w:marRight w:val="0"/>
      <w:marTop w:val="0"/>
      <w:marBottom w:val="0"/>
      <w:divBdr>
        <w:top w:val="none" w:sz="0" w:space="0" w:color="auto"/>
        <w:left w:val="none" w:sz="0" w:space="0" w:color="auto"/>
        <w:bottom w:val="none" w:sz="0" w:space="0" w:color="auto"/>
        <w:right w:val="none" w:sz="0" w:space="0" w:color="auto"/>
      </w:divBdr>
    </w:div>
    <w:div w:id="1187059627">
      <w:bodyDiv w:val="1"/>
      <w:marLeft w:val="0"/>
      <w:marRight w:val="0"/>
      <w:marTop w:val="0"/>
      <w:marBottom w:val="0"/>
      <w:divBdr>
        <w:top w:val="none" w:sz="0" w:space="0" w:color="auto"/>
        <w:left w:val="none" w:sz="0" w:space="0" w:color="auto"/>
        <w:bottom w:val="none" w:sz="0" w:space="0" w:color="auto"/>
        <w:right w:val="none" w:sz="0" w:space="0" w:color="auto"/>
      </w:divBdr>
    </w:div>
    <w:div w:id="1312369372">
      <w:bodyDiv w:val="1"/>
      <w:marLeft w:val="0"/>
      <w:marRight w:val="0"/>
      <w:marTop w:val="0"/>
      <w:marBottom w:val="0"/>
      <w:divBdr>
        <w:top w:val="none" w:sz="0" w:space="0" w:color="auto"/>
        <w:left w:val="none" w:sz="0" w:space="0" w:color="auto"/>
        <w:bottom w:val="none" w:sz="0" w:space="0" w:color="auto"/>
        <w:right w:val="none" w:sz="0" w:space="0" w:color="auto"/>
      </w:divBdr>
    </w:div>
    <w:div w:id="1345398222">
      <w:bodyDiv w:val="1"/>
      <w:marLeft w:val="0"/>
      <w:marRight w:val="0"/>
      <w:marTop w:val="0"/>
      <w:marBottom w:val="0"/>
      <w:divBdr>
        <w:top w:val="none" w:sz="0" w:space="0" w:color="auto"/>
        <w:left w:val="none" w:sz="0" w:space="0" w:color="auto"/>
        <w:bottom w:val="none" w:sz="0" w:space="0" w:color="auto"/>
        <w:right w:val="none" w:sz="0" w:space="0" w:color="auto"/>
      </w:divBdr>
    </w:div>
    <w:div w:id="1414741092">
      <w:bodyDiv w:val="1"/>
      <w:marLeft w:val="0"/>
      <w:marRight w:val="0"/>
      <w:marTop w:val="0"/>
      <w:marBottom w:val="0"/>
      <w:divBdr>
        <w:top w:val="none" w:sz="0" w:space="0" w:color="auto"/>
        <w:left w:val="none" w:sz="0" w:space="0" w:color="auto"/>
        <w:bottom w:val="none" w:sz="0" w:space="0" w:color="auto"/>
        <w:right w:val="none" w:sz="0" w:space="0" w:color="auto"/>
      </w:divBdr>
    </w:div>
    <w:div w:id="1518423463">
      <w:bodyDiv w:val="1"/>
      <w:marLeft w:val="0"/>
      <w:marRight w:val="0"/>
      <w:marTop w:val="0"/>
      <w:marBottom w:val="0"/>
      <w:divBdr>
        <w:top w:val="none" w:sz="0" w:space="0" w:color="auto"/>
        <w:left w:val="none" w:sz="0" w:space="0" w:color="auto"/>
        <w:bottom w:val="none" w:sz="0" w:space="0" w:color="auto"/>
        <w:right w:val="none" w:sz="0" w:space="0" w:color="auto"/>
      </w:divBdr>
    </w:div>
    <w:div w:id="1520118535">
      <w:bodyDiv w:val="1"/>
      <w:marLeft w:val="0"/>
      <w:marRight w:val="0"/>
      <w:marTop w:val="0"/>
      <w:marBottom w:val="0"/>
      <w:divBdr>
        <w:top w:val="none" w:sz="0" w:space="0" w:color="auto"/>
        <w:left w:val="none" w:sz="0" w:space="0" w:color="auto"/>
        <w:bottom w:val="none" w:sz="0" w:space="0" w:color="auto"/>
        <w:right w:val="none" w:sz="0" w:space="0" w:color="auto"/>
      </w:divBdr>
    </w:div>
    <w:div w:id="1530295486">
      <w:bodyDiv w:val="1"/>
      <w:marLeft w:val="0"/>
      <w:marRight w:val="0"/>
      <w:marTop w:val="0"/>
      <w:marBottom w:val="0"/>
      <w:divBdr>
        <w:top w:val="none" w:sz="0" w:space="0" w:color="auto"/>
        <w:left w:val="none" w:sz="0" w:space="0" w:color="auto"/>
        <w:bottom w:val="none" w:sz="0" w:space="0" w:color="auto"/>
        <w:right w:val="none" w:sz="0" w:space="0" w:color="auto"/>
      </w:divBdr>
    </w:div>
    <w:div w:id="1566181041">
      <w:bodyDiv w:val="1"/>
      <w:marLeft w:val="0"/>
      <w:marRight w:val="0"/>
      <w:marTop w:val="0"/>
      <w:marBottom w:val="0"/>
      <w:divBdr>
        <w:top w:val="none" w:sz="0" w:space="0" w:color="auto"/>
        <w:left w:val="none" w:sz="0" w:space="0" w:color="auto"/>
        <w:bottom w:val="none" w:sz="0" w:space="0" w:color="auto"/>
        <w:right w:val="none" w:sz="0" w:space="0" w:color="auto"/>
      </w:divBdr>
    </w:div>
    <w:div w:id="1571646725">
      <w:bodyDiv w:val="1"/>
      <w:marLeft w:val="0"/>
      <w:marRight w:val="0"/>
      <w:marTop w:val="0"/>
      <w:marBottom w:val="0"/>
      <w:divBdr>
        <w:top w:val="none" w:sz="0" w:space="0" w:color="auto"/>
        <w:left w:val="none" w:sz="0" w:space="0" w:color="auto"/>
        <w:bottom w:val="none" w:sz="0" w:space="0" w:color="auto"/>
        <w:right w:val="none" w:sz="0" w:space="0" w:color="auto"/>
      </w:divBdr>
    </w:div>
    <w:div w:id="1713381769">
      <w:bodyDiv w:val="1"/>
      <w:marLeft w:val="0"/>
      <w:marRight w:val="0"/>
      <w:marTop w:val="0"/>
      <w:marBottom w:val="0"/>
      <w:divBdr>
        <w:top w:val="none" w:sz="0" w:space="0" w:color="auto"/>
        <w:left w:val="none" w:sz="0" w:space="0" w:color="auto"/>
        <w:bottom w:val="none" w:sz="0" w:space="0" w:color="auto"/>
        <w:right w:val="none" w:sz="0" w:space="0" w:color="auto"/>
      </w:divBdr>
    </w:div>
    <w:div w:id="1731076148">
      <w:bodyDiv w:val="1"/>
      <w:marLeft w:val="0"/>
      <w:marRight w:val="0"/>
      <w:marTop w:val="0"/>
      <w:marBottom w:val="0"/>
      <w:divBdr>
        <w:top w:val="none" w:sz="0" w:space="0" w:color="auto"/>
        <w:left w:val="none" w:sz="0" w:space="0" w:color="auto"/>
        <w:bottom w:val="none" w:sz="0" w:space="0" w:color="auto"/>
        <w:right w:val="none" w:sz="0" w:space="0" w:color="auto"/>
      </w:divBdr>
    </w:div>
    <w:div w:id="1858539278">
      <w:bodyDiv w:val="1"/>
      <w:marLeft w:val="0"/>
      <w:marRight w:val="0"/>
      <w:marTop w:val="0"/>
      <w:marBottom w:val="0"/>
      <w:divBdr>
        <w:top w:val="none" w:sz="0" w:space="0" w:color="auto"/>
        <w:left w:val="none" w:sz="0" w:space="0" w:color="auto"/>
        <w:bottom w:val="none" w:sz="0" w:space="0" w:color="auto"/>
        <w:right w:val="none" w:sz="0" w:space="0" w:color="auto"/>
      </w:divBdr>
    </w:div>
    <w:div w:id="1884369711">
      <w:bodyDiv w:val="1"/>
      <w:marLeft w:val="0"/>
      <w:marRight w:val="0"/>
      <w:marTop w:val="0"/>
      <w:marBottom w:val="0"/>
      <w:divBdr>
        <w:top w:val="none" w:sz="0" w:space="0" w:color="auto"/>
        <w:left w:val="none" w:sz="0" w:space="0" w:color="auto"/>
        <w:bottom w:val="none" w:sz="0" w:space="0" w:color="auto"/>
        <w:right w:val="none" w:sz="0" w:space="0" w:color="auto"/>
      </w:divBdr>
    </w:div>
    <w:div w:id="1995140813">
      <w:bodyDiv w:val="1"/>
      <w:marLeft w:val="0"/>
      <w:marRight w:val="0"/>
      <w:marTop w:val="0"/>
      <w:marBottom w:val="0"/>
      <w:divBdr>
        <w:top w:val="none" w:sz="0" w:space="0" w:color="auto"/>
        <w:left w:val="none" w:sz="0" w:space="0" w:color="auto"/>
        <w:bottom w:val="none" w:sz="0" w:space="0" w:color="auto"/>
        <w:right w:val="none" w:sz="0" w:space="0" w:color="auto"/>
      </w:divBdr>
    </w:div>
    <w:div w:id="2028367980">
      <w:bodyDiv w:val="1"/>
      <w:marLeft w:val="0"/>
      <w:marRight w:val="0"/>
      <w:marTop w:val="0"/>
      <w:marBottom w:val="0"/>
      <w:divBdr>
        <w:top w:val="none" w:sz="0" w:space="0" w:color="auto"/>
        <w:left w:val="none" w:sz="0" w:space="0" w:color="auto"/>
        <w:bottom w:val="none" w:sz="0" w:space="0" w:color="auto"/>
        <w:right w:val="none" w:sz="0" w:space="0" w:color="auto"/>
      </w:divBdr>
    </w:div>
    <w:div w:id="2036030623">
      <w:bodyDiv w:val="1"/>
      <w:marLeft w:val="0"/>
      <w:marRight w:val="0"/>
      <w:marTop w:val="0"/>
      <w:marBottom w:val="0"/>
      <w:divBdr>
        <w:top w:val="none" w:sz="0" w:space="0" w:color="auto"/>
        <w:left w:val="none" w:sz="0" w:space="0" w:color="auto"/>
        <w:bottom w:val="none" w:sz="0" w:space="0" w:color="auto"/>
        <w:right w:val="none" w:sz="0" w:space="0" w:color="auto"/>
      </w:divBdr>
    </w:div>
    <w:div w:id="2046785898">
      <w:bodyDiv w:val="1"/>
      <w:marLeft w:val="0"/>
      <w:marRight w:val="0"/>
      <w:marTop w:val="0"/>
      <w:marBottom w:val="0"/>
      <w:divBdr>
        <w:top w:val="none" w:sz="0" w:space="0" w:color="auto"/>
        <w:left w:val="none" w:sz="0" w:space="0" w:color="auto"/>
        <w:bottom w:val="none" w:sz="0" w:space="0" w:color="auto"/>
        <w:right w:val="none" w:sz="0" w:space="0" w:color="auto"/>
      </w:divBdr>
    </w:div>
    <w:div w:id="205923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onsult.foodstandards.gov.scot/regulatory-policy/regulatory-policy-tranche3-feed-additives/" TargetMode="External" Id="rId13" /><Relationship Type="http://schemas.openxmlformats.org/officeDocument/2006/relationships/hyperlink" Target="https://www.legislation.gov.uk/asp/2015/1/section/3/enacted" TargetMode="External" Id="rId18" /><Relationship Type="http://schemas.openxmlformats.org/officeDocument/2006/relationships/hyperlink" Target="https://www.gov.uk/government/publications/food-and-feed-safety-and-hygiene-provisional-common-framework" TargetMode="External" Id="rId26" /><Relationship Type="http://schemas.openxmlformats.org/officeDocument/2006/relationships/hyperlink" Target="mailto:dataprotection@fss.scot." TargetMode="External" Id="rId39" /><Relationship Type="http://schemas.openxmlformats.org/officeDocument/2006/relationships/hyperlink" Target="https://www.legislation.gov.uk/eur/2003/1831/contents" TargetMode="External" Id="rId21" /><Relationship Type="http://schemas.openxmlformats.org/officeDocument/2006/relationships/hyperlink" Target="https://www.legislation.gov.uk/ukpga/1999/28/contents" TargetMode="External" Id="rId34" /><Relationship Type="http://schemas.openxmlformats.org/officeDocument/2006/relationships/hyperlink" Target="mailto:Leigh-Anne.Kemp@fss.scot" TargetMode="External" Id="rId42" /><Relationship Type="http://schemas.openxmlformats.org/officeDocument/2006/relationships/header" Target="header1.xml" Id="rId47" /><Relationship Type="http://schemas.openxmlformats.org/officeDocument/2006/relationships/numbering" Target="numbering.xml" Id="rId7" /><Relationship Type="http://schemas.openxmlformats.org/officeDocument/2006/relationships/hyperlink" Target="mailto:leigh-anne.kemp@fss.scot" TargetMode="External" Id="rId16" /><Relationship Type="http://schemas.openxmlformats.org/officeDocument/2006/relationships/hyperlink" Target="https://www.legislation.gov.uk/eur/2003/1831/article/5" TargetMode="External" Id="rId29" /><Relationship Type="http://schemas.openxmlformats.org/officeDocument/2006/relationships/footnotes" Target="footnotes.xml" Id="rId11" /><Relationship Type="http://schemas.openxmlformats.org/officeDocument/2006/relationships/hyperlink" Target="https://www.legislation.gov.uk/" TargetMode="External" Id="rId24" /><Relationship Type="http://schemas.openxmlformats.org/officeDocument/2006/relationships/hyperlink" Target="https://www.legislation.gov.uk/eur/2008/429/article/1" TargetMode="External" Id="rId32" /><Relationship Type="http://schemas.openxmlformats.org/officeDocument/2006/relationships/hyperlink" Target="https://assets.publishing.service.gov.uk/government/uploads/system/uploads/attachment_data/file/100807/file47158.pdf" TargetMode="External" Id="rId37" /><Relationship Type="http://schemas.openxmlformats.org/officeDocument/2006/relationships/hyperlink" Target="https://www.foodstandards.gov.scot/privacy" TargetMode="External" Id="rId40" /><Relationship Type="http://schemas.openxmlformats.org/officeDocument/2006/relationships/hyperlink" Target="https://www.legislation.gov.uk/eur/2003/1831/article/7" TargetMode="External" Id="rId45" /><Relationship Type="http://schemas.openxmlformats.org/officeDocument/2006/relationships/customXml" Target="../customXml/item5.xml" Id="rId5" /><Relationship Type="http://schemas.openxmlformats.org/officeDocument/2006/relationships/hyperlink" Target="https://www.legislation.gov.uk/ukpga/1999/28/contents" TargetMode="External" Id="rId15" /><Relationship Type="http://schemas.openxmlformats.org/officeDocument/2006/relationships/hyperlink" Target="https://www.legislation.gov.uk/eur/2003/1831/contents" TargetMode="External" Id="rId23" /><Relationship Type="http://schemas.openxmlformats.org/officeDocument/2006/relationships/hyperlink" Target="https://www.legislation.gov.uk/eur/2003/1831/annex/I" TargetMode="External" Id="rId28" /><Relationship Type="http://schemas.openxmlformats.org/officeDocument/2006/relationships/hyperlink" Target="https://www.foodstandards.gov.scot/privacy/privacy-notices/consultations-privacy-notice" TargetMode="External" Id="rId36" /><Relationship Type="http://schemas.openxmlformats.org/officeDocument/2006/relationships/theme" Target="theme/theme1.xml" Id="rId49" /><Relationship Type="http://schemas.openxmlformats.org/officeDocument/2006/relationships/webSettings" Target="webSettings.xml" Id="rId10" /><Relationship Type="http://schemas.openxmlformats.org/officeDocument/2006/relationships/hyperlink" Target="https://www.legislation.gov.uk/ukpga/1999/28/contents" TargetMode="External" Id="rId19" /><Relationship Type="http://schemas.openxmlformats.org/officeDocument/2006/relationships/hyperlink" Target="https://www.legislation.gov.uk/eur/2003/1831/article/7" TargetMode="External" Id="rId31" /><Relationship Type="http://schemas.openxmlformats.org/officeDocument/2006/relationships/hyperlink" Target="https://www.legislation.gov.uk/eur/2003/1831/article/4" TargetMode="External" Id="rId44"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food.gov.uk/news-alerts/consultations/consultation-on-one-feed-additive-application-for-use-in-animal-feed" TargetMode="External" Id="rId14" /><Relationship Type="http://schemas.openxmlformats.org/officeDocument/2006/relationships/hyperlink" Target="https://www.legislation.gov.uk/eur/2003/1831/contents" TargetMode="External" Id="rId22" /><Relationship Type="http://schemas.openxmlformats.org/officeDocument/2006/relationships/hyperlink" Target="https://www.legislation.gov.uk/eur/2003/1831/article/6" TargetMode="External" Id="rId27" /><Relationship Type="http://schemas.openxmlformats.org/officeDocument/2006/relationships/hyperlink" Target="https://www.legislation.gov.uk/eur/2008/429/annex/IV" TargetMode="External" Id="rId30" /><Relationship Type="http://schemas.openxmlformats.org/officeDocument/2006/relationships/hyperlink" Target="https://www.food.gov.uk/risk-analysis/register-of-regulated-product-applications" TargetMode="External" Id="rId35" /><Relationship Type="http://schemas.openxmlformats.org/officeDocument/2006/relationships/hyperlink" Target="https://www.legislation.gov.uk/eur/2003/1831/contents" TargetMode="External" Id="rId43" /><Relationship Type="http://schemas.openxmlformats.org/officeDocument/2006/relationships/fontTable" Target="fontTable.xml" Id="rId48" /><Relationship Type="http://schemas.openxmlformats.org/officeDocument/2006/relationships/styles" Target="styles.xml" Id="rId8" /><Relationship Type="http://schemas.openxmlformats.org/officeDocument/2006/relationships/customXml" Target="../customXml/item3.xml" Id="rId3"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hyperlink" Target="https://www.legislation.gov.uk/eur/2003/1831/article/5" TargetMode="External" Id="rId25" /><Relationship Type="http://schemas.openxmlformats.org/officeDocument/2006/relationships/hyperlink" Target="https://www.legislation.gov.uk/asp/2015/1/section/3/enacted" TargetMode="External" Id="rId33" /><Relationship Type="http://schemas.openxmlformats.org/officeDocument/2006/relationships/hyperlink" Target="mailto:dataprotection@fss.scot" TargetMode="External" Id="rId38" /><Relationship Type="http://schemas.openxmlformats.org/officeDocument/2006/relationships/hyperlink" Target="https://www.legislation.gov.uk/eur/2003/1831/annex/I" TargetMode="External" Id="rId46" /><Relationship Type="http://schemas.openxmlformats.org/officeDocument/2006/relationships/hyperlink" Target="https://www.gov.uk/government/publications/food-and-feed-safety-and-hygiene-provisional-common-framework" TargetMode="External" Id="rId20" /><Relationship Type="http://schemas.openxmlformats.org/officeDocument/2006/relationships/hyperlink" Target="mailto:openness@fss.scot" TargetMode="External" Id="rId41"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customXml" Target="/customXML/item7.xml" Id="Rc7a749ecc34645e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53D26341A57B383EE0540010E0463CCA" version="1.0.0">
  <systemFields>
    <field name="Objective-Id">
      <value order="0">A48256528</value>
    </field>
    <field name="Objective-Title">
      <value order="0">Third Tranche - Feed Additives - Consultation Letter for 1 feed additive - Final - 14 July 2024</value>
    </field>
    <field name="Objective-Description">
      <value order="0"/>
    </field>
    <field name="Objective-CreationStamp">
      <value order="0">2024-04-30T14:28:04Z</value>
    </field>
    <field name="Objective-IsApproved">
      <value order="0">false</value>
    </field>
    <field name="Objective-IsPublished">
      <value order="0">true</value>
    </field>
    <field name="Objective-DatePublished">
      <value order="0">2024-07-23T10:22:44Z</value>
    </field>
    <field name="Objective-ModificationStamp">
      <value order="0">2024-07-23T10:22:44Z</value>
    </field>
    <field name="Objective-Owner">
      <value order="0">Kemp, Leigh-Anne (U451543)</value>
    </field>
    <field name="Objective-Path">
      <value order="0">Objective Global Folder:Food Standards Scotland File Plan:Health, Nutrition and Care:Food and Drink:Food Safety:Advice and Policy: Food Safety (Food Standards Scotland):Regulatory Policy: Regulated Products: 2019 -2024</value>
    </field>
    <field name="Objective-Parent">
      <value order="0">Regulatory Policy: Regulated Products: 2019 -2024</value>
    </field>
    <field name="Objective-State">
      <value order="0">Published</value>
    </field>
    <field name="Objective-VersionId">
      <value order="0">vA74241815</value>
    </field>
    <field name="Objective-Version">
      <value order="0">18.0</value>
    </field>
    <field name="Objective-VersionNumber">
      <value order="0">23</value>
    </field>
    <field name="Objective-VersionComment">
      <value order="0"/>
    </field>
    <field name="Objective-FileNumber">
      <value order="0">POL/33342</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6A5CB6AF40D2F468926BF77761D679D" ma:contentTypeVersion="1" ma:contentTypeDescription="Create a new document." ma:contentTypeScope="" ma:versionID="cdbfde30a6acfdc10a989b712c666c8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02564-B2BB-40D6-AFB0-1FA09E1AEF08}">
  <ds:schemaRefs>
    <ds:schemaRef ds:uri="http://schemas.microsoft.com/office/2006/metadata/longProperties"/>
  </ds:schemaRefs>
</ds:datastoreItem>
</file>

<file path=customXml/itemProps3.xml><?xml version="1.0" encoding="utf-8"?>
<ds:datastoreItem xmlns:ds="http://schemas.openxmlformats.org/officeDocument/2006/customXml" ds:itemID="{8FDA89B0-6EB7-4466-909D-69B4441CFF0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5116DCF-5207-4E26-86CD-6EDC8FE1590D}">
  <ds:schemaRefs>
    <ds:schemaRef ds:uri="http://schemas.openxmlformats.org/officeDocument/2006/bibliography"/>
  </ds:schemaRefs>
</ds:datastoreItem>
</file>

<file path=customXml/itemProps5.xml><?xml version="1.0" encoding="utf-8"?>
<ds:datastoreItem xmlns:ds="http://schemas.openxmlformats.org/officeDocument/2006/customXml" ds:itemID="{D4DDC7DF-E48B-47EF-B6DE-8D28C241EDE2}">
  <ds:schemaRefs>
    <ds:schemaRef ds:uri="http://schemas.microsoft.com/sharepoint/v3/contenttype/forms"/>
  </ds:schemaRefs>
</ds:datastoreItem>
</file>

<file path=customXml/itemProps6.xml><?xml version="1.0" encoding="utf-8"?>
<ds:datastoreItem xmlns:ds="http://schemas.openxmlformats.org/officeDocument/2006/customXml" ds:itemID="{B9FB9F6E-08B9-4259-90A9-26D819148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19</Pages>
  <Words>4733</Words>
  <Characters>26981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Annex E</vt:lpstr>
    </vt:vector>
  </TitlesOfParts>
  <Company>Department of Health</Company>
  <LinksUpToDate>false</LinksUpToDate>
  <CharactersWithSpaces>31651</CharactersWithSpaces>
  <SharedDoc>false</SharedDoc>
  <HLinks>
    <vt:vector size="348" baseType="variant">
      <vt:variant>
        <vt:i4>262192</vt:i4>
      </vt:variant>
      <vt:variant>
        <vt:i4>166</vt:i4>
      </vt:variant>
      <vt:variant>
        <vt:i4>0</vt:i4>
      </vt:variant>
      <vt:variant>
        <vt:i4>5</vt:i4>
      </vt:variant>
      <vt:variant>
        <vt:lpwstr/>
      </vt:variant>
      <vt:variant>
        <vt:lpwstr>_top</vt:lpwstr>
      </vt:variant>
      <vt:variant>
        <vt:i4>262192</vt:i4>
      </vt:variant>
      <vt:variant>
        <vt:i4>163</vt:i4>
      </vt:variant>
      <vt:variant>
        <vt:i4>0</vt:i4>
      </vt:variant>
      <vt:variant>
        <vt:i4>5</vt:i4>
      </vt:variant>
      <vt:variant>
        <vt:lpwstr/>
      </vt:variant>
      <vt:variant>
        <vt:lpwstr>_top</vt:lpwstr>
      </vt:variant>
      <vt:variant>
        <vt:i4>262192</vt:i4>
      </vt:variant>
      <vt:variant>
        <vt:i4>160</vt:i4>
      </vt:variant>
      <vt:variant>
        <vt:i4>0</vt:i4>
      </vt:variant>
      <vt:variant>
        <vt:i4>5</vt:i4>
      </vt:variant>
      <vt:variant>
        <vt:lpwstr/>
      </vt:variant>
      <vt:variant>
        <vt:lpwstr>_top</vt:lpwstr>
      </vt:variant>
      <vt:variant>
        <vt:i4>262192</vt:i4>
      </vt:variant>
      <vt:variant>
        <vt:i4>157</vt:i4>
      </vt:variant>
      <vt:variant>
        <vt:i4>0</vt:i4>
      </vt:variant>
      <vt:variant>
        <vt:i4>5</vt:i4>
      </vt:variant>
      <vt:variant>
        <vt:lpwstr/>
      </vt:variant>
      <vt:variant>
        <vt:lpwstr>_top</vt:lpwstr>
      </vt:variant>
      <vt:variant>
        <vt:i4>3407990</vt:i4>
      </vt:variant>
      <vt:variant>
        <vt:i4>154</vt:i4>
      </vt:variant>
      <vt:variant>
        <vt:i4>0</vt:i4>
      </vt:variant>
      <vt:variant>
        <vt:i4>5</vt:i4>
      </vt:variant>
      <vt:variant>
        <vt:lpwstr>https://www.legislation.gov.uk/eur/2011/886</vt:lpwstr>
      </vt:variant>
      <vt:variant>
        <vt:lpwstr/>
      </vt:variant>
      <vt:variant>
        <vt:i4>3473527</vt:i4>
      </vt:variant>
      <vt:variant>
        <vt:i4>151</vt:i4>
      </vt:variant>
      <vt:variant>
        <vt:i4>0</vt:i4>
      </vt:variant>
      <vt:variant>
        <vt:i4>5</vt:i4>
      </vt:variant>
      <vt:variant>
        <vt:lpwstr>https://www.legislation.gov.uk/eur/2010/891</vt:lpwstr>
      </vt:variant>
      <vt:variant>
        <vt:lpwstr/>
      </vt:variant>
      <vt:variant>
        <vt:i4>5701699</vt:i4>
      </vt:variant>
      <vt:variant>
        <vt:i4>148</vt:i4>
      </vt:variant>
      <vt:variant>
        <vt:i4>0</vt:i4>
      </vt:variant>
      <vt:variant>
        <vt:i4>5</vt:i4>
      </vt:variant>
      <vt:variant>
        <vt:lpwstr>https://www.legislation.gov.uk/eur/2010/277?view=extent</vt:lpwstr>
      </vt:variant>
      <vt:variant>
        <vt:lpwstr>extent%3Dwales</vt:lpwstr>
      </vt:variant>
      <vt:variant>
        <vt:i4>262192</vt:i4>
      </vt:variant>
      <vt:variant>
        <vt:i4>145</vt:i4>
      </vt:variant>
      <vt:variant>
        <vt:i4>0</vt:i4>
      </vt:variant>
      <vt:variant>
        <vt:i4>5</vt:i4>
      </vt:variant>
      <vt:variant>
        <vt:lpwstr/>
      </vt:variant>
      <vt:variant>
        <vt:lpwstr>_top</vt:lpwstr>
      </vt:variant>
      <vt:variant>
        <vt:i4>64</vt:i4>
      </vt:variant>
      <vt:variant>
        <vt:i4>142</vt:i4>
      </vt:variant>
      <vt:variant>
        <vt:i4>0</vt:i4>
      </vt:variant>
      <vt:variant>
        <vt:i4>5</vt:i4>
      </vt:variant>
      <vt:variant>
        <vt:lpwstr>https://www.legislation.gov.uk/eur/2018/1569</vt:lpwstr>
      </vt:variant>
      <vt:variant>
        <vt:lpwstr/>
      </vt:variant>
      <vt:variant>
        <vt:i4>1114132</vt:i4>
      </vt:variant>
      <vt:variant>
        <vt:i4>139</vt:i4>
      </vt:variant>
      <vt:variant>
        <vt:i4>0</vt:i4>
      </vt:variant>
      <vt:variant>
        <vt:i4>5</vt:i4>
      </vt:variant>
      <vt:variant>
        <vt:lpwstr>https://www.legislation.gov.uk/eur/2011/1110/contents</vt:lpwstr>
      </vt:variant>
      <vt:variant>
        <vt:lpwstr/>
      </vt:variant>
      <vt:variant>
        <vt:i4>1310801</vt:i4>
      </vt:variant>
      <vt:variant>
        <vt:i4>136</vt:i4>
      </vt:variant>
      <vt:variant>
        <vt:i4>0</vt:i4>
      </vt:variant>
      <vt:variant>
        <vt:i4>5</vt:i4>
      </vt:variant>
      <vt:variant>
        <vt:lpwstr>https://www.legislation.gov.uk/eur/2009/902/contents</vt:lpwstr>
      </vt:variant>
      <vt:variant>
        <vt:lpwstr/>
      </vt:variant>
      <vt:variant>
        <vt:i4>262192</vt:i4>
      </vt:variant>
      <vt:variant>
        <vt:i4>133</vt:i4>
      </vt:variant>
      <vt:variant>
        <vt:i4>0</vt:i4>
      </vt:variant>
      <vt:variant>
        <vt:i4>5</vt:i4>
      </vt:variant>
      <vt:variant>
        <vt:lpwstr/>
      </vt:variant>
      <vt:variant>
        <vt:lpwstr>_top</vt:lpwstr>
      </vt:variant>
      <vt:variant>
        <vt:i4>262192</vt:i4>
      </vt:variant>
      <vt:variant>
        <vt:i4>130</vt:i4>
      </vt:variant>
      <vt:variant>
        <vt:i4>0</vt:i4>
      </vt:variant>
      <vt:variant>
        <vt:i4>5</vt:i4>
      </vt:variant>
      <vt:variant>
        <vt:lpwstr/>
      </vt:variant>
      <vt:variant>
        <vt:lpwstr>_top</vt:lpwstr>
      </vt:variant>
      <vt:variant>
        <vt:i4>262192</vt:i4>
      </vt:variant>
      <vt:variant>
        <vt:i4>127</vt:i4>
      </vt:variant>
      <vt:variant>
        <vt:i4>0</vt:i4>
      </vt:variant>
      <vt:variant>
        <vt:i4>5</vt:i4>
      </vt:variant>
      <vt:variant>
        <vt:lpwstr/>
      </vt:variant>
      <vt:variant>
        <vt:lpwstr>_top</vt:lpwstr>
      </vt:variant>
      <vt:variant>
        <vt:i4>262192</vt:i4>
      </vt:variant>
      <vt:variant>
        <vt:i4>124</vt:i4>
      </vt:variant>
      <vt:variant>
        <vt:i4>0</vt:i4>
      </vt:variant>
      <vt:variant>
        <vt:i4>5</vt:i4>
      </vt:variant>
      <vt:variant>
        <vt:lpwstr/>
      </vt:variant>
      <vt:variant>
        <vt:lpwstr>_top</vt:lpwstr>
      </vt:variant>
      <vt:variant>
        <vt:i4>262192</vt:i4>
      </vt:variant>
      <vt:variant>
        <vt:i4>121</vt:i4>
      </vt:variant>
      <vt:variant>
        <vt:i4>0</vt:i4>
      </vt:variant>
      <vt:variant>
        <vt:i4>5</vt:i4>
      </vt:variant>
      <vt:variant>
        <vt:lpwstr/>
      </vt:variant>
      <vt:variant>
        <vt:lpwstr>_top</vt:lpwstr>
      </vt:variant>
      <vt:variant>
        <vt:i4>262192</vt:i4>
      </vt:variant>
      <vt:variant>
        <vt:i4>118</vt:i4>
      </vt:variant>
      <vt:variant>
        <vt:i4>0</vt:i4>
      </vt:variant>
      <vt:variant>
        <vt:i4>5</vt:i4>
      </vt:variant>
      <vt:variant>
        <vt:lpwstr/>
      </vt:variant>
      <vt:variant>
        <vt:lpwstr>_top</vt:lpwstr>
      </vt:variant>
      <vt:variant>
        <vt:i4>262192</vt:i4>
      </vt:variant>
      <vt:variant>
        <vt:i4>115</vt:i4>
      </vt:variant>
      <vt:variant>
        <vt:i4>0</vt:i4>
      </vt:variant>
      <vt:variant>
        <vt:i4>5</vt:i4>
      </vt:variant>
      <vt:variant>
        <vt:lpwstr/>
      </vt:variant>
      <vt:variant>
        <vt:lpwstr>_top</vt:lpwstr>
      </vt:variant>
      <vt:variant>
        <vt:i4>262192</vt:i4>
      </vt:variant>
      <vt:variant>
        <vt:i4>112</vt:i4>
      </vt:variant>
      <vt:variant>
        <vt:i4>0</vt:i4>
      </vt:variant>
      <vt:variant>
        <vt:i4>5</vt:i4>
      </vt:variant>
      <vt:variant>
        <vt:lpwstr/>
      </vt:variant>
      <vt:variant>
        <vt:lpwstr>_top</vt:lpwstr>
      </vt:variant>
      <vt:variant>
        <vt:i4>1114132</vt:i4>
      </vt:variant>
      <vt:variant>
        <vt:i4>109</vt:i4>
      </vt:variant>
      <vt:variant>
        <vt:i4>0</vt:i4>
      </vt:variant>
      <vt:variant>
        <vt:i4>5</vt:i4>
      </vt:variant>
      <vt:variant>
        <vt:lpwstr>https://www.legislation.gov.uk/eur/2012/1021/contents</vt:lpwstr>
      </vt:variant>
      <vt:variant>
        <vt:lpwstr/>
      </vt:variant>
      <vt:variant>
        <vt:i4>4063355</vt:i4>
      </vt:variant>
      <vt:variant>
        <vt:i4>106</vt:i4>
      </vt:variant>
      <vt:variant>
        <vt:i4>0</vt:i4>
      </vt:variant>
      <vt:variant>
        <vt:i4>5</vt:i4>
      </vt:variant>
      <vt:variant>
        <vt:lpwstr>https://www.legislation.gov.uk/eur/2011/528</vt:lpwstr>
      </vt:variant>
      <vt:variant>
        <vt:lpwstr/>
      </vt:variant>
      <vt:variant>
        <vt:i4>2424938</vt:i4>
      </vt:variant>
      <vt:variant>
        <vt:i4>103</vt:i4>
      </vt:variant>
      <vt:variant>
        <vt:i4>0</vt:i4>
      </vt:variant>
      <vt:variant>
        <vt:i4>5</vt:i4>
      </vt:variant>
      <vt:variant>
        <vt:lpwstr>https://www.legislation.gov.uk/eur/2010/9/contents</vt:lpwstr>
      </vt:variant>
      <vt:variant>
        <vt:lpwstr/>
      </vt:variant>
      <vt:variant>
        <vt:i4>8323147</vt:i4>
      </vt:variant>
      <vt:variant>
        <vt:i4>100</vt:i4>
      </vt:variant>
      <vt:variant>
        <vt:i4>0</vt:i4>
      </vt:variant>
      <vt:variant>
        <vt:i4>5</vt:i4>
      </vt:variant>
      <vt:variant>
        <vt:lpwstr>mailto:openness@fss.scot</vt:lpwstr>
      </vt:variant>
      <vt:variant>
        <vt:lpwstr/>
      </vt:variant>
      <vt:variant>
        <vt:i4>2424955</vt:i4>
      </vt:variant>
      <vt:variant>
        <vt:i4>97</vt:i4>
      </vt:variant>
      <vt:variant>
        <vt:i4>0</vt:i4>
      </vt:variant>
      <vt:variant>
        <vt:i4>5</vt:i4>
      </vt:variant>
      <vt:variant>
        <vt:lpwstr>https://www.foodstandards.gov.scot/privacy</vt:lpwstr>
      </vt:variant>
      <vt:variant>
        <vt:lpwstr/>
      </vt:variant>
      <vt:variant>
        <vt:i4>1638433</vt:i4>
      </vt:variant>
      <vt:variant>
        <vt:i4>94</vt:i4>
      </vt:variant>
      <vt:variant>
        <vt:i4>0</vt:i4>
      </vt:variant>
      <vt:variant>
        <vt:i4>5</vt:i4>
      </vt:variant>
      <vt:variant>
        <vt:lpwstr>mailto:dataprotection@fss.scot.</vt:lpwstr>
      </vt:variant>
      <vt:variant>
        <vt:lpwstr/>
      </vt:variant>
      <vt:variant>
        <vt:i4>1638433</vt:i4>
      </vt:variant>
      <vt:variant>
        <vt:i4>91</vt:i4>
      </vt:variant>
      <vt:variant>
        <vt:i4>0</vt:i4>
      </vt:variant>
      <vt:variant>
        <vt:i4>5</vt:i4>
      </vt:variant>
      <vt:variant>
        <vt:lpwstr>mailto:dataprotection@fss.scot</vt:lpwstr>
      </vt:variant>
      <vt:variant>
        <vt:lpwstr/>
      </vt:variant>
      <vt:variant>
        <vt:i4>3276879</vt:i4>
      </vt:variant>
      <vt:variant>
        <vt:i4>88</vt:i4>
      </vt:variant>
      <vt:variant>
        <vt:i4>0</vt:i4>
      </vt:variant>
      <vt:variant>
        <vt:i4>5</vt:i4>
      </vt:variant>
      <vt:variant>
        <vt:lpwstr>https://assets.publishing.service.gov.uk/government/uploads/system/uploads/attachment_data/file/100807/file47158.pdf</vt:lpwstr>
      </vt:variant>
      <vt:variant>
        <vt:lpwstr/>
      </vt:variant>
      <vt:variant>
        <vt:i4>720962</vt:i4>
      </vt:variant>
      <vt:variant>
        <vt:i4>85</vt:i4>
      </vt:variant>
      <vt:variant>
        <vt:i4>0</vt:i4>
      </vt:variant>
      <vt:variant>
        <vt:i4>5</vt:i4>
      </vt:variant>
      <vt:variant>
        <vt:lpwstr>https://www.food.gov.uk/risk-analysis/register-of-regulated-product-applications</vt:lpwstr>
      </vt:variant>
      <vt:variant>
        <vt:lpwstr/>
      </vt:variant>
      <vt:variant>
        <vt:i4>4718681</vt:i4>
      </vt:variant>
      <vt:variant>
        <vt:i4>82</vt:i4>
      </vt:variant>
      <vt:variant>
        <vt:i4>0</vt:i4>
      </vt:variant>
      <vt:variant>
        <vt:i4>5</vt:i4>
      </vt:variant>
      <vt:variant>
        <vt:lpwstr>https://www.legislation.gov.uk/eur/2008/429/article/1</vt:lpwstr>
      </vt:variant>
      <vt:variant>
        <vt:lpwstr/>
      </vt:variant>
      <vt:variant>
        <vt:i4>2097209</vt:i4>
      </vt:variant>
      <vt:variant>
        <vt:i4>79</vt:i4>
      </vt:variant>
      <vt:variant>
        <vt:i4>0</vt:i4>
      </vt:variant>
      <vt:variant>
        <vt:i4>5</vt:i4>
      </vt:variant>
      <vt:variant>
        <vt:lpwstr>https://www.legislation.gov.uk/eur/2003/1831/article/7</vt:lpwstr>
      </vt:variant>
      <vt:variant>
        <vt:lpwstr/>
      </vt:variant>
      <vt:variant>
        <vt:i4>4325460</vt:i4>
      </vt:variant>
      <vt:variant>
        <vt:i4>76</vt:i4>
      </vt:variant>
      <vt:variant>
        <vt:i4>0</vt:i4>
      </vt:variant>
      <vt:variant>
        <vt:i4>5</vt:i4>
      </vt:variant>
      <vt:variant>
        <vt:lpwstr>https://www.legislation.gov.uk/eur/2008/429/annex/IV</vt:lpwstr>
      </vt:variant>
      <vt:variant>
        <vt:lpwstr/>
      </vt:variant>
      <vt:variant>
        <vt:i4>1704005</vt:i4>
      </vt:variant>
      <vt:variant>
        <vt:i4>70</vt:i4>
      </vt:variant>
      <vt:variant>
        <vt:i4>0</vt:i4>
      </vt:variant>
      <vt:variant>
        <vt:i4>5</vt:i4>
      </vt:variant>
      <vt:variant>
        <vt:lpwstr>https://www.legislation.gov.uk/eur/2003/1831/annex/I</vt:lpwstr>
      </vt:variant>
      <vt:variant>
        <vt:lpwstr/>
      </vt:variant>
      <vt:variant>
        <vt:i4>2162745</vt:i4>
      </vt:variant>
      <vt:variant>
        <vt:i4>67</vt:i4>
      </vt:variant>
      <vt:variant>
        <vt:i4>0</vt:i4>
      </vt:variant>
      <vt:variant>
        <vt:i4>5</vt:i4>
      </vt:variant>
      <vt:variant>
        <vt:lpwstr>https://www.legislation.gov.uk/eur/2003/1831/article/6</vt:lpwstr>
      </vt:variant>
      <vt:variant>
        <vt:lpwstr/>
      </vt:variant>
      <vt:variant>
        <vt:i4>2490425</vt:i4>
      </vt:variant>
      <vt:variant>
        <vt:i4>64</vt:i4>
      </vt:variant>
      <vt:variant>
        <vt:i4>0</vt:i4>
      </vt:variant>
      <vt:variant>
        <vt:i4>5</vt:i4>
      </vt:variant>
      <vt:variant>
        <vt:lpwstr>https://www.legislation.gov.uk/eur/2003/1831/article/14</vt:lpwstr>
      </vt:variant>
      <vt:variant>
        <vt:lpwstr/>
      </vt:variant>
      <vt:variant>
        <vt:i4>3604579</vt:i4>
      </vt:variant>
      <vt:variant>
        <vt:i4>61</vt:i4>
      </vt:variant>
      <vt:variant>
        <vt:i4>0</vt:i4>
      </vt:variant>
      <vt:variant>
        <vt:i4>5</vt:i4>
      </vt:variant>
      <vt:variant>
        <vt:lpwstr>https://www.food.gov.uk/research/food-and-you-2</vt:lpwstr>
      </vt:variant>
      <vt:variant>
        <vt:lpwstr/>
      </vt:variant>
      <vt:variant>
        <vt:i4>524341</vt:i4>
      </vt:variant>
      <vt:variant>
        <vt:i4>58</vt:i4>
      </vt:variant>
      <vt:variant>
        <vt:i4>0</vt:i4>
      </vt:variant>
      <vt:variant>
        <vt:i4>5</vt:i4>
      </vt:variant>
      <vt:variant>
        <vt:lpwstr>https://assets.publishing.service.gov.uk/government/uploads/system/uploads/attachment_data/file/934750/food-and-feed-safety-and-hygiene-proposed-common-framework-command-paper-web-accessible.pdf</vt:lpwstr>
      </vt:variant>
      <vt:variant>
        <vt:lpwstr/>
      </vt:variant>
      <vt:variant>
        <vt:i4>917522</vt:i4>
      </vt:variant>
      <vt:variant>
        <vt:i4>55</vt:i4>
      </vt:variant>
      <vt:variant>
        <vt:i4>0</vt:i4>
      </vt:variant>
      <vt:variant>
        <vt:i4>5</vt:i4>
      </vt:variant>
      <vt:variant>
        <vt:lpwstr/>
      </vt:variant>
      <vt:variant>
        <vt:lpwstr>Bookmark1</vt:lpwstr>
      </vt:variant>
      <vt:variant>
        <vt:i4>3604551</vt:i4>
      </vt:variant>
      <vt:variant>
        <vt:i4>52</vt:i4>
      </vt:variant>
      <vt:variant>
        <vt:i4>0</vt:i4>
      </vt:variant>
      <vt:variant>
        <vt:i4>5</vt:i4>
      </vt:variant>
      <vt:variant>
        <vt:lpwstr/>
      </vt:variant>
      <vt:variant>
        <vt:lpwstr>_Annex_M:_RP1052b</vt:lpwstr>
      </vt:variant>
      <vt:variant>
        <vt:i4>327799</vt:i4>
      </vt:variant>
      <vt:variant>
        <vt:i4>49</vt:i4>
      </vt:variant>
      <vt:variant>
        <vt:i4>0</vt:i4>
      </vt:variant>
      <vt:variant>
        <vt:i4>5</vt:i4>
      </vt:variant>
      <vt:variant>
        <vt:lpwstr/>
      </vt:variant>
      <vt:variant>
        <vt:lpwstr>_Annex_L:_RP419</vt:lpwstr>
      </vt:variant>
      <vt:variant>
        <vt:i4>393338</vt:i4>
      </vt:variant>
      <vt:variant>
        <vt:i4>46</vt:i4>
      </vt:variant>
      <vt:variant>
        <vt:i4>0</vt:i4>
      </vt:variant>
      <vt:variant>
        <vt:i4>5</vt:i4>
      </vt:variant>
      <vt:variant>
        <vt:lpwstr/>
      </vt:variant>
      <vt:variant>
        <vt:lpwstr>_Annex_K:_RP955</vt:lpwstr>
      </vt:variant>
      <vt:variant>
        <vt:i4>131195</vt:i4>
      </vt:variant>
      <vt:variant>
        <vt:i4>43</vt:i4>
      </vt:variant>
      <vt:variant>
        <vt:i4>0</vt:i4>
      </vt:variant>
      <vt:variant>
        <vt:i4>5</vt:i4>
      </vt:variant>
      <vt:variant>
        <vt:lpwstr/>
      </vt:variant>
      <vt:variant>
        <vt:lpwstr>_Annex_J:_RP808</vt:lpwstr>
      </vt:variant>
      <vt:variant>
        <vt:i4>540082205</vt:i4>
      </vt:variant>
      <vt:variant>
        <vt:i4>40</vt:i4>
      </vt:variant>
      <vt:variant>
        <vt:i4>0</vt:i4>
      </vt:variant>
      <vt:variant>
        <vt:i4>5</vt:i4>
      </vt:variant>
      <vt:variant>
        <vt:lpwstr/>
      </vt:variant>
      <vt:variant>
        <vt:lpwstr>_Annex_I:_RP664 - Clostridium butyri</vt:lpwstr>
      </vt:variant>
      <vt:variant>
        <vt:i4>393330</vt:i4>
      </vt:variant>
      <vt:variant>
        <vt:i4>37</vt:i4>
      </vt:variant>
      <vt:variant>
        <vt:i4>0</vt:i4>
      </vt:variant>
      <vt:variant>
        <vt:i4>5</vt:i4>
      </vt:variant>
      <vt:variant>
        <vt:lpwstr/>
      </vt:variant>
      <vt:variant>
        <vt:lpwstr>_Annex_H:_RP161</vt:lpwstr>
      </vt:variant>
      <vt:variant>
        <vt:i4>6750290</vt:i4>
      </vt:variant>
      <vt:variant>
        <vt:i4>34</vt:i4>
      </vt:variant>
      <vt:variant>
        <vt:i4>0</vt:i4>
      </vt:variant>
      <vt:variant>
        <vt:i4>5</vt:i4>
      </vt:variant>
      <vt:variant>
        <vt:lpwstr/>
      </vt:variant>
      <vt:variant>
        <vt:lpwstr>_Background</vt:lpwstr>
      </vt:variant>
      <vt:variant>
        <vt:i4>852082</vt:i4>
      </vt:variant>
      <vt:variant>
        <vt:i4>31</vt:i4>
      </vt:variant>
      <vt:variant>
        <vt:i4>0</vt:i4>
      </vt:variant>
      <vt:variant>
        <vt:i4>5</vt:i4>
      </vt:variant>
      <vt:variant>
        <vt:lpwstr/>
      </vt:variant>
      <vt:variant>
        <vt:lpwstr>_Annex_F:_RP130</vt:lpwstr>
      </vt:variant>
      <vt:variant>
        <vt:i4>721018</vt:i4>
      </vt:variant>
      <vt:variant>
        <vt:i4>28</vt:i4>
      </vt:variant>
      <vt:variant>
        <vt:i4>0</vt:i4>
      </vt:variant>
      <vt:variant>
        <vt:i4>5</vt:i4>
      </vt:variant>
      <vt:variant>
        <vt:lpwstr/>
      </vt:variant>
      <vt:variant>
        <vt:lpwstr>_Annex_E:_RP96</vt:lpwstr>
      </vt:variant>
      <vt:variant>
        <vt:i4>589941</vt:i4>
      </vt:variant>
      <vt:variant>
        <vt:i4>25</vt:i4>
      </vt:variant>
      <vt:variant>
        <vt:i4>0</vt:i4>
      </vt:variant>
      <vt:variant>
        <vt:i4>5</vt:i4>
      </vt:variant>
      <vt:variant>
        <vt:lpwstr/>
      </vt:variant>
      <vt:variant>
        <vt:lpwstr>_Annex_D:_RP65</vt:lpwstr>
      </vt:variant>
      <vt:variant>
        <vt:i4>786545</vt:i4>
      </vt:variant>
      <vt:variant>
        <vt:i4>22</vt:i4>
      </vt:variant>
      <vt:variant>
        <vt:i4>0</vt:i4>
      </vt:variant>
      <vt:variant>
        <vt:i4>5</vt:i4>
      </vt:variant>
      <vt:variant>
        <vt:lpwstr/>
      </vt:variant>
      <vt:variant>
        <vt:lpwstr>_Annex_C:_RP27</vt:lpwstr>
      </vt:variant>
      <vt:variant>
        <vt:i4>983154</vt:i4>
      </vt:variant>
      <vt:variant>
        <vt:i4>19</vt:i4>
      </vt:variant>
      <vt:variant>
        <vt:i4>0</vt:i4>
      </vt:variant>
      <vt:variant>
        <vt:i4>5</vt:i4>
      </vt:variant>
      <vt:variant>
        <vt:lpwstr/>
      </vt:variant>
      <vt:variant>
        <vt:lpwstr>_Annex_B:_RP15</vt:lpwstr>
      </vt:variant>
      <vt:variant>
        <vt:i4>6619249</vt:i4>
      </vt:variant>
      <vt:variant>
        <vt:i4>16</vt:i4>
      </vt:variant>
      <vt:variant>
        <vt:i4>0</vt:i4>
      </vt:variant>
      <vt:variant>
        <vt:i4>5</vt:i4>
      </vt:variant>
      <vt:variant>
        <vt:lpwstr/>
      </vt:variant>
      <vt:variant>
        <vt:lpwstr>_Annex_A:_List_1</vt:lpwstr>
      </vt:variant>
      <vt:variant>
        <vt:i4>1572884</vt:i4>
      </vt:variant>
      <vt:variant>
        <vt:i4>10</vt:i4>
      </vt:variant>
      <vt:variant>
        <vt:i4>0</vt:i4>
      </vt:variant>
      <vt:variant>
        <vt:i4>5</vt:i4>
      </vt:variant>
      <vt:variant>
        <vt:lpwstr>https://www.legislation.gov.uk/eur/2003/1831/contents</vt:lpwstr>
      </vt:variant>
      <vt:variant>
        <vt:lpwstr/>
      </vt:variant>
      <vt:variant>
        <vt:i4>5963856</vt:i4>
      </vt:variant>
      <vt:variant>
        <vt:i4>7</vt:i4>
      </vt:variant>
      <vt:variant>
        <vt:i4>0</vt:i4>
      </vt:variant>
      <vt:variant>
        <vt:i4>5</vt:i4>
      </vt:variant>
      <vt:variant>
        <vt:lpwstr>https://www.gov.uk/government/publications/food-and-feed-safety-and-hygiene-provisional-common-framework</vt:lpwstr>
      </vt:variant>
      <vt:variant>
        <vt:lpwstr/>
      </vt:variant>
      <vt:variant>
        <vt:i4>5505070</vt:i4>
      </vt:variant>
      <vt:variant>
        <vt:i4>0</vt:i4>
      </vt:variant>
      <vt:variant>
        <vt:i4>0</vt:i4>
      </vt:variant>
      <vt:variant>
        <vt:i4>5</vt:i4>
      </vt:variant>
      <vt:variant>
        <vt:lpwstr/>
      </vt:variant>
      <vt:variant>
        <vt:lpwstr>_Annex_A:_List</vt:lpwstr>
      </vt:variant>
      <vt:variant>
        <vt:i4>5242883</vt:i4>
      </vt:variant>
      <vt:variant>
        <vt:i4>3</vt:i4>
      </vt:variant>
      <vt:variant>
        <vt:i4>0</vt:i4>
      </vt:variant>
      <vt:variant>
        <vt:i4>5</vt:i4>
      </vt:variant>
      <vt:variant>
        <vt:lpwstr>https://ahdb.org.uk/dairy/GB-producer-numbers</vt:lpwstr>
      </vt:variant>
      <vt:variant>
        <vt:lpwstr/>
      </vt:variant>
      <vt:variant>
        <vt:i4>3014694</vt:i4>
      </vt:variant>
      <vt:variant>
        <vt:i4>0</vt:i4>
      </vt:variant>
      <vt:variant>
        <vt:i4>0</vt:i4>
      </vt:variant>
      <vt:variant>
        <vt:i4>5</vt:i4>
      </vt:variant>
      <vt:variant>
        <vt:lpwstr>https://www.gov.uk/guidance/supplying-and-using-animal-by-products-as-farm-animal-feed</vt:lpwstr>
      </vt:variant>
      <vt:variant>
        <vt:lpwstr/>
      </vt:variant>
      <vt:variant>
        <vt:i4>7798844</vt:i4>
      </vt:variant>
      <vt:variant>
        <vt:i4>3</vt:i4>
      </vt:variant>
      <vt:variant>
        <vt:i4>0</vt:i4>
      </vt:variant>
      <vt:variant>
        <vt:i4>5</vt:i4>
      </vt:variant>
      <vt:variant>
        <vt:lpwstr>http://www.foodstandards.gov.scot/</vt:lpwstr>
      </vt:variant>
      <vt:variant>
        <vt:lpwstr/>
      </vt:variant>
      <vt:variant>
        <vt:i4>5832731</vt:i4>
      </vt:variant>
      <vt:variant>
        <vt:i4>3</vt:i4>
      </vt:variant>
      <vt:variant>
        <vt:i4>0</vt:i4>
      </vt:variant>
      <vt:variant>
        <vt:i4>5</vt:i4>
      </vt:variant>
      <vt:variant>
        <vt:lpwstr>https://efsa.onlinelibrary.wiley.com/doi/pdf/10.2903/j.efsa.2021.6539</vt:lpwstr>
      </vt:variant>
      <vt:variant>
        <vt:lpwstr/>
      </vt:variant>
      <vt:variant>
        <vt:i4>5832731</vt:i4>
      </vt:variant>
      <vt:variant>
        <vt:i4>0</vt:i4>
      </vt:variant>
      <vt:variant>
        <vt:i4>0</vt:i4>
      </vt:variant>
      <vt:variant>
        <vt:i4>5</vt:i4>
      </vt:variant>
      <vt:variant>
        <vt:lpwstr>https://efsa.onlinelibrary.wiley.com/doi/pdf/10.2903/j.efsa.2021.6539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E</dc:title>
  <dc:subject/>
  <dc:creator>CHarvey</dc:creator>
  <cp:keywords/>
  <cp:lastModifiedBy>Leigh-Anne Kemp</cp:lastModifiedBy>
  <cp:revision>69</cp:revision>
  <cp:lastPrinted>2012-01-19T11:58:00Z</cp:lastPrinted>
  <dcterms:created xsi:type="dcterms:W3CDTF">2024-04-30T08:14:00Z</dcterms:created>
  <dcterms:modified xsi:type="dcterms:W3CDTF">2024-07-23T10:22:00Z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MHS Document</vt:lpwstr>
  </property>
  <property fmtid="{D5CDD505-2E9C-101B-9397-08002B2CF9AE}" pid="3" name="Subject">
    <vt:lpwstr/>
  </property>
  <property fmtid="{D5CDD505-2E9C-101B-9397-08002B2CF9AE}" pid="4" name="Keywords">
    <vt:lpwstr/>
  </property>
  <property fmtid="{D5CDD505-2E9C-101B-9397-08002B2CF9AE}" pid="5" name="_Author">
    <vt:lpwstr>CHarvey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0x010100F11E570A498E48058CE7335B08027A2C00310D1D794ECBD241A986B4A9D9DB3764</vt:lpwstr>
  </property>
  <property fmtid="{D5CDD505-2E9C-101B-9397-08002B2CF9AE}" pid="12" name="InformationSubject">
    <vt:lpwstr>Consultations and Legislation</vt:lpwstr>
  </property>
  <property fmtid="{D5CDD505-2E9C-101B-9397-08002B2CF9AE}" pid="13" name="InformationDescription">
    <vt:lpwstr>Consultation Template</vt:lpwstr>
  </property>
  <property fmtid="{D5CDD505-2E9C-101B-9397-08002B2CF9AE}" pid="14" name="DocumentOrganisation">
    <vt:lpwstr>Food Standards Agency</vt:lpwstr>
  </property>
  <property fmtid="{D5CDD505-2E9C-101B-9397-08002B2CF9AE}" pid="15" name="RecordVersions">
    <vt:lpwstr>0</vt:lpwstr>
  </property>
  <property fmtid="{D5CDD505-2E9C-101B-9397-08002B2CF9AE}" pid="16" name="Objective-Id">
    <vt:lpwstr>A48256528</vt:lpwstr>
  </property>
  <property fmtid="{D5CDD505-2E9C-101B-9397-08002B2CF9AE}" pid="17" name="Objective-Title">
    <vt:lpwstr>Third Tranche - Feed Additives - Consultation Letter for 1 feed additive - Final - 14 July 2024</vt:lpwstr>
  </property>
  <property fmtid="{D5CDD505-2E9C-101B-9397-08002B2CF9AE}" pid="18" name="Objective-Comment">
    <vt:lpwstr/>
  </property>
  <property fmtid="{D5CDD505-2E9C-101B-9397-08002B2CF9AE}" pid="19" name="Objective-CreationStamp">
    <vt:filetime>2024-04-30T14:28:04Z</vt:filetime>
  </property>
  <property fmtid="{D5CDD505-2E9C-101B-9397-08002B2CF9AE}" pid="20" name="Objective-IsApproved">
    <vt:bool>false</vt:bool>
  </property>
  <property fmtid="{D5CDD505-2E9C-101B-9397-08002B2CF9AE}" pid="21" name="Objective-IsPublished">
    <vt:bool>true</vt:bool>
  </property>
  <property fmtid="{D5CDD505-2E9C-101B-9397-08002B2CF9AE}" pid="22" name="Objective-DatePublished">
    <vt:filetime>2024-07-23T10:22:44Z</vt:filetime>
  </property>
  <property fmtid="{D5CDD505-2E9C-101B-9397-08002B2CF9AE}" pid="23" name="Objective-ModificationStamp">
    <vt:filetime>2024-07-23T10:22:44Z</vt:filetime>
  </property>
  <property fmtid="{D5CDD505-2E9C-101B-9397-08002B2CF9AE}" pid="24" name="Objective-Owner">
    <vt:lpwstr>Kemp, Leigh-Anne (U451543)</vt:lpwstr>
  </property>
  <property fmtid="{D5CDD505-2E9C-101B-9397-08002B2CF9AE}" pid="25" name="Objective-Path">
    <vt:lpwstr>Objective Global Folder:Food Standards Scotland File Plan:Health, Nutrition and Care:Food and Drink:Food Safety:Advice and Policy: Food Safety (Food Standards Scotland):Regulatory Policy: Regulated Products: 2019 -2024</vt:lpwstr>
  </property>
  <property fmtid="{D5CDD505-2E9C-101B-9397-08002B2CF9AE}" pid="26" name="Objective-Parent">
    <vt:lpwstr>Regulatory Policy: Regulated Products: 2019 -2024</vt:lpwstr>
  </property>
  <property fmtid="{D5CDD505-2E9C-101B-9397-08002B2CF9AE}" pid="27" name="Objective-State">
    <vt:lpwstr>Published</vt:lpwstr>
  </property>
  <property fmtid="{D5CDD505-2E9C-101B-9397-08002B2CF9AE}" pid="28" name="Objective-Version">
    <vt:lpwstr>18.0</vt:lpwstr>
  </property>
  <property fmtid="{D5CDD505-2E9C-101B-9397-08002B2CF9AE}" pid="29" name="Objective-VersionNumber">
    <vt:r8>23</vt:r8>
  </property>
  <property fmtid="{D5CDD505-2E9C-101B-9397-08002B2CF9AE}" pid="30" name="Objective-VersionComment">
    <vt:lpwstr/>
  </property>
  <property fmtid="{D5CDD505-2E9C-101B-9397-08002B2CF9AE}" pid="31" name="Objective-FileNumber">
    <vt:lpwstr>POL/33342</vt:lpwstr>
  </property>
  <property fmtid="{D5CDD505-2E9C-101B-9397-08002B2CF9AE}" pid="32" name="Objective-Classification">
    <vt:lpwstr>OFFICIAL</vt:lpwstr>
  </property>
  <property fmtid="{D5CDD505-2E9C-101B-9397-08002B2CF9AE}" pid="33" name="Objective-Caveats">
    <vt:lpwstr>Caveat for access to Food Standards Scotland</vt:lpwstr>
  </property>
  <property fmtid="{D5CDD505-2E9C-101B-9397-08002B2CF9AE}" pid="34" name="Objective-Date of Original [system]">
    <vt:lpwstr/>
  </property>
  <property fmtid="{D5CDD505-2E9C-101B-9397-08002B2CF9AE}" pid="35" name="Objective-Date Received [system]">
    <vt:lpwstr/>
  </property>
  <property fmtid="{D5CDD505-2E9C-101B-9397-08002B2CF9AE}" pid="36" name="Objective-SG Web Publication - Category [system]">
    <vt:lpwstr/>
  </property>
  <property fmtid="{D5CDD505-2E9C-101B-9397-08002B2CF9AE}" pid="37" name="Objective-SG Web Publication - Category 2 Classification [system]">
    <vt:lpwstr/>
  </property>
  <property fmtid="{D5CDD505-2E9C-101B-9397-08002B2CF9AE}" pid="38" name="Objective-Connect Creator [system]">
    <vt:lpwstr/>
  </property>
  <property fmtid="{D5CDD505-2E9C-101B-9397-08002B2CF9AE}" pid="39" name="Objective-Description">
    <vt:lpwstr/>
  </property>
  <property fmtid="{D5CDD505-2E9C-101B-9397-08002B2CF9AE}" pid="40" name="Objective-VersionId">
    <vt:lpwstr>vA74241815</vt:lpwstr>
  </property>
  <property fmtid="{D5CDD505-2E9C-101B-9397-08002B2CF9AE}" pid="41" name="Objective-Date of Original">
    <vt:lpwstr/>
  </property>
  <property fmtid="{D5CDD505-2E9C-101B-9397-08002B2CF9AE}" pid="42" name="Objective-Date Received">
    <vt:lpwstr/>
  </property>
  <property fmtid="{D5CDD505-2E9C-101B-9397-08002B2CF9AE}" pid="43" name="Objective-SG Web Publication - Category">
    <vt:lpwstr/>
  </property>
  <property fmtid="{D5CDD505-2E9C-101B-9397-08002B2CF9AE}" pid="44" name="Objective-SG Web Publication - Category 2 Classification">
    <vt:lpwstr/>
  </property>
  <property fmtid="{D5CDD505-2E9C-101B-9397-08002B2CF9AE}" pid="45" name="Objective-Connect Creator">
    <vt:lpwstr/>
  </property>
  <property fmtid="{D5CDD505-2E9C-101B-9397-08002B2CF9AE}" pid="46" name="Objective-Required Redaction">
    <vt:lpwstr/>
  </property>
</Properties>
</file>