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96F06" w14:textId="77777777" w:rsidR="00D87141" w:rsidRPr="007625A0" w:rsidRDefault="00D87141" w:rsidP="00A96297">
      <w:pPr>
        <w:spacing w:after="0" w:line="360" w:lineRule="auto"/>
      </w:pPr>
      <w:r w:rsidRPr="007625A0">
        <w:rPr>
          <w:rFonts w:cs="Arial"/>
          <w:b/>
          <w:noProof/>
          <w:color w:val="3F2A56"/>
          <w:spacing w:val="-2"/>
          <w:sz w:val="28"/>
          <w:szCs w:val="28"/>
        </w:rPr>
        <w:drawing>
          <wp:anchor distT="0" distB="0" distL="114300" distR="114300" simplePos="0" relativeHeight="251659264" behindDoc="1" locked="0" layoutInCell="1" allowOverlap="1" wp14:anchorId="26509507" wp14:editId="7C71E955">
            <wp:simplePos x="0" y="0"/>
            <wp:positionH relativeFrom="margin">
              <wp:posOffset>-121534</wp:posOffset>
            </wp:positionH>
            <wp:positionV relativeFrom="paragraph">
              <wp:posOffset>-3248</wp:posOffset>
            </wp:positionV>
            <wp:extent cx="1761567" cy="1596788"/>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567" cy="1596788"/>
                    </a:xfrm>
                    <a:prstGeom prst="rect">
                      <a:avLst/>
                    </a:prstGeom>
                  </pic:spPr>
                </pic:pic>
              </a:graphicData>
            </a:graphic>
            <wp14:sizeRelH relativeFrom="margin">
              <wp14:pctWidth>0</wp14:pctWidth>
            </wp14:sizeRelH>
            <wp14:sizeRelV relativeFrom="margin">
              <wp14:pctHeight>0</wp14:pctHeight>
            </wp14:sizeRelV>
          </wp:anchor>
        </w:drawing>
      </w:r>
    </w:p>
    <w:p w14:paraId="65450E12" w14:textId="77777777" w:rsidR="00D87141" w:rsidRPr="007625A0" w:rsidRDefault="00D87141" w:rsidP="00A96297">
      <w:pPr>
        <w:pStyle w:val="TitleText"/>
        <w:spacing w:before="0" w:after="0" w:line="360" w:lineRule="auto"/>
        <w:jc w:val="left"/>
      </w:pPr>
      <w:bookmarkStart w:id="0" w:name="_Hlk34667579"/>
    </w:p>
    <w:p w14:paraId="2539C107" w14:textId="77777777" w:rsidR="00D87141" w:rsidRPr="007625A0" w:rsidRDefault="00D87141" w:rsidP="00A96297">
      <w:pPr>
        <w:pStyle w:val="TitleText"/>
        <w:spacing w:before="0" w:after="0" w:line="360" w:lineRule="auto"/>
        <w:jc w:val="left"/>
      </w:pPr>
    </w:p>
    <w:p w14:paraId="33AEE004" w14:textId="77777777" w:rsidR="00D87141" w:rsidRPr="007625A0" w:rsidRDefault="00D87141" w:rsidP="00A96297">
      <w:pPr>
        <w:pStyle w:val="TitleText"/>
        <w:spacing w:before="0" w:after="0" w:line="360" w:lineRule="auto"/>
        <w:jc w:val="left"/>
      </w:pPr>
    </w:p>
    <w:p w14:paraId="56D4D550" w14:textId="54A04A18" w:rsidR="00D87141" w:rsidRDefault="00D87141" w:rsidP="00A96297">
      <w:pPr>
        <w:pStyle w:val="TitleText"/>
        <w:spacing w:before="0" w:after="0" w:line="360" w:lineRule="auto"/>
        <w:jc w:val="left"/>
        <w:rPr>
          <w:color w:val="009CBD"/>
        </w:rPr>
      </w:pPr>
      <w:r w:rsidRPr="007625A0">
        <w:rPr>
          <w:color w:val="009CBD"/>
        </w:rPr>
        <w:t>Consultation</w:t>
      </w:r>
      <w:r w:rsidR="00E1513D">
        <w:rPr>
          <w:color w:val="009CBD"/>
        </w:rPr>
        <w:t>s</w:t>
      </w:r>
      <w:r w:rsidRPr="007625A0">
        <w:rPr>
          <w:color w:val="009CBD"/>
        </w:rPr>
        <w:t xml:space="preserve"> on </w:t>
      </w:r>
      <w:r w:rsidR="00EA70EA">
        <w:rPr>
          <w:color w:val="009CBD"/>
        </w:rPr>
        <w:t xml:space="preserve">applications for </w:t>
      </w:r>
      <w:r w:rsidR="00AC2B11">
        <w:rPr>
          <w:color w:val="009CBD"/>
        </w:rPr>
        <w:t xml:space="preserve">the authorisation of </w:t>
      </w:r>
      <w:r w:rsidR="00E1513D">
        <w:rPr>
          <w:color w:val="009CBD"/>
        </w:rPr>
        <w:t>twenty</w:t>
      </w:r>
      <w:r w:rsidR="0036754E">
        <w:rPr>
          <w:color w:val="009CBD"/>
        </w:rPr>
        <w:t>-five feed additive applications and one application for feed for particular nutritional purposes (PARNUT)</w:t>
      </w:r>
    </w:p>
    <w:p w14:paraId="3E08526D" w14:textId="77777777" w:rsidR="00D87141" w:rsidRDefault="00D87141" w:rsidP="00A96297">
      <w:pPr>
        <w:pStyle w:val="SubtitleText"/>
        <w:spacing w:before="0" w:after="0" w:line="360" w:lineRule="auto"/>
        <w:rPr>
          <w:color w:val="009CBD"/>
        </w:rPr>
      </w:pPr>
    </w:p>
    <w:p w14:paraId="604EFCCF" w14:textId="77777777" w:rsidR="00D87141" w:rsidRPr="007625A0" w:rsidRDefault="00D87141" w:rsidP="00A96297">
      <w:pPr>
        <w:pStyle w:val="SubtitleText"/>
        <w:spacing w:before="0" w:after="0" w:line="360" w:lineRule="auto"/>
        <w:jc w:val="left"/>
        <w:rPr>
          <w:color w:val="009CBD"/>
        </w:rPr>
      </w:pPr>
      <w:r w:rsidRPr="007625A0">
        <w:rPr>
          <w:color w:val="009CBD"/>
        </w:rPr>
        <w:t xml:space="preserve">Summary of stakeholder </w:t>
      </w:r>
      <w:r w:rsidRPr="00B90100">
        <w:rPr>
          <w:color w:val="009CBD"/>
        </w:rPr>
        <w:t>responses</w:t>
      </w:r>
    </w:p>
    <w:bookmarkEnd w:id="0"/>
    <w:p w14:paraId="5145698A" w14:textId="597A6538" w:rsidR="00D87141" w:rsidRPr="007625A0" w:rsidRDefault="007C3406" w:rsidP="00A96297">
      <w:pPr>
        <w:pStyle w:val="Dates"/>
        <w:spacing w:after="0" w:line="360" w:lineRule="auto"/>
      </w:pPr>
      <w:r>
        <w:t>14</w:t>
      </w:r>
      <w:r w:rsidRPr="007C3406">
        <w:rPr>
          <w:vertAlign w:val="superscript"/>
        </w:rPr>
        <w:t>th</w:t>
      </w:r>
      <w:r>
        <w:t xml:space="preserve"> </w:t>
      </w:r>
      <w:r w:rsidR="0015540F">
        <w:t>October</w:t>
      </w:r>
      <w:r w:rsidR="00B86613">
        <w:t xml:space="preserve"> 2024</w:t>
      </w:r>
    </w:p>
    <w:p w14:paraId="6EEEB2E3" w14:textId="77777777" w:rsidR="00D87141" w:rsidRPr="00653D7F" w:rsidRDefault="00D87141" w:rsidP="00A96297">
      <w:pPr>
        <w:pStyle w:val="Heading1"/>
        <w:numPr>
          <w:ilvl w:val="0"/>
          <w:numId w:val="0"/>
        </w:numPr>
        <w:spacing w:after="0" w:line="360" w:lineRule="auto"/>
        <w:rPr>
          <w:b/>
          <w:bCs/>
          <w:color w:val="009CBD"/>
          <w:sz w:val="36"/>
          <w:szCs w:val="36"/>
        </w:rPr>
      </w:pPr>
      <w:r w:rsidRPr="00653D7F">
        <w:rPr>
          <w:b/>
          <w:bCs/>
          <w:color w:val="009CBD"/>
          <w:sz w:val="36"/>
          <w:szCs w:val="36"/>
        </w:rPr>
        <w:t>Introduction</w:t>
      </w:r>
    </w:p>
    <w:p w14:paraId="45151A73" w14:textId="42F591B5" w:rsidR="00781BF3" w:rsidRDefault="00437430" w:rsidP="00A96297">
      <w:pPr>
        <w:shd w:val="clear" w:color="auto" w:fill="FFFFFF" w:themeFill="background1"/>
        <w:spacing w:after="0" w:line="360" w:lineRule="auto"/>
        <w:rPr>
          <w:rStyle w:val="normaltextrun"/>
          <w:rFonts w:cs="Arial"/>
          <w:color w:val="000000"/>
          <w:shd w:val="clear" w:color="auto" w:fill="FFFFFF"/>
        </w:rPr>
      </w:pPr>
      <w:r>
        <w:rPr>
          <w:rStyle w:val="normaltextrun"/>
          <w:rFonts w:cs="Arial"/>
          <w:color w:val="000000"/>
          <w:shd w:val="clear" w:color="auto" w:fill="FFFFFF"/>
        </w:rPr>
        <w:t xml:space="preserve">This </w:t>
      </w:r>
      <w:r w:rsidR="0095277C">
        <w:rPr>
          <w:rStyle w:val="normaltextrun"/>
          <w:rFonts w:cs="Arial"/>
          <w:color w:val="000000"/>
          <w:shd w:val="clear" w:color="auto" w:fill="FFFFFF"/>
        </w:rPr>
        <w:t xml:space="preserve">report is a summary of the Food Standards Scotland’s (FSS) consultation results and the FSS responses to these. </w:t>
      </w:r>
    </w:p>
    <w:p w14:paraId="25D95437" w14:textId="77777777" w:rsidR="00781BF3" w:rsidRDefault="00781BF3" w:rsidP="00A96297">
      <w:pPr>
        <w:shd w:val="clear" w:color="auto" w:fill="FFFFFF" w:themeFill="background1"/>
        <w:spacing w:after="0" w:line="360" w:lineRule="auto"/>
        <w:jc w:val="both"/>
        <w:rPr>
          <w:rStyle w:val="normaltextrun"/>
          <w:rFonts w:cs="Arial"/>
          <w:color w:val="000000"/>
          <w:shd w:val="clear" w:color="auto" w:fill="FFFFFF"/>
        </w:rPr>
      </w:pPr>
    </w:p>
    <w:p w14:paraId="2D8C15C0" w14:textId="00EA2975" w:rsidR="006A68EC" w:rsidRDefault="00437430" w:rsidP="00A96297">
      <w:pPr>
        <w:shd w:val="clear" w:color="auto" w:fill="FFFFFF" w:themeFill="background1"/>
        <w:spacing w:after="0" w:line="360" w:lineRule="auto"/>
        <w:rPr>
          <w:rFonts w:cs="Arial"/>
          <w:color w:val="000000"/>
          <w:shd w:val="clear" w:color="auto" w:fill="FFFFFF"/>
        </w:rPr>
      </w:pPr>
      <w:bookmarkStart w:id="1" w:name="_Hlk177045085"/>
      <w:r>
        <w:rPr>
          <w:rStyle w:val="normaltextrun"/>
          <w:rFonts w:cs="Arial"/>
          <w:color w:val="000000"/>
          <w:shd w:val="clear" w:color="auto" w:fill="FFFFFF"/>
        </w:rPr>
        <w:t>The first consultation, which ran from April 22 to June 17 2024, covered twenty-four feed additives and one application for feed for particular nutritional purposes (PARNUT) for use in animal feed</w:t>
      </w:r>
      <w:r w:rsidR="00A608E9">
        <w:rPr>
          <w:rStyle w:val="normaltextrun"/>
          <w:rFonts w:cs="Arial"/>
          <w:color w:val="000000"/>
          <w:shd w:val="clear" w:color="auto" w:fill="FFFFFF"/>
        </w:rPr>
        <w:t xml:space="preserve">. The second shorter </w:t>
      </w:r>
      <w:r w:rsidR="0053269D">
        <w:rPr>
          <w:rStyle w:val="normaltextrun"/>
          <w:rFonts w:cs="Arial"/>
          <w:color w:val="000000"/>
          <w:shd w:val="clear" w:color="auto" w:fill="FFFFFF"/>
        </w:rPr>
        <w:t xml:space="preserve">four week </w:t>
      </w:r>
      <w:r w:rsidR="00A608E9">
        <w:rPr>
          <w:rStyle w:val="normaltextrun"/>
          <w:rFonts w:cs="Arial"/>
          <w:color w:val="000000"/>
          <w:shd w:val="clear" w:color="auto" w:fill="FFFFFF"/>
        </w:rPr>
        <w:t>consultation focused on a single feed additive application</w:t>
      </w:r>
      <w:r w:rsidR="001E7F7B">
        <w:rPr>
          <w:rStyle w:val="normaltextrun"/>
          <w:rFonts w:cs="Arial"/>
          <w:color w:val="000000"/>
          <w:shd w:val="clear" w:color="auto" w:fill="FFFFFF"/>
        </w:rPr>
        <w:t xml:space="preserve"> </w:t>
      </w:r>
      <w:r w:rsidR="006F0D8A">
        <w:rPr>
          <w:rStyle w:val="normaltextrun"/>
          <w:rFonts w:cs="Arial"/>
          <w:color w:val="000000"/>
          <w:shd w:val="clear" w:color="auto" w:fill="FFFFFF"/>
        </w:rPr>
        <w:t>and</w:t>
      </w:r>
      <w:r w:rsidR="00A608E9">
        <w:rPr>
          <w:rStyle w:val="normaltextrun"/>
          <w:rFonts w:cs="Arial"/>
          <w:color w:val="000000"/>
          <w:shd w:val="clear" w:color="auto" w:fill="FFFFFF"/>
        </w:rPr>
        <w:t xml:space="preserve"> took place from August 5 to September 1 2024</w:t>
      </w:r>
      <w:r w:rsidR="006F0D8A">
        <w:rPr>
          <w:rStyle w:val="normaltextrun"/>
          <w:rFonts w:cs="Arial"/>
          <w:color w:val="000000"/>
          <w:shd w:val="clear" w:color="auto" w:fill="FFFFFF"/>
        </w:rPr>
        <w:t>. I</w:t>
      </w:r>
      <w:r w:rsidR="00A608E9">
        <w:rPr>
          <w:rStyle w:val="normaltextrun"/>
          <w:rFonts w:cs="Arial"/>
          <w:color w:val="000000"/>
          <w:shd w:val="clear" w:color="auto" w:fill="FFFFFF"/>
        </w:rPr>
        <w:t xml:space="preserve">n total 26 feed additives </w:t>
      </w:r>
      <w:r w:rsidR="006F0D8A">
        <w:rPr>
          <w:rStyle w:val="normaltextrun"/>
          <w:rFonts w:cs="Arial"/>
          <w:color w:val="000000"/>
          <w:shd w:val="clear" w:color="auto" w:fill="FFFFFF"/>
        </w:rPr>
        <w:t xml:space="preserve">have been </w:t>
      </w:r>
      <w:r w:rsidR="00A608E9">
        <w:rPr>
          <w:rStyle w:val="normaltextrun"/>
          <w:rFonts w:cs="Arial"/>
          <w:color w:val="000000"/>
          <w:shd w:val="clear" w:color="auto" w:fill="FFFFFF"/>
        </w:rPr>
        <w:t>considered.</w:t>
      </w:r>
      <w:r w:rsidR="00A608E9">
        <w:rPr>
          <w:rStyle w:val="eop"/>
          <w:rFonts w:cs="Arial"/>
          <w:color w:val="000000"/>
          <w:shd w:val="clear" w:color="auto" w:fill="FFFFFF"/>
        </w:rPr>
        <w:t> </w:t>
      </w:r>
      <w:bookmarkStart w:id="2" w:name="_Hlk176870279"/>
      <w:bookmarkEnd w:id="1"/>
      <w:r w:rsidR="0095277C">
        <w:t xml:space="preserve">The first consultation can be found </w:t>
      </w:r>
      <w:hyperlink r:id="rId10" w:history="1">
        <w:r w:rsidR="0095277C" w:rsidRPr="00B149FB">
          <w:rPr>
            <w:rStyle w:val="Hyperlink"/>
          </w:rPr>
          <w:t>here</w:t>
        </w:r>
      </w:hyperlink>
      <w:r w:rsidR="0095277C">
        <w:t xml:space="preserve"> and the second consultation can be found </w:t>
      </w:r>
      <w:hyperlink r:id="rId11" w:history="1">
        <w:r w:rsidR="0095277C" w:rsidRPr="009D3A4B">
          <w:rPr>
            <w:rStyle w:val="Hyperlink"/>
          </w:rPr>
          <w:t>here</w:t>
        </w:r>
      </w:hyperlink>
      <w:r w:rsidR="008F7A17">
        <w:rPr>
          <w:rStyle w:val="Hyperlink"/>
          <w:color w:val="auto"/>
          <w:u w:val="none"/>
        </w:rPr>
        <w:t>.</w:t>
      </w:r>
      <w:r w:rsidR="008F7A17">
        <w:rPr>
          <w:rStyle w:val="Hyperlink"/>
          <w:u w:val="none"/>
        </w:rPr>
        <w:t xml:space="preserve"> </w:t>
      </w:r>
      <w:bookmarkEnd w:id="2"/>
      <w:r w:rsidR="0095277C" w:rsidRPr="008F7A17">
        <w:rPr>
          <w:rStyle w:val="Hyperlink"/>
          <w:color w:val="auto"/>
          <w:u w:val="none"/>
        </w:rPr>
        <w:t>These consultation</w:t>
      </w:r>
      <w:r w:rsidR="006F0D8A">
        <w:rPr>
          <w:rStyle w:val="Hyperlink"/>
          <w:color w:val="auto"/>
          <w:u w:val="none"/>
        </w:rPr>
        <w:t>s</w:t>
      </w:r>
      <w:r w:rsidR="0095277C" w:rsidRPr="008F7A17">
        <w:rPr>
          <w:rStyle w:val="Hyperlink"/>
          <w:color w:val="auto"/>
          <w:u w:val="none"/>
        </w:rPr>
        <w:t xml:space="preserve"> were</w:t>
      </w:r>
      <w:r w:rsidR="0095277C" w:rsidRPr="008F7A17">
        <w:rPr>
          <w:rStyle w:val="eop"/>
          <w:rFonts w:cs="Arial"/>
          <w:shd w:val="clear" w:color="auto" w:fill="FFFFFF"/>
        </w:rPr>
        <w:t xml:space="preserve"> </w:t>
      </w:r>
      <w:r w:rsidR="0095277C">
        <w:rPr>
          <w:rStyle w:val="eop"/>
          <w:rFonts w:cs="Arial"/>
          <w:color w:val="000000"/>
          <w:shd w:val="clear" w:color="auto" w:fill="FFFFFF"/>
        </w:rPr>
        <w:t xml:space="preserve">carried out on behalf of the Minister for Public Health and Women’s Health. </w:t>
      </w:r>
      <w:r w:rsidR="0095277C">
        <w:t xml:space="preserve">The Food Standards Agency (FSA) </w:t>
      </w:r>
      <w:r w:rsidR="00B228F1">
        <w:t xml:space="preserve">also </w:t>
      </w:r>
      <w:r w:rsidR="0095277C">
        <w:t>launched both consultations in parallel.</w:t>
      </w:r>
    </w:p>
    <w:p w14:paraId="35E85566" w14:textId="77777777" w:rsidR="008F7A17" w:rsidRPr="008F7A17" w:rsidRDefault="008F7A17" w:rsidP="00A96297">
      <w:pPr>
        <w:shd w:val="clear" w:color="auto" w:fill="FFFFFF" w:themeFill="background1"/>
        <w:spacing w:after="0" w:line="360" w:lineRule="auto"/>
        <w:rPr>
          <w:rFonts w:cs="Arial"/>
          <w:color w:val="000000"/>
          <w:shd w:val="clear" w:color="auto" w:fill="FFFFFF"/>
        </w:rPr>
      </w:pPr>
    </w:p>
    <w:p w14:paraId="28E147DB" w14:textId="4871DC9B" w:rsidR="00A17CA1" w:rsidRDefault="00D87141" w:rsidP="00A96297">
      <w:pPr>
        <w:shd w:val="clear" w:color="auto" w:fill="FFFFFF" w:themeFill="background1"/>
        <w:spacing w:line="360" w:lineRule="auto"/>
        <w:rPr>
          <w:rFonts w:cs="Arial"/>
          <w:lang w:eastAsia="en-US"/>
        </w:rPr>
      </w:pPr>
      <w:r w:rsidRPr="42B03EDF">
        <w:rPr>
          <w:rFonts w:eastAsia="Arial" w:cs="Arial"/>
          <w:color w:val="000000" w:themeColor="text1"/>
        </w:rPr>
        <w:t xml:space="preserve">Stakeholders’ views were sought in relation to the authorisation of </w:t>
      </w:r>
      <w:r w:rsidR="009864F0">
        <w:rPr>
          <w:rFonts w:eastAsia="Arial" w:cs="Arial"/>
          <w:color w:val="000000" w:themeColor="text1"/>
        </w:rPr>
        <w:t>twenty-five</w:t>
      </w:r>
      <w:r>
        <w:rPr>
          <w:rFonts w:eastAsia="Arial" w:cs="Arial"/>
          <w:color w:val="000000" w:themeColor="text1"/>
        </w:rPr>
        <w:t xml:space="preserve"> additives</w:t>
      </w:r>
      <w:r w:rsidRPr="42B03EDF">
        <w:rPr>
          <w:rFonts w:eastAsia="Arial" w:cs="Arial"/>
          <w:color w:val="000000" w:themeColor="text1"/>
        </w:rPr>
        <w:t>, which were submitted for authorisation to be placed on the market</w:t>
      </w:r>
      <w:r w:rsidR="005A49EB">
        <w:rPr>
          <w:rFonts w:eastAsia="Arial" w:cs="Arial"/>
          <w:color w:val="000000" w:themeColor="text1"/>
        </w:rPr>
        <w:t xml:space="preserve"> in Great Britain (GB)</w:t>
      </w:r>
      <w:r w:rsidRPr="42B03EDF">
        <w:rPr>
          <w:rFonts w:eastAsia="Arial" w:cs="Arial"/>
          <w:color w:val="000000" w:themeColor="text1"/>
        </w:rPr>
        <w:t xml:space="preserve">, in accordance with </w:t>
      </w:r>
      <w:hyperlink r:id="rId12" w:history="1">
        <w:r w:rsidRPr="00ED143A">
          <w:rPr>
            <w:rStyle w:val="Hyperlink"/>
            <w:rFonts w:eastAsia="Arial" w:cs="Arial"/>
          </w:rPr>
          <w:t xml:space="preserve">Regulation </w:t>
        </w:r>
        <w:r w:rsidR="005A49EB" w:rsidRPr="00ED143A">
          <w:rPr>
            <w:rStyle w:val="Hyperlink"/>
            <w:rFonts w:eastAsia="Arial" w:cs="Arial"/>
          </w:rPr>
          <w:t xml:space="preserve">(EU) </w:t>
        </w:r>
        <w:r w:rsidRPr="00ED143A">
          <w:rPr>
            <w:rStyle w:val="Hyperlink"/>
            <w:rFonts w:eastAsia="Arial" w:cs="Arial"/>
          </w:rPr>
          <w:t>1</w:t>
        </w:r>
        <w:r w:rsidR="004A5B97" w:rsidRPr="00ED143A">
          <w:rPr>
            <w:rStyle w:val="Hyperlink"/>
            <w:rFonts w:eastAsia="Arial" w:cs="Arial"/>
          </w:rPr>
          <w:t>8</w:t>
        </w:r>
        <w:r w:rsidRPr="00ED143A">
          <w:rPr>
            <w:rStyle w:val="Hyperlink"/>
            <w:rFonts w:eastAsia="Arial" w:cs="Arial"/>
          </w:rPr>
          <w:t>31/200</w:t>
        </w:r>
        <w:r w:rsidR="004A5B97" w:rsidRPr="00ED143A">
          <w:rPr>
            <w:rStyle w:val="Hyperlink"/>
            <w:rFonts w:eastAsia="Arial" w:cs="Arial"/>
          </w:rPr>
          <w:t>3</w:t>
        </w:r>
      </w:hyperlink>
      <w:r w:rsidR="00965A29">
        <w:rPr>
          <w:rFonts w:eastAsia="Arial" w:cs="Arial"/>
          <w:color w:val="000000" w:themeColor="text1"/>
        </w:rPr>
        <w:t xml:space="preserve"> </w:t>
      </w:r>
      <w:r w:rsidR="009864F0">
        <w:rPr>
          <w:rFonts w:eastAsia="Arial" w:cs="Arial"/>
          <w:color w:val="000000" w:themeColor="text1"/>
        </w:rPr>
        <w:t>on additives for use in animal nutrition</w:t>
      </w:r>
      <w:r w:rsidR="00CF5EDB">
        <w:rPr>
          <w:rFonts w:eastAsia="Arial" w:cs="Arial"/>
          <w:color w:val="000000" w:themeColor="text1"/>
        </w:rPr>
        <w:t>.</w:t>
      </w:r>
      <w:r w:rsidR="007F1FBA">
        <w:rPr>
          <w:rFonts w:eastAsia="Arial" w:cs="Arial"/>
          <w:color w:val="000000" w:themeColor="text1"/>
        </w:rPr>
        <w:t xml:space="preserve"> </w:t>
      </w:r>
      <w:r w:rsidR="009D61C6">
        <w:rPr>
          <w:rFonts w:eastAsia="Arial" w:cs="Arial"/>
          <w:color w:val="000000" w:themeColor="text1"/>
        </w:rPr>
        <w:t>The authorisation of one PARNUT in accordance with</w:t>
      </w:r>
      <w:r w:rsidR="00A17CA1">
        <w:t xml:space="preserve"> </w:t>
      </w:r>
      <w:hyperlink r:id="rId13" w:history="1">
        <w:r w:rsidR="00A17CA1" w:rsidRPr="00982C43">
          <w:rPr>
            <w:rStyle w:val="Hyperlink"/>
            <w:rFonts w:eastAsiaTheme="majorEastAsia" w:cs="Arial"/>
            <w:lang w:eastAsia="en-US"/>
          </w:rPr>
          <w:t>Regulation (EU) 2020/354</w:t>
        </w:r>
      </w:hyperlink>
      <w:r w:rsidR="00A17CA1" w:rsidRPr="00982C43">
        <w:rPr>
          <w:rFonts w:cs="Arial"/>
          <w:lang w:eastAsia="en-US"/>
        </w:rPr>
        <w:t xml:space="preserve"> </w:t>
      </w:r>
      <w:hyperlink r:id="rId14" w:history="1">
        <w:r w:rsidR="00A17CA1" w:rsidRPr="00982C43">
          <w:rPr>
            <w:rStyle w:val="Hyperlink"/>
            <w:rFonts w:eastAsiaTheme="majorEastAsia" w:cs="Arial"/>
            <w:bCs/>
          </w:rPr>
          <w:t>(Annex Part B)</w:t>
        </w:r>
      </w:hyperlink>
      <w:r w:rsidR="00A17CA1" w:rsidRPr="00982C43">
        <w:rPr>
          <w:rFonts w:cs="Arial"/>
          <w:bCs/>
        </w:rPr>
        <w:t xml:space="preserve"> </w:t>
      </w:r>
      <w:r w:rsidR="00A17CA1">
        <w:rPr>
          <w:rFonts w:cs="Arial"/>
          <w:bCs/>
        </w:rPr>
        <w:t xml:space="preserve">which </w:t>
      </w:r>
      <w:r w:rsidR="00A17CA1" w:rsidRPr="00982C43">
        <w:rPr>
          <w:rFonts w:cs="Arial"/>
          <w:lang w:eastAsia="en-US"/>
        </w:rPr>
        <w:t xml:space="preserve">establishes a list </w:t>
      </w:r>
      <w:r w:rsidR="00A17CA1">
        <w:rPr>
          <w:rFonts w:cs="Arial"/>
          <w:lang w:eastAsia="en-US"/>
        </w:rPr>
        <w:t xml:space="preserve">(here after referred to as ‘the list’) </w:t>
      </w:r>
      <w:r w:rsidR="00A17CA1" w:rsidRPr="00982C43">
        <w:rPr>
          <w:rFonts w:cs="Arial"/>
          <w:lang w:eastAsia="en-US"/>
        </w:rPr>
        <w:t xml:space="preserve">of intended uses of </w:t>
      </w:r>
      <w:r w:rsidR="00A17CA1" w:rsidRPr="00982C43">
        <w:rPr>
          <w:rFonts w:cs="Arial"/>
          <w:lang w:eastAsia="en-US"/>
        </w:rPr>
        <w:lastRenderedPageBreak/>
        <w:t>feed intended for particular nutritional purposes.</w:t>
      </w:r>
      <w:r w:rsidR="00A17CA1">
        <w:rPr>
          <w:rFonts w:cs="Arial"/>
          <w:lang w:eastAsia="en-US"/>
        </w:rPr>
        <w:t xml:space="preserve"> In this circumstance, an application has been made to modify an existing entry to the list.</w:t>
      </w:r>
      <w:r w:rsidR="00A17CA1" w:rsidRPr="00081078">
        <w:rPr>
          <w:rFonts w:cs="Arial"/>
          <w:lang w:eastAsia="en-US"/>
        </w:rPr>
        <w:t xml:space="preserve"> </w:t>
      </w:r>
    </w:p>
    <w:p w14:paraId="1B50ACF7" w14:textId="1640DDEE" w:rsidR="006D4C4E" w:rsidRPr="006D4C4E" w:rsidRDefault="00B02061" w:rsidP="006D4C4E">
      <w:pPr>
        <w:spacing w:after="0" w:line="360" w:lineRule="auto"/>
        <w:rPr>
          <w:rFonts w:eastAsia="Arial" w:cs="Arial"/>
          <w:color w:val="000000" w:themeColor="text1"/>
        </w:rPr>
      </w:pPr>
      <w:hyperlink r:id="rId15" w:tgtFrame="_blank" w:history="1">
        <w:r w:rsidR="006D4C4E" w:rsidRPr="006D4C4E">
          <w:rPr>
            <w:rStyle w:val="Hyperlink"/>
            <w:rFonts w:eastAsia="Arial" w:cs="Arial"/>
          </w:rPr>
          <w:t>Regulation (EC) 767/2009</w:t>
        </w:r>
      </w:hyperlink>
      <w:r w:rsidR="006D4C4E" w:rsidRPr="006D4C4E">
        <w:rPr>
          <w:rFonts w:eastAsia="Arial" w:cs="Arial"/>
          <w:color w:val="000000" w:themeColor="text1"/>
        </w:rPr>
        <w:t xml:space="preserve"> dictates that </w:t>
      </w:r>
      <w:r w:rsidR="006F0D8A">
        <w:rPr>
          <w:rFonts w:eastAsia="Arial" w:cs="Arial"/>
          <w:color w:val="000000" w:themeColor="text1"/>
        </w:rPr>
        <w:t xml:space="preserve">a </w:t>
      </w:r>
      <w:r w:rsidR="006D4C4E" w:rsidRPr="006D4C4E">
        <w:rPr>
          <w:rFonts w:eastAsia="Arial" w:cs="Arial"/>
          <w:color w:val="000000" w:themeColor="text1"/>
        </w:rPr>
        <w:t xml:space="preserve">PARNUT may only be marketed if its intended use is included in the list, and it meets the essential nutritional characteristics for the nutritional purpose included in that list. However, due to </w:t>
      </w:r>
      <w:r w:rsidR="00B228F1">
        <w:rPr>
          <w:rFonts w:eastAsia="Arial" w:cs="Arial"/>
          <w:color w:val="000000" w:themeColor="text1"/>
        </w:rPr>
        <w:t xml:space="preserve">ineffective </w:t>
      </w:r>
      <w:r w:rsidR="006D4C4E" w:rsidRPr="006D4C4E">
        <w:rPr>
          <w:rFonts w:eastAsia="Arial" w:cs="Arial"/>
          <w:color w:val="000000" w:themeColor="text1"/>
        </w:rPr>
        <w:t xml:space="preserve">EU exit amendments to these regulations made by </w:t>
      </w:r>
      <w:hyperlink r:id="rId16" w:tgtFrame="_blank" w:history="1">
        <w:r w:rsidR="006D4C4E" w:rsidRPr="006D4C4E">
          <w:rPr>
            <w:rStyle w:val="Hyperlink"/>
            <w:rFonts w:eastAsia="Arial" w:cs="Arial"/>
          </w:rPr>
          <w:t xml:space="preserve">The Animal Feed (Amendment) (EU Exit) Regulations 2019 </w:t>
        </w:r>
      </w:hyperlink>
      <w:r w:rsidR="006D4C4E" w:rsidRPr="006D4C4E">
        <w:rPr>
          <w:rFonts w:eastAsia="Arial" w:cs="Arial"/>
          <w:color w:val="000000" w:themeColor="text1"/>
        </w:rPr>
        <w:t xml:space="preserve">the powers of Article 10 of Regulation (EC) 767/2009 have been rendered unusable. Work is underway to remedy this issue however it is anticipated that this will take a </w:t>
      </w:r>
      <w:r w:rsidR="006F0D8A">
        <w:rPr>
          <w:rFonts w:eastAsia="Arial" w:cs="Arial"/>
          <w:color w:val="000000" w:themeColor="text1"/>
        </w:rPr>
        <w:t>considerable</w:t>
      </w:r>
      <w:r w:rsidR="006F0D8A" w:rsidRPr="006D4C4E">
        <w:rPr>
          <w:rFonts w:eastAsia="Arial" w:cs="Arial"/>
          <w:color w:val="000000" w:themeColor="text1"/>
        </w:rPr>
        <w:t xml:space="preserve"> </w:t>
      </w:r>
      <w:r w:rsidR="006D4C4E" w:rsidRPr="006D4C4E">
        <w:rPr>
          <w:rFonts w:eastAsia="Arial" w:cs="Arial"/>
          <w:color w:val="000000" w:themeColor="text1"/>
        </w:rPr>
        <w:t xml:space="preserve">amount of time. </w:t>
      </w:r>
    </w:p>
    <w:p w14:paraId="659A7BCC" w14:textId="77777777" w:rsidR="006D4C4E" w:rsidRDefault="006D4C4E" w:rsidP="006D4C4E">
      <w:pPr>
        <w:spacing w:after="0" w:line="360" w:lineRule="auto"/>
        <w:rPr>
          <w:rFonts w:eastAsia="Arial" w:cs="Arial"/>
          <w:color w:val="000000" w:themeColor="text1"/>
        </w:rPr>
      </w:pPr>
    </w:p>
    <w:p w14:paraId="35CEC554" w14:textId="18B8EA49" w:rsidR="006D4C4E" w:rsidRDefault="006D4C4E" w:rsidP="006D4C4E">
      <w:pPr>
        <w:spacing w:after="0" w:line="360" w:lineRule="auto"/>
        <w:rPr>
          <w:rFonts w:eastAsia="Arial" w:cs="Arial"/>
          <w:color w:val="000000" w:themeColor="text1"/>
        </w:rPr>
      </w:pPr>
      <w:r w:rsidRPr="006D4C4E">
        <w:rPr>
          <w:rFonts w:eastAsia="Arial" w:cs="Arial"/>
          <w:color w:val="000000" w:themeColor="text1"/>
        </w:rPr>
        <w:t xml:space="preserve">In this instance </w:t>
      </w:r>
      <w:r>
        <w:rPr>
          <w:rFonts w:eastAsia="Arial" w:cs="Arial"/>
          <w:color w:val="000000" w:themeColor="text1"/>
        </w:rPr>
        <w:t>FSS</w:t>
      </w:r>
      <w:r w:rsidRPr="006D4C4E">
        <w:rPr>
          <w:rFonts w:eastAsia="Arial" w:cs="Arial"/>
          <w:color w:val="000000" w:themeColor="text1"/>
        </w:rPr>
        <w:t xml:space="preserve"> propose using the general powers provided in </w:t>
      </w:r>
      <w:hyperlink r:id="rId17" w:tgtFrame="_blank" w:history="1">
        <w:r w:rsidRPr="006D4C4E">
          <w:rPr>
            <w:rStyle w:val="Hyperlink"/>
            <w:rFonts w:eastAsia="Arial" w:cs="Arial"/>
          </w:rPr>
          <w:t>Section 74A (1), Agriculture Act 1970</w:t>
        </w:r>
      </w:hyperlink>
      <w:r w:rsidRPr="006D4C4E">
        <w:rPr>
          <w:rFonts w:eastAsia="Arial" w:cs="Arial"/>
          <w:color w:val="000000" w:themeColor="text1"/>
        </w:rPr>
        <w:t xml:space="preserve"> </w:t>
      </w:r>
      <w:r w:rsidRPr="006D4C4E">
        <w:rPr>
          <w:rFonts w:eastAsia="Arial" w:cs="Arial"/>
          <w:color w:val="000000" w:themeColor="text1"/>
          <w:u w:val="single"/>
        </w:rPr>
        <w:t>,</w:t>
      </w:r>
      <w:r w:rsidRPr="006D4C4E">
        <w:rPr>
          <w:rFonts w:eastAsia="Arial" w:cs="Arial"/>
          <w:color w:val="000000" w:themeColor="text1"/>
        </w:rPr>
        <w:t xml:space="preserve"> in respect of the composition of materials for the feeding of animals, to effectively modify the list. This proposal has not been made with a view to utilising these Agriculture Act powers for PARNUT purposes going forwards, instead it is suggested to enable the continuation of the aforementioned remedy work, with the defective legislation being amended after this instrument has been laid. </w:t>
      </w:r>
    </w:p>
    <w:p w14:paraId="7BB0197E" w14:textId="77777777" w:rsidR="006D4C4E" w:rsidRPr="006D4C4E" w:rsidRDefault="006D4C4E" w:rsidP="006D4C4E">
      <w:pPr>
        <w:spacing w:after="0" w:line="360" w:lineRule="auto"/>
        <w:rPr>
          <w:rFonts w:eastAsia="Arial" w:cs="Arial"/>
          <w:color w:val="000000" w:themeColor="text1"/>
        </w:rPr>
      </w:pPr>
    </w:p>
    <w:p w14:paraId="04B69F39" w14:textId="29B73068" w:rsidR="00F97140" w:rsidRPr="00315C7D" w:rsidRDefault="00366C3D" w:rsidP="00A96297">
      <w:pPr>
        <w:spacing w:after="0" w:line="360" w:lineRule="auto"/>
        <w:rPr>
          <w:rFonts w:eastAsia="Arial" w:cs="Arial"/>
        </w:rPr>
      </w:pPr>
      <w:r w:rsidRPr="00366C3D">
        <w:rPr>
          <w:rFonts w:eastAsia="Arial" w:cs="Arial"/>
        </w:rPr>
        <w:t xml:space="preserve">The </w:t>
      </w:r>
      <w:r w:rsidR="0095277C">
        <w:rPr>
          <w:rFonts w:eastAsia="Arial" w:cs="Arial"/>
        </w:rPr>
        <w:t xml:space="preserve">regulated product </w:t>
      </w:r>
      <w:r w:rsidRPr="00366C3D">
        <w:rPr>
          <w:rFonts w:eastAsia="Arial" w:cs="Arial"/>
        </w:rPr>
        <w:t xml:space="preserve">applications </w:t>
      </w:r>
      <w:r w:rsidR="0095277C">
        <w:rPr>
          <w:rFonts w:eastAsia="Arial" w:cs="Arial"/>
        </w:rPr>
        <w:t xml:space="preserve">for authorisation </w:t>
      </w:r>
      <w:r w:rsidRPr="00366C3D">
        <w:rPr>
          <w:rFonts w:eastAsia="Arial" w:cs="Arial"/>
        </w:rPr>
        <w:t>on which the consultation</w:t>
      </w:r>
      <w:r w:rsidR="00653D7F" w:rsidRPr="004C1CB8">
        <w:rPr>
          <w:rFonts w:eastAsia="Arial" w:cs="Arial"/>
        </w:rPr>
        <w:t>s</w:t>
      </w:r>
      <w:r w:rsidRPr="00366C3D">
        <w:rPr>
          <w:rFonts w:eastAsia="Arial" w:cs="Arial"/>
        </w:rPr>
        <w:t xml:space="preserve"> sought views were: </w:t>
      </w:r>
    </w:p>
    <w:p w14:paraId="54124A99" w14:textId="6AB74339" w:rsidR="00366C3D" w:rsidRPr="00366C3D" w:rsidRDefault="00366C3D" w:rsidP="00A96297">
      <w:pPr>
        <w:spacing w:after="0" w:line="360" w:lineRule="auto"/>
        <w:rPr>
          <w:rFonts w:eastAsia="Arial" w:cs="Arial"/>
        </w:rPr>
      </w:pPr>
      <w:r w:rsidRPr="00366C3D">
        <w:rPr>
          <w:rFonts w:eastAsia="Arial" w:cs="Arial"/>
          <w:b/>
          <w:bCs/>
        </w:rPr>
        <w:t xml:space="preserve">New authorisation of </w:t>
      </w:r>
      <w:r w:rsidR="009F5800">
        <w:rPr>
          <w:rFonts w:eastAsia="Arial" w:cs="Arial"/>
          <w:b/>
          <w:bCs/>
        </w:rPr>
        <w:t xml:space="preserve">nine </w:t>
      </w:r>
      <w:r w:rsidRPr="00366C3D">
        <w:rPr>
          <w:rFonts w:eastAsia="Arial" w:cs="Arial"/>
          <w:b/>
          <w:bCs/>
        </w:rPr>
        <w:t>feed additives:</w:t>
      </w:r>
      <w:r w:rsidRPr="00366C3D">
        <w:rPr>
          <w:rFonts w:eastAsia="Arial" w:cs="Arial"/>
        </w:rPr>
        <w:t> </w:t>
      </w:r>
    </w:p>
    <w:p w14:paraId="7245016A" w14:textId="77777777" w:rsidR="00DF24CA" w:rsidRPr="00DF24CA" w:rsidRDefault="00DF24CA" w:rsidP="00B228F1">
      <w:pPr>
        <w:numPr>
          <w:ilvl w:val="0"/>
          <w:numId w:val="23"/>
        </w:numPr>
        <w:spacing w:after="0" w:line="360" w:lineRule="auto"/>
        <w:ind w:left="0" w:firstLine="0"/>
        <w:rPr>
          <w:rFonts w:eastAsia="Arial" w:cs="Arial"/>
        </w:rPr>
      </w:pPr>
      <w:r w:rsidRPr="00DF24CA">
        <w:rPr>
          <w:rFonts w:eastAsia="Arial" w:cs="Arial"/>
        </w:rPr>
        <w:t>RP16 - Chromium chelate of DL-methionine (Availa® Cr) (identification number GB4d0001) </w:t>
      </w:r>
    </w:p>
    <w:p w14:paraId="5C5422A3" w14:textId="77777777" w:rsidR="00DF24CA" w:rsidRPr="00DF24CA" w:rsidRDefault="00DF24CA" w:rsidP="00B228F1">
      <w:pPr>
        <w:numPr>
          <w:ilvl w:val="0"/>
          <w:numId w:val="24"/>
        </w:numPr>
        <w:spacing w:after="0" w:line="360" w:lineRule="auto"/>
        <w:ind w:left="0" w:firstLine="0"/>
        <w:rPr>
          <w:rFonts w:eastAsia="Arial" w:cs="Arial"/>
        </w:rPr>
      </w:pPr>
      <w:r w:rsidRPr="00DF24CA">
        <w:rPr>
          <w:rFonts w:eastAsia="Arial" w:cs="Arial"/>
        </w:rPr>
        <w:t>RP29 – Pediococcus acidilactici (CNCM I-4622) (identification number 4d1712)  </w:t>
      </w:r>
    </w:p>
    <w:p w14:paraId="22C1AD0B" w14:textId="77777777" w:rsidR="00DF24CA" w:rsidRPr="00DF24CA" w:rsidRDefault="00DF24CA" w:rsidP="00B228F1">
      <w:pPr>
        <w:numPr>
          <w:ilvl w:val="0"/>
          <w:numId w:val="25"/>
        </w:numPr>
        <w:spacing w:after="0" w:line="360" w:lineRule="auto"/>
        <w:ind w:left="0" w:firstLine="0"/>
        <w:rPr>
          <w:rFonts w:eastAsia="Arial" w:cs="Arial"/>
        </w:rPr>
      </w:pPr>
      <w:r w:rsidRPr="00DF24CA">
        <w:rPr>
          <w:rFonts w:eastAsia="Arial" w:cs="Arial"/>
        </w:rPr>
        <w:t xml:space="preserve">RP1105 – L-histidine monohydrochloride monohydrate by fermentation with </w:t>
      </w:r>
      <w:r w:rsidRPr="00DF24CA">
        <w:rPr>
          <w:rFonts w:eastAsia="Arial" w:cs="Arial"/>
          <w:i/>
          <w:iCs/>
        </w:rPr>
        <w:t>Escherichia coli</w:t>
      </w:r>
      <w:r w:rsidRPr="00DF24CA">
        <w:rPr>
          <w:rFonts w:eastAsia="Arial" w:cs="Arial"/>
        </w:rPr>
        <w:t xml:space="preserve"> K-12(KCCM 80212) (identification number 3c352i)    </w:t>
      </w:r>
    </w:p>
    <w:p w14:paraId="7B185310" w14:textId="0ED0A65F" w:rsidR="00DF24CA" w:rsidRPr="00DF24CA" w:rsidRDefault="00DF24CA" w:rsidP="00B228F1">
      <w:pPr>
        <w:numPr>
          <w:ilvl w:val="0"/>
          <w:numId w:val="26"/>
        </w:numPr>
        <w:spacing w:after="0" w:line="360" w:lineRule="auto"/>
        <w:ind w:left="0" w:firstLine="0"/>
        <w:rPr>
          <w:rFonts w:eastAsia="Arial" w:cs="Arial"/>
        </w:rPr>
      </w:pPr>
      <w:r w:rsidRPr="00DF24CA">
        <w:rPr>
          <w:rFonts w:eastAsia="Arial" w:cs="Arial"/>
        </w:rPr>
        <w:t>RP1125 – L-tryptophan produced by fermentation with</w:t>
      </w:r>
      <w:r w:rsidR="004547BA">
        <w:rPr>
          <w:rFonts w:eastAsia="Arial" w:cs="Arial"/>
        </w:rPr>
        <w:t xml:space="preserve"> </w:t>
      </w:r>
      <w:r w:rsidRPr="00DF24CA">
        <w:rPr>
          <w:rFonts w:eastAsia="Arial" w:cs="Arial"/>
          <w:i/>
          <w:iCs/>
        </w:rPr>
        <w:t xml:space="preserve">Escherichia coli </w:t>
      </w:r>
      <w:r w:rsidRPr="00DF24CA">
        <w:rPr>
          <w:rFonts w:eastAsia="Arial" w:cs="Arial"/>
        </w:rPr>
        <w:t>(KCCM 80210) (identification number 3c440i)    </w:t>
      </w:r>
    </w:p>
    <w:p w14:paraId="6F37855F" w14:textId="77777777" w:rsidR="00DF24CA" w:rsidRPr="00DF24CA" w:rsidRDefault="00DF24CA" w:rsidP="00B228F1">
      <w:pPr>
        <w:numPr>
          <w:ilvl w:val="0"/>
          <w:numId w:val="27"/>
        </w:numPr>
        <w:spacing w:after="0" w:line="360" w:lineRule="auto"/>
        <w:ind w:left="0" w:firstLine="0"/>
        <w:rPr>
          <w:rFonts w:eastAsia="Arial" w:cs="Arial"/>
        </w:rPr>
      </w:pPr>
      <w:r w:rsidRPr="00DF24CA">
        <w:rPr>
          <w:rFonts w:eastAsia="Arial" w:cs="Arial"/>
        </w:rPr>
        <w:t xml:space="preserve">RP1126 – L-lysine sulphate produced by fermentation with </w:t>
      </w:r>
      <w:r w:rsidRPr="00DF24CA">
        <w:rPr>
          <w:rFonts w:eastAsia="Arial" w:cs="Arial"/>
          <w:i/>
          <w:iCs/>
        </w:rPr>
        <w:t xml:space="preserve">Corynebacterium glutamicum </w:t>
      </w:r>
      <w:r w:rsidRPr="00DF24CA">
        <w:rPr>
          <w:rFonts w:eastAsia="Arial" w:cs="Arial"/>
        </w:rPr>
        <w:t>(KCCM 80227) (identification number 3c324i)    </w:t>
      </w:r>
    </w:p>
    <w:p w14:paraId="40047164" w14:textId="77777777" w:rsidR="00DF24CA" w:rsidRPr="00DF24CA" w:rsidRDefault="00DF24CA" w:rsidP="00B228F1">
      <w:pPr>
        <w:numPr>
          <w:ilvl w:val="0"/>
          <w:numId w:val="28"/>
        </w:numPr>
        <w:spacing w:after="0" w:line="360" w:lineRule="auto"/>
        <w:ind w:left="0" w:firstLine="0"/>
        <w:rPr>
          <w:rFonts w:eastAsia="Arial" w:cs="Arial"/>
        </w:rPr>
      </w:pPr>
      <w:r w:rsidRPr="00DF24CA">
        <w:rPr>
          <w:rFonts w:eastAsia="Arial" w:cs="Arial"/>
        </w:rPr>
        <w:t>RP1198 – Butylated hydroxyanisole (identification number 1b320)    </w:t>
      </w:r>
    </w:p>
    <w:p w14:paraId="057EE81E" w14:textId="77777777" w:rsidR="00DF24CA" w:rsidRPr="00DF24CA" w:rsidRDefault="00DF24CA" w:rsidP="00B228F1">
      <w:pPr>
        <w:numPr>
          <w:ilvl w:val="0"/>
          <w:numId w:val="29"/>
        </w:numPr>
        <w:spacing w:after="0" w:line="360" w:lineRule="auto"/>
        <w:ind w:left="0" w:firstLine="0"/>
        <w:rPr>
          <w:rFonts w:eastAsia="Arial" w:cs="Arial"/>
        </w:rPr>
      </w:pPr>
      <w:r w:rsidRPr="00DF24CA">
        <w:rPr>
          <w:rFonts w:eastAsia="Arial" w:cs="Arial"/>
        </w:rPr>
        <w:t xml:space="preserve">RP1199 Part A L-lysine base (liquid) produced by fermentation with </w:t>
      </w:r>
      <w:r w:rsidRPr="00DF24CA">
        <w:rPr>
          <w:rFonts w:eastAsia="Arial" w:cs="Arial"/>
          <w:i/>
          <w:iCs/>
        </w:rPr>
        <w:t>Corynebacterium glutamicum</w:t>
      </w:r>
      <w:r w:rsidRPr="00DF24CA">
        <w:rPr>
          <w:rFonts w:eastAsia="Arial" w:cs="Arial"/>
        </w:rPr>
        <w:t xml:space="preserve"> (KCCM 80183) (identification number 3c320) and RP1199 Part B – L-lysine monohydrochloride (technically pure) produced by fermentation with from </w:t>
      </w:r>
      <w:r w:rsidRPr="00DF24CA">
        <w:rPr>
          <w:rFonts w:eastAsia="Arial" w:cs="Arial"/>
          <w:i/>
          <w:iCs/>
        </w:rPr>
        <w:t xml:space="preserve">Corynebacterium glutamicum </w:t>
      </w:r>
      <w:r w:rsidRPr="00DF24CA">
        <w:rPr>
          <w:rFonts w:eastAsia="Arial" w:cs="Arial"/>
        </w:rPr>
        <w:t>(KCCM 80183) (identification number 3c322ii)    </w:t>
      </w:r>
    </w:p>
    <w:p w14:paraId="709B71C1" w14:textId="77777777" w:rsidR="00DF24CA" w:rsidRPr="00DF24CA" w:rsidRDefault="00DF24CA" w:rsidP="00B228F1">
      <w:pPr>
        <w:numPr>
          <w:ilvl w:val="0"/>
          <w:numId w:val="30"/>
        </w:numPr>
        <w:spacing w:after="0" w:line="360" w:lineRule="auto"/>
        <w:ind w:left="0" w:firstLine="0"/>
        <w:rPr>
          <w:rFonts w:eastAsia="Arial" w:cs="Arial"/>
        </w:rPr>
      </w:pPr>
      <w:r w:rsidRPr="00DF24CA">
        <w:rPr>
          <w:rFonts w:eastAsia="Arial" w:cs="Arial"/>
        </w:rPr>
        <w:lastRenderedPageBreak/>
        <w:t xml:space="preserve">RP1200 – Disodium 5’-guanylate produced by fermentation with </w:t>
      </w:r>
      <w:r w:rsidRPr="00DF24CA">
        <w:rPr>
          <w:rFonts w:eastAsia="Arial" w:cs="Arial"/>
          <w:i/>
          <w:iCs/>
        </w:rPr>
        <w:t>Corynebacterium stationis</w:t>
      </w:r>
      <w:r w:rsidRPr="00DF24CA">
        <w:rPr>
          <w:rFonts w:eastAsia="Arial" w:cs="Arial"/>
        </w:rPr>
        <w:t xml:space="preserve"> (KCCM 10530) and Escherichia coli K-12(KFCC 11067) (identification number 2b627i)    </w:t>
      </w:r>
    </w:p>
    <w:p w14:paraId="1667F56C" w14:textId="77777777" w:rsidR="00DF24CA" w:rsidRPr="00DF24CA" w:rsidRDefault="00DF24CA" w:rsidP="00B228F1">
      <w:pPr>
        <w:numPr>
          <w:ilvl w:val="0"/>
          <w:numId w:val="31"/>
        </w:numPr>
        <w:spacing w:after="0" w:line="360" w:lineRule="auto"/>
        <w:ind w:left="0" w:firstLine="0"/>
        <w:rPr>
          <w:rFonts w:eastAsia="Arial" w:cs="Arial"/>
        </w:rPr>
      </w:pPr>
      <w:r w:rsidRPr="00DF24CA">
        <w:rPr>
          <w:rFonts w:eastAsia="Arial" w:cs="Arial"/>
        </w:rPr>
        <w:t>RP1349 – Phytomenadione (Vitamin K1)</w:t>
      </w:r>
    </w:p>
    <w:p w14:paraId="327A88C8" w14:textId="4AFF7B71" w:rsidR="00366C3D" w:rsidRPr="00366C3D" w:rsidRDefault="00366C3D" w:rsidP="00A96297">
      <w:pPr>
        <w:spacing w:after="0" w:line="360" w:lineRule="auto"/>
        <w:rPr>
          <w:rFonts w:eastAsia="Arial" w:cs="Arial"/>
        </w:rPr>
      </w:pPr>
    </w:p>
    <w:p w14:paraId="21DE23CB" w14:textId="45303360" w:rsidR="00366C3D" w:rsidRPr="00366C3D" w:rsidRDefault="00366C3D" w:rsidP="00A96297">
      <w:pPr>
        <w:spacing w:after="0" w:line="360" w:lineRule="auto"/>
        <w:rPr>
          <w:rFonts w:eastAsia="Arial" w:cs="Arial"/>
        </w:rPr>
      </w:pPr>
      <w:r w:rsidRPr="00366C3D">
        <w:rPr>
          <w:rFonts w:eastAsia="Arial" w:cs="Arial"/>
          <w:b/>
          <w:bCs/>
        </w:rPr>
        <w:t xml:space="preserve">Authorisation of </w:t>
      </w:r>
      <w:r w:rsidR="004843C1">
        <w:rPr>
          <w:rFonts w:eastAsia="Arial" w:cs="Arial"/>
          <w:b/>
          <w:bCs/>
        </w:rPr>
        <w:t xml:space="preserve">six new </w:t>
      </w:r>
      <w:r w:rsidRPr="00366C3D">
        <w:rPr>
          <w:rFonts w:eastAsia="Arial" w:cs="Arial"/>
          <w:b/>
          <w:bCs/>
        </w:rPr>
        <w:t>use only feed additives (extension of species):</w:t>
      </w:r>
      <w:r w:rsidRPr="00366C3D">
        <w:rPr>
          <w:rFonts w:eastAsia="Arial" w:cs="Arial"/>
        </w:rPr>
        <w:t> </w:t>
      </w:r>
    </w:p>
    <w:p w14:paraId="620FF2FE" w14:textId="77777777" w:rsidR="00366C3D" w:rsidRPr="00366C3D" w:rsidRDefault="00366C3D" w:rsidP="00B228F1">
      <w:pPr>
        <w:numPr>
          <w:ilvl w:val="0"/>
          <w:numId w:val="6"/>
        </w:numPr>
        <w:spacing w:after="0" w:line="360" w:lineRule="auto"/>
        <w:ind w:left="0" w:firstLine="0"/>
        <w:rPr>
          <w:rFonts w:eastAsia="Arial" w:cs="Arial"/>
        </w:rPr>
      </w:pPr>
      <w:r w:rsidRPr="00366C3D">
        <w:rPr>
          <w:rFonts w:eastAsia="Arial" w:cs="Arial"/>
        </w:rPr>
        <w:t>RP25 –</w:t>
      </w:r>
      <w:r w:rsidRPr="00366C3D">
        <w:rPr>
          <w:rFonts w:eastAsia="Arial" w:cs="Arial"/>
          <w:i/>
          <w:iCs/>
        </w:rPr>
        <w:t xml:space="preserve"> Saccharomyces cerevisiae </w:t>
      </w:r>
      <w:r w:rsidRPr="00366C3D">
        <w:rPr>
          <w:rFonts w:eastAsia="Arial" w:cs="Arial"/>
        </w:rPr>
        <w:t>(MUCL 39885) (identification number 4b1710)   </w:t>
      </w:r>
    </w:p>
    <w:p w14:paraId="18E9E8B8" w14:textId="77777777" w:rsidR="00366C3D" w:rsidRPr="00366C3D" w:rsidRDefault="00366C3D" w:rsidP="00B228F1">
      <w:pPr>
        <w:numPr>
          <w:ilvl w:val="0"/>
          <w:numId w:val="7"/>
        </w:numPr>
        <w:spacing w:after="0" w:line="360" w:lineRule="auto"/>
        <w:ind w:left="0" w:firstLine="0"/>
        <w:rPr>
          <w:rFonts w:eastAsia="Arial" w:cs="Arial"/>
        </w:rPr>
      </w:pPr>
      <w:r w:rsidRPr="00366C3D">
        <w:rPr>
          <w:rFonts w:eastAsia="Arial" w:cs="Arial"/>
        </w:rPr>
        <w:t xml:space="preserve">RP26 – </w:t>
      </w:r>
      <w:r w:rsidRPr="00366C3D">
        <w:rPr>
          <w:rFonts w:eastAsia="Arial" w:cs="Arial"/>
          <w:i/>
          <w:iCs/>
        </w:rPr>
        <w:t>Saccharomyces cerevisiae</w:t>
      </w:r>
      <w:r w:rsidRPr="00366C3D">
        <w:rPr>
          <w:rFonts w:eastAsia="Arial" w:cs="Arial"/>
        </w:rPr>
        <w:t xml:space="preserve"> (MUCL 39885) (identification number 4b1710)   </w:t>
      </w:r>
    </w:p>
    <w:p w14:paraId="6091AAA4" w14:textId="77777777" w:rsidR="00366C3D" w:rsidRPr="00366C3D" w:rsidRDefault="00366C3D" w:rsidP="00B228F1">
      <w:pPr>
        <w:numPr>
          <w:ilvl w:val="0"/>
          <w:numId w:val="8"/>
        </w:numPr>
        <w:spacing w:after="0" w:line="360" w:lineRule="auto"/>
        <w:ind w:left="0" w:firstLine="0"/>
        <w:rPr>
          <w:rFonts w:eastAsia="Arial" w:cs="Arial"/>
        </w:rPr>
      </w:pPr>
      <w:r w:rsidRPr="00366C3D">
        <w:rPr>
          <w:rFonts w:eastAsia="Arial" w:cs="Arial"/>
        </w:rPr>
        <w:t>RP142 – Monensin sodium (carrier: perlite, wheat bran) (identification number 50701)    </w:t>
      </w:r>
    </w:p>
    <w:p w14:paraId="4F4C4093" w14:textId="77777777" w:rsidR="00366C3D" w:rsidRPr="00366C3D" w:rsidRDefault="00366C3D" w:rsidP="00B228F1">
      <w:pPr>
        <w:numPr>
          <w:ilvl w:val="0"/>
          <w:numId w:val="9"/>
        </w:numPr>
        <w:spacing w:after="0" w:line="360" w:lineRule="auto"/>
        <w:ind w:left="0" w:firstLine="0"/>
        <w:rPr>
          <w:rFonts w:eastAsia="Arial" w:cs="Arial"/>
        </w:rPr>
      </w:pPr>
      <w:r w:rsidRPr="00366C3D">
        <w:rPr>
          <w:rFonts w:eastAsia="Arial" w:cs="Arial"/>
          <w:lang w:val="it-IT"/>
        </w:rPr>
        <w:t>RP284 - Monensin sodium (carrier: perlite, calcium carbonate) (identification number 51701) </w:t>
      </w:r>
      <w:r w:rsidRPr="00366C3D">
        <w:rPr>
          <w:rFonts w:eastAsia="Arial" w:cs="Arial"/>
        </w:rPr>
        <w:t> </w:t>
      </w:r>
    </w:p>
    <w:p w14:paraId="3B562FEE" w14:textId="77777777" w:rsidR="00366C3D" w:rsidRPr="00366C3D" w:rsidRDefault="00366C3D" w:rsidP="00B228F1">
      <w:pPr>
        <w:numPr>
          <w:ilvl w:val="0"/>
          <w:numId w:val="10"/>
        </w:numPr>
        <w:spacing w:after="0" w:line="360" w:lineRule="auto"/>
        <w:ind w:left="0" w:firstLine="0"/>
        <w:rPr>
          <w:rFonts w:eastAsia="Arial" w:cs="Arial"/>
        </w:rPr>
      </w:pPr>
      <w:r w:rsidRPr="00366C3D">
        <w:rPr>
          <w:rFonts w:eastAsia="Arial" w:cs="Arial"/>
        </w:rPr>
        <w:t xml:space="preserve">RP1259 - Muramidase (EC 3.2.1.17) produced from </w:t>
      </w:r>
      <w:r w:rsidRPr="00366C3D">
        <w:rPr>
          <w:rFonts w:eastAsia="Arial" w:cs="Arial"/>
          <w:i/>
          <w:iCs/>
        </w:rPr>
        <w:t xml:space="preserve">Trichoderma reesei </w:t>
      </w:r>
      <w:r w:rsidRPr="00366C3D">
        <w:rPr>
          <w:rFonts w:eastAsia="Arial" w:cs="Arial"/>
        </w:rPr>
        <w:t>(DSM 32338) (identification number 4d16)  </w:t>
      </w:r>
    </w:p>
    <w:p w14:paraId="74797FD8" w14:textId="3C706C07" w:rsidR="00366C3D" w:rsidRPr="00366C3D" w:rsidRDefault="00366C3D" w:rsidP="00B228F1">
      <w:pPr>
        <w:numPr>
          <w:ilvl w:val="0"/>
          <w:numId w:val="11"/>
        </w:numPr>
        <w:spacing w:after="0" w:line="360" w:lineRule="auto"/>
        <w:ind w:left="0" w:firstLine="0"/>
        <w:rPr>
          <w:rFonts w:eastAsia="Arial" w:cs="Arial"/>
        </w:rPr>
      </w:pPr>
      <w:r w:rsidRPr="00366C3D">
        <w:rPr>
          <w:rFonts w:eastAsia="Arial" w:cs="Arial"/>
        </w:rPr>
        <w:t xml:space="preserve">RP1591 - Fumonisin esterase (EC 3.1.1.87) produced </w:t>
      </w:r>
      <w:r w:rsidR="008128A0">
        <w:rPr>
          <w:rFonts w:eastAsia="Arial" w:cs="Arial"/>
        </w:rPr>
        <w:t>by fermentation with</w:t>
      </w:r>
      <w:r w:rsidRPr="00366C3D">
        <w:rPr>
          <w:rFonts w:eastAsia="Arial" w:cs="Arial"/>
        </w:rPr>
        <w:t xml:space="preserve"> </w:t>
      </w:r>
      <w:r w:rsidRPr="00366C3D">
        <w:rPr>
          <w:rFonts w:eastAsia="Arial" w:cs="Arial"/>
          <w:i/>
          <w:iCs/>
        </w:rPr>
        <w:t xml:space="preserve">Komagataella phaffii </w:t>
      </w:r>
      <w:r w:rsidRPr="00366C3D">
        <w:rPr>
          <w:rFonts w:eastAsia="Arial" w:cs="Arial"/>
        </w:rPr>
        <w:t>(DSM 32159) (identification number 1m03i)  </w:t>
      </w:r>
    </w:p>
    <w:p w14:paraId="742A7F1F" w14:textId="77777777" w:rsidR="00366C3D" w:rsidRPr="00366C3D" w:rsidRDefault="00366C3D" w:rsidP="00A96297">
      <w:pPr>
        <w:spacing w:after="0" w:line="360" w:lineRule="auto"/>
        <w:rPr>
          <w:rFonts w:eastAsia="Arial" w:cs="Arial"/>
        </w:rPr>
      </w:pPr>
      <w:r w:rsidRPr="00366C3D">
        <w:rPr>
          <w:rFonts w:eastAsia="Arial" w:cs="Arial"/>
        </w:rPr>
        <w:t> </w:t>
      </w:r>
    </w:p>
    <w:p w14:paraId="1D5BB9A1" w14:textId="414715BA" w:rsidR="00366C3D" w:rsidRPr="00366C3D" w:rsidRDefault="008128A0" w:rsidP="00A96297">
      <w:pPr>
        <w:spacing w:after="0" w:line="360" w:lineRule="auto"/>
        <w:rPr>
          <w:rFonts w:eastAsia="Arial" w:cs="Arial"/>
        </w:rPr>
      </w:pPr>
      <w:r>
        <w:rPr>
          <w:rFonts w:eastAsia="Arial" w:cs="Arial"/>
          <w:b/>
          <w:bCs/>
        </w:rPr>
        <w:t>One r</w:t>
      </w:r>
      <w:r w:rsidR="00366C3D" w:rsidRPr="00366C3D">
        <w:rPr>
          <w:rFonts w:eastAsia="Arial" w:cs="Arial"/>
          <w:b/>
          <w:bCs/>
        </w:rPr>
        <w:t>enewal of authorisation of feed additive</w:t>
      </w:r>
      <w:r w:rsidR="00E14DF7">
        <w:rPr>
          <w:rFonts w:eastAsia="Arial" w:cs="Arial"/>
          <w:b/>
          <w:bCs/>
        </w:rPr>
        <w:t>s</w:t>
      </w:r>
      <w:r w:rsidR="00366C3D" w:rsidRPr="00366C3D">
        <w:rPr>
          <w:rFonts w:eastAsia="Arial" w:cs="Arial"/>
          <w:b/>
          <w:bCs/>
        </w:rPr>
        <w:t>:</w:t>
      </w:r>
      <w:r w:rsidR="00366C3D" w:rsidRPr="00366C3D">
        <w:rPr>
          <w:rFonts w:eastAsia="Arial" w:cs="Arial"/>
        </w:rPr>
        <w:t> </w:t>
      </w:r>
    </w:p>
    <w:p w14:paraId="62ED2895" w14:textId="77777777" w:rsidR="00366C3D" w:rsidRPr="00366C3D" w:rsidRDefault="00366C3D" w:rsidP="00B228F1">
      <w:pPr>
        <w:numPr>
          <w:ilvl w:val="0"/>
          <w:numId w:val="12"/>
        </w:numPr>
        <w:spacing w:after="0" w:line="360" w:lineRule="auto"/>
        <w:ind w:left="0" w:firstLine="0"/>
        <w:rPr>
          <w:rFonts w:eastAsia="Arial" w:cs="Arial"/>
        </w:rPr>
      </w:pPr>
      <w:r w:rsidRPr="00366C3D">
        <w:rPr>
          <w:rFonts w:eastAsia="Arial" w:cs="Arial"/>
        </w:rPr>
        <w:t xml:space="preserve">RP24 – </w:t>
      </w:r>
      <w:r w:rsidRPr="00366C3D">
        <w:rPr>
          <w:rFonts w:eastAsia="Arial" w:cs="Arial"/>
          <w:i/>
          <w:iCs/>
        </w:rPr>
        <w:t xml:space="preserve">Saccharomyces cerevisiae </w:t>
      </w:r>
      <w:r w:rsidRPr="00366C3D">
        <w:rPr>
          <w:rFonts w:eastAsia="Arial" w:cs="Arial"/>
        </w:rPr>
        <w:t>(MUCL 39885)  (identification number 4b1710)    </w:t>
      </w:r>
    </w:p>
    <w:p w14:paraId="3F3AC6D4" w14:textId="77777777" w:rsidR="00366C3D" w:rsidRPr="00366C3D" w:rsidRDefault="00366C3D" w:rsidP="00A96297">
      <w:pPr>
        <w:spacing w:after="0" w:line="360" w:lineRule="auto"/>
        <w:rPr>
          <w:rFonts w:eastAsia="Arial" w:cs="Arial"/>
        </w:rPr>
      </w:pPr>
      <w:r w:rsidRPr="00366C3D">
        <w:rPr>
          <w:rFonts w:eastAsia="Arial" w:cs="Arial"/>
        </w:rPr>
        <w:t> </w:t>
      </w:r>
    </w:p>
    <w:p w14:paraId="4CEA7FAB" w14:textId="4B26C060" w:rsidR="00366C3D" w:rsidRPr="00366C3D" w:rsidRDefault="00366C3D" w:rsidP="00A96297">
      <w:pPr>
        <w:spacing w:after="0" w:line="360" w:lineRule="auto"/>
        <w:rPr>
          <w:rFonts w:eastAsia="Arial" w:cs="Arial"/>
        </w:rPr>
      </w:pPr>
      <w:r w:rsidRPr="00366C3D">
        <w:rPr>
          <w:rFonts w:eastAsia="Arial" w:cs="Arial"/>
          <w:b/>
          <w:bCs/>
        </w:rPr>
        <w:t xml:space="preserve">Authorisation of </w:t>
      </w:r>
      <w:r w:rsidR="005B5A06">
        <w:rPr>
          <w:rFonts w:eastAsia="Arial" w:cs="Arial"/>
          <w:b/>
          <w:bCs/>
        </w:rPr>
        <w:t xml:space="preserve">five </w:t>
      </w:r>
      <w:r w:rsidRPr="00366C3D">
        <w:rPr>
          <w:rFonts w:eastAsia="Arial" w:cs="Arial"/>
          <w:b/>
          <w:bCs/>
        </w:rPr>
        <w:t>feed additives for renewal with modification:</w:t>
      </w:r>
      <w:r w:rsidRPr="00366C3D">
        <w:rPr>
          <w:rFonts w:eastAsia="Arial" w:cs="Arial"/>
        </w:rPr>
        <w:t> </w:t>
      </w:r>
    </w:p>
    <w:p w14:paraId="18644593" w14:textId="0B22B296" w:rsidR="001A3E88" w:rsidRPr="001A3E88" w:rsidRDefault="001A3E88" w:rsidP="00B228F1">
      <w:pPr>
        <w:numPr>
          <w:ilvl w:val="0"/>
          <w:numId w:val="13"/>
        </w:numPr>
        <w:spacing w:after="0" w:line="360" w:lineRule="auto"/>
        <w:ind w:left="0" w:firstLine="0"/>
        <w:rPr>
          <w:rFonts w:eastAsia="Arial" w:cs="Arial"/>
        </w:rPr>
      </w:pPr>
      <w:r w:rsidRPr="001A3E88">
        <w:rPr>
          <w:rFonts w:eastAsia="Arial" w:cs="Arial"/>
        </w:rPr>
        <w:t xml:space="preserve">RP140 – Monensin sodium (carrier: perlite, calcium carbonate) produced by fermentation with </w:t>
      </w:r>
      <w:r w:rsidRPr="001A3E88">
        <w:rPr>
          <w:rFonts w:eastAsia="Arial" w:cs="Arial"/>
          <w:i/>
          <w:iCs/>
        </w:rPr>
        <w:t xml:space="preserve">Streptomyces cinnamonensis </w:t>
      </w:r>
      <w:r w:rsidRPr="001A3E88">
        <w:rPr>
          <w:rFonts w:eastAsia="Arial" w:cs="Arial"/>
        </w:rPr>
        <w:t>28682 (NBIMCC 3419) (identification number 51701)   </w:t>
      </w:r>
    </w:p>
    <w:p w14:paraId="59CDD89D" w14:textId="0F3CA748" w:rsidR="001A3E88" w:rsidRPr="001A3E88" w:rsidRDefault="001A3E88" w:rsidP="00B228F1">
      <w:pPr>
        <w:numPr>
          <w:ilvl w:val="0"/>
          <w:numId w:val="13"/>
        </w:numPr>
        <w:spacing w:after="0" w:line="360" w:lineRule="auto"/>
        <w:ind w:left="0" w:firstLine="0"/>
        <w:rPr>
          <w:rFonts w:eastAsia="Arial" w:cs="Arial"/>
        </w:rPr>
      </w:pPr>
      <w:r w:rsidRPr="001A3E88">
        <w:rPr>
          <w:rFonts w:eastAsia="Arial" w:cs="Arial"/>
        </w:rPr>
        <w:t xml:space="preserve">RP141 –  Monensin sodium (carrier: perlite, wheat bran) produced by fermentation with </w:t>
      </w:r>
      <w:r w:rsidRPr="001A3E88">
        <w:rPr>
          <w:rFonts w:eastAsia="Arial" w:cs="Arial"/>
          <w:i/>
          <w:iCs/>
        </w:rPr>
        <w:t xml:space="preserve">Streptomyces cinnamonensis </w:t>
      </w:r>
      <w:r w:rsidRPr="001A3E88">
        <w:rPr>
          <w:rFonts w:eastAsia="Arial" w:cs="Arial"/>
        </w:rPr>
        <w:t>28682 (NBIMCC 3419) (identification number 51701)   </w:t>
      </w:r>
    </w:p>
    <w:p w14:paraId="2CD6F031" w14:textId="77777777" w:rsidR="00366C3D" w:rsidRPr="00366C3D" w:rsidRDefault="00366C3D" w:rsidP="00B228F1">
      <w:pPr>
        <w:numPr>
          <w:ilvl w:val="0"/>
          <w:numId w:val="13"/>
        </w:numPr>
        <w:spacing w:after="0" w:line="360" w:lineRule="auto"/>
        <w:ind w:left="0" w:firstLine="0"/>
        <w:rPr>
          <w:rFonts w:eastAsia="Arial" w:cs="Arial"/>
        </w:rPr>
      </w:pPr>
      <w:r w:rsidRPr="00366C3D">
        <w:rPr>
          <w:rFonts w:eastAsia="Arial" w:cs="Arial"/>
        </w:rPr>
        <w:t>RP1386 – Copper chelate of hydroxy analogue of methionine (identification number 3b410i)   </w:t>
      </w:r>
    </w:p>
    <w:p w14:paraId="4CC9598C" w14:textId="77777777" w:rsidR="00366C3D" w:rsidRPr="00366C3D" w:rsidRDefault="00366C3D" w:rsidP="00B228F1">
      <w:pPr>
        <w:numPr>
          <w:ilvl w:val="0"/>
          <w:numId w:val="14"/>
        </w:numPr>
        <w:spacing w:after="0" w:line="360" w:lineRule="auto"/>
        <w:ind w:left="0" w:firstLine="0"/>
        <w:rPr>
          <w:rFonts w:eastAsia="Arial" w:cs="Arial"/>
        </w:rPr>
      </w:pPr>
      <w:r w:rsidRPr="00366C3D">
        <w:rPr>
          <w:rFonts w:eastAsia="Arial" w:cs="Arial"/>
        </w:rPr>
        <w:t>RP1387 – Manganese chelate of hydroxy analogue of methionine (identification number 3b510)   </w:t>
      </w:r>
    </w:p>
    <w:p w14:paraId="637D3037" w14:textId="77777777" w:rsidR="00366C3D" w:rsidRPr="00366C3D" w:rsidRDefault="00366C3D" w:rsidP="00B228F1">
      <w:pPr>
        <w:numPr>
          <w:ilvl w:val="0"/>
          <w:numId w:val="15"/>
        </w:numPr>
        <w:spacing w:after="0" w:line="360" w:lineRule="auto"/>
        <w:ind w:left="0" w:firstLine="0"/>
        <w:rPr>
          <w:rFonts w:eastAsia="Arial" w:cs="Arial"/>
        </w:rPr>
      </w:pPr>
      <w:r w:rsidRPr="00366C3D">
        <w:rPr>
          <w:rFonts w:eastAsia="Arial" w:cs="Arial"/>
        </w:rPr>
        <w:lastRenderedPageBreak/>
        <w:t>RP1388 – Zinc chelate of hydroxy analogue of methionine (identification number 3b610)  </w:t>
      </w:r>
    </w:p>
    <w:p w14:paraId="54AF9E72" w14:textId="462F6CE0" w:rsidR="00366C3D" w:rsidRPr="00366C3D" w:rsidRDefault="00366C3D" w:rsidP="00A96297">
      <w:pPr>
        <w:spacing w:after="0" w:line="360" w:lineRule="auto"/>
        <w:rPr>
          <w:rFonts w:eastAsia="Arial" w:cs="Arial"/>
        </w:rPr>
      </w:pPr>
    </w:p>
    <w:p w14:paraId="705E6DE7" w14:textId="60542172" w:rsidR="00366C3D" w:rsidRPr="00366C3D" w:rsidRDefault="00366C3D" w:rsidP="00A96297">
      <w:pPr>
        <w:spacing w:after="0" w:line="360" w:lineRule="auto"/>
        <w:rPr>
          <w:rFonts w:eastAsia="Arial" w:cs="Arial"/>
        </w:rPr>
      </w:pPr>
      <w:r w:rsidRPr="00366C3D">
        <w:rPr>
          <w:rFonts w:eastAsia="Arial" w:cs="Arial"/>
          <w:b/>
          <w:bCs/>
        </w:rPr>
        <w:t xml:space="preserve">Authorisation of </w:t>
      </w:r>
      <w:r w:rsidR="001D1E6E">
        <w:rPr>
          <w:rFonts w:eastAsia="Arial" w:cs="Arial"/>
          <w:b/>
          <w:bCs/>
        </w:rPr>
        <w:t xml:space="preserve">two </w:t>
      </w:r>
      <w:r w:rsidRPr="00366C3D">
        <w:rPr>
          <w:rFonts w:eastAsia="Arial" w:cs="Arial"/>
          <w:b/>
          <w:bCs/>
        </w:rPr>
        <w:t>feed additives for renewal and new use (extension of species) with modification:</w:t>
      </w:r>
      <w:r w:rsidRPr="00366C3D">
        <w:rPr>
          <w:rFonts w:eastAsia="Arial" w:cs="Arial"/>
        </w:rPr>
        <w:t> </w:t>
      </w:r>
    </w:p>
    <w:p w14:paraId="71AB25BC" w14:textId="77798AB1" w:rsidR="00366C3D" w:rsidRPr="00366C3D" w:rsidRDefault="00366C3D" w:rsidP="00B228F1">
      <w:pPr>
        <w:numPr>
          <w:ilvl w:val="0"/>
          <w:numId w:val="16"/>
        </w:numPr>
        <w:spacing w:after="0" w:line="360" w:lineRule="auto"/>
        <w:ind w:left="0" w:firstLine="0"/>
        <w:rPr>
          <w:rFonts w:eastAsia="Arial" w:cs="Arial"/>
        </w:rPr>
      </w:pPr>
      <w:r w:rsidRPr="00366C3D">
        <w:rPr>
          <w:rFonts w:eastAsia="Arial" w:cs="Arial"/>
        </w:rPr>
        <w:t>RP185 - 6-phytase (EC 3.1.3.26) produced by</w:t>
      </w:r>
      <w:r w:rsidR="001D1E6E">
        <w:rPr>
          <w:rFonts w:eastAsia="Arial" w:cs="Arial"/>
        </w:rPr>
        <w:t xml:space="preserve"> fermentation with</w:t>
      </w:r>
      <w:r w:rsidRPr="00366C3D">
        <w:rPr>
          <w:rFonts w:eastAsia="Arial" w:cs="Arial"/>
        </w:rPr>
        <w:t xml:space="preserve"> </w:t>
      </w:r>
      <w:r w:rsidRPr="00366C3D">
        <w:rPr>
          <w:rFonts w:eastAsia="Arial" w:cs="Arial"/>
          <w:i/>
          <w:iCs/>
        </w:rPr>
        <w:t xml:space="preserve">Komagataella phaffii </w:t>
      </w:r>
      <w:r w:rsidRPr="00366C3D">
        <w:rPr>
          <w:rFonts w:eastAsia="Arial" w:cs="Arial"/>
        </w:rPr>
        <w:t>(DSM 23036) (identification number 4a16)   </w:t>
      </w:r>
    </w:p>
    <w:p w14:paraId="4DD39003" w14:textId="77777777" w:rsidR="00366C3D" w:rsidRPr="00366C3D" w:rsidRDefault="00366C3D" w:rsidP="00B228F1">
      <w:pPr>
        <w:numPr>
          <w:ilvl w:val="0"/>
          <w:numId w:val="17"/>
        </w:numPr>
        <w:spacing w:after="0" w:line="360" w:lineRule="auto"/>
        <w:ind w:left="0" w:firstLine="0"/>
        <w:rPr>
          <w:rFonts w:eastAsia="Arial" w:cs="Arial"/>
        </w:rPr>
      </w:pPr>
      <w:r w:rsidRPr="00366C3D">
        <w:rPr>
          <w:rFonts w:eastAsia="Arial" w:cs="Arial"/>
        </w:rPr>
        <w:t>RP641 -</w:t>
      </w:r>
      <w:r w:rsidRPr="00366C3D">
        <w:rPr>
          <w:rFonts w:eastAsia="Arial" w:cs="Arial"/>
          <w:i/>
          <w:iCs/>
        </w:rPr>
        <w:t xml:space="preserve"> Bacillus velezensis </w:t>
      </w:r>
      <w:r w:rsidRPr="00366C3D">
        <w:rPr>
          <w:rFonts w:eastAsia="Arial" w:cs="Arial"/>
        </w:rPr>
        <w:t xml:space="preserve">(formerly </w:t>
      </w:r>
      <w:r w:rsidRPr="00366C3D">
        <w:rPr>
          <w:rFonts w:eastAsia="Arial" w:cs="Arial"/>
          <w:i/>
          <w:iCs/>
        </w:rPr>
        <w:t>Bacillus subtilis</w:t>
      </w:r>
      <w:r w:rsidRPr="00366C3D">
        <w:rPr>
          <w:rFonts w:eastAsia="Arial" w:cs="Arial"/>
        </w:rPr>
        <w:t>) (DSM 15544) (identification number 4b1820)  </w:t>
      </w:r>
    </w:p>
    <w:p w14:paraId="4848A086" w14:textId="2470AA83" w:rsidR="00366C3D" w:rsidRPr="00366C3D" w:rsidRDefault="00366C3D" w:rsidP="00A96297">
      <w:pPr>
        <w:spacing w:after="0" w:line="360" w:lineRule="auto"/>
        <w:rPr>
          <w:rFonts w:eastAsia="Arial" w:cs="Arial"/>
        </w:rPr>
      </w:pPr>
    </w:p>
    <w:p w14:paraId="254321ED" w14:textId="1B3B4984" w:rsidR="00366C3D" w:rsidRPr="00366C3D" w:rsidRDefault="00366C3D" w:rsidP="00A96297">
      <w:pPr>
        <w:spacing w:after="0" w:line="360" w:lineRule="auto"/>
        <w:rPr>
          <w:rFonts w:eastAsia="Arial" w:cs="Arial"/>
        </w:rPr>
      </w:pPr>
      <w:r w:rsidRPr="00366C3D">
        <w:rPr>
          <w:rFonts w:eastAsia="Arial" w:cs="Arial"/>
          <w:b/>
          <w:bCs/>
        </w:rPr>
        <w:t xml:space="preserve">Authorisation of </w:t>
      </w:r>
      <w:r w:rsidR="001D1E6E">
        <w:rPr>
          <w:rFonts w:eastAsia="Arial" w:cs="Arial"/>
          <w:b/>
          <w:bCs/>
        </w:rPr>
        <w:t xml:space="preserve">two </w:t>
      </w:r>
      <w:r w:rsidRPr="00366C3D">
        <w:rPr>
          <w:rFonts w:eastAsia="Arial" w:cs="Arial"/>
          <w:b/>
          <w:bCs/>
        </w:rPr>
        <w:t>feed additives for modification only:</w:t>
      </w:r>
      <w:r w:rsidRPr="00366C3D">
        <w:rPr>
          <w:rFonts w:eastAsia="Arial" w:cs="Arial"/>
        </w:rPr>
        <w:t> </w:t>
      </w:r>
    </w:p>
    <w:p w14:paraId="1B79547F" w14:textId="47088676" w:rsidR="00366C3D" w:rsidRPr="00366C3D" w:rsidRDefault="00366C3D" w:rsidP="00B228F1">
      <w:pPr>
        <w:numPr>
          <w:ilvl w:val="0"/>
          <w:numId w:val="18"/>
        </w:numPr>
        <w:spacing w:after="0" w:line="360" w:lineRule="auto"/>
        <w:ind w:left="0" w:firstLine="0"/>
        <w:rPr>
          <w:rFonts w:eastAsia="Arial" w:cs="Arial"/>
        </w:rPr>
      </w:pPr>
      <w:r w:rsidRPr="00366C3D">
        <w:rPr>
          <w:rFonts w:eastAsia="Arial" w:cs="Arial"/>
        </w:rPr>
        <w:t>RP222 - selenised yeast produced</w:t>
      </w:r>
      <w:r w:rsidR="00BA2634">
        <w:rPr>
          <w:rFonts w:eastAsia="Arial" w:cs="Arial"/>
        </w:rPr>
        <w:t xml:space="preserve"> by fermentation with</w:t>
      </w:r>
      <w:r w:rsidRPr="00366C3D">
        <w:rPr>
          <w:rFonts w:eastAsia="Arial" w:cs="Arial"/>
        </w:rPr>
        <w:t xml:space="preserve"> </w:t>
      </w:r>
      <w:r w:rsidRPr="00366C3D">
        <w:rPr>
          <w:rFonts w:eastAsia="Arial" w:cs="Arial"/>
          <w:i/>
          <w:iCs/>
        </w:rPr>
        <w:t>Saccharomyces cerevisiae</w:t>
      </w:r>
      <w:r w:rsidRPr="00366C3D">
        <w:rPr>
          <w:rFonts w:eastAsia="Arial" w:cs="Arial"/>
        </w:rPr>
        <w:t xml:space="preserve"> (CNCM I-3060), inactivated (identification number 3b810)   </w:t>
      </w:r>
    </w:p>
    <w:p w14:paraId="18AB45FC" w14:textId="77777777" w:rsidR="00366C3D" w:rsidRPr="00366C3D" w:rsidRDefault="00366C3D" w:rsidP="00B228F1">
      <w:pPr>
        <w:numPr>
          <w:ilvl w:val="0"/>
          <w:numId w:val="19"/>
        </w:numPr>
        <w:spacing w:after="0" w:line="360" w:lineRule="auto"/>
        <w:ind w:left="0" w:firstLine="0"/>
        <w:rPr>
          <w:rFonts w:eastAsia="Arial" w:cs="Arial"/>
        </w:rPr>
      </w:pPr>
      <w:r w:rsidRPr="00366C3D">
        <w:rPr>
          <w:rFonts w:eastAsia="Arial" w:cs="Arial"/>
        </w:rPr>
        <w:t xml:space="preserve">RP1654 - </w:t>
      </w:r>
      <w:r w:rsidRPr="00366C3D">
        <w:rPr>
          <w:rFonts w:eastAsia="Arial" w:cs="Arial"/>
          <w:i/>
          <w:iCs/>
        </w:rPr>
        <w:t>Enterococcus faecium</w:t>
      </w:r>
      <w:r w:rsidRPr="00366C3D">
        <w:rPr>
          <w:rFonts w:eastAsia="Arial" w:cs="Arial"/>
        </w:rPr>
        <w:t xml:space="preserve"> (CECT 4515) (identification number 4b1822) and </w:t>
      </w:r>
      <w:r w:rsidRPr="00366C3D">
        <w:rPr>
          <w:rFonts w:eastAsia="Arial" w:cs="Arial"/>
          <w:i/>
          <w:iCs/>
        </w:rPr>
        <w:t xml:space="preserve">Bacillus amyloliquefaciens </w:t>
      </w:r>
      <w:r w:rsidRPr="00366C3D">
        <w:rPr>
          <w:rFonts w:eastAsia="Arial" w:cs="Arial"/>
        </w:rPr>
        <w:t>(CECT 5940) (identification number 4b1713)  </w:t>
      </w:r>
    </w:p>
    <w:p w14:paraId="7DA890B6" w14:textId="114A34F7" w:rsidR="00366C3D" w:rsidRPr="00366C3D" w:rsidRDefault="00366C3D" w:rsidP="00A96297">
      <w:pPr>
        <w:spacing w:after="0" w:line="360" w:lineRule="auto"/>
        <w:rPr>
          <w:rFonts w:eastAsia="Arial" w:cs="Arial"/>
        </w:rPr>
      </w:pPr>
    </w:p>
    <w:p w14:paraId="46C490DA" w14:textId="3148EF76" w:rsidR="00366C3D" w:rsidRPr="00366C3D" w:rsidRDefault="00366C3D" w:rsidP="00A96297">
      <w:pPr>
        <w:spacing w:after="0" w:line="360" w:lineRule="auto"/>
        <w:rPr>
          <w:rFonts w:eastAsia="Arial" w:cs="Arial"/>
        </w:rPr>
      </w:pPr>
      <w:r w:rsidRPr="00366C3D">
        <w:rPr>
          <w:rFonts w:eastAsia="Arial" w:cs="Arial"/>
          <w:b/>
          <w:bCs/>
        </w:rPr>
        <w:t>Authorisation of</w:t>
      </w:r>
      <w:r w:rsidR="00BA2634">
        <w:rPr>
          <w:rFonts w:eastAsia="Arial" w:cs="Arial"/>
          <w:b/>
          <w:bCs/>
        </w:rPr>
        <w:t xml:space="preserve"> one</w:t>
      </w:r>
      <w:r w:rsidRPr="00366C3D">
        <w:rPr>
          <w:rFonts w:eastAsia="Arial" w:cs="Arial"/>
          <w:b/>
          <w:bCs/>
        </w:rPr>
        <w:t xml:space="preserve"> feed for particular nutritional purposes (PARNUT) for modification only:</w:t>
      </w:r>
      <w:r w:rsidRPr="00366C3D">
        <w:rPr>
          <w:rFonts w:eastAsia="Arial" w:cs="Arial"/>
        </w:rPr>
        <w:t> </w:t>
      </w:r>
    </w:p>
    <w:p w14:paraId="7DF5C30C" w14:textId="0C244332" w:rsidR="00366C3D" w:rsidRPr="00366C3D" w:rsidRDefault="00366C3D" w:rsidP="00B228F1">
      <w:pPr>
        <w:numPr>
          <w:ilvl w:val="0"/>
          <w:numId w:val="20"/>
        </w:numPr>
        <w:spacing w:after="0" w:line="360" w:lineRule="auto"/>
        <w:ind w:left="0" w:firstLine="0"/>
        <w:rPr>
          <w:rFonts w:eastAsia="Arial" w:cs="Arial"/>
        </w:rPr>
      </w:pPr>
      <w:r w:rsidRPr="00366C3D">
        <w:rPr>
          <w:rFonts w:eastAsia="Arial" w:cs="Arial"/>
        </w:rPr>
        <w:t>RP658 - A modification of entry number 60.</w:t>
      </w:r>
      <w:r w:rsidR="00E14DF7">
        <w:rPr>
          <w:rFonts w:eastAsia="Arial" w:cs="Arial"/>
        </w:rPr>
        <w:t xml:space="preserve"> ‘</w:t>
      </w:r>
      <w:r w:rsidRPr="00366C3D">
        <w:rPr>
          <w:rFonts w:eastAsia="Arial" w:cs="Arial"/>
        </w:rPr>
        <w:t xml:space="preserve">Reduction of the risk of milk fever and subclinical hypocalcaemia’ of Part B of the Annex to assimilated </w:t>
      </w:r>
      <w:hyperlink r:id="rId18" w:tgtFrame="_blank" w:history="1">
        <w:r w:rsidR="00E14DF7">
          <w:rPr>
            <w:rStyle w:val="Hyperlink"/>
            <w:rFonts w:eastAsia="Arial" w:cs="Arial"/>
          </w:rPr>
          <w:t>Regulation (EU) 2020/354</w:t>
        </w:r>
      </w:hyperlink>
      <w:r w:rsidRPr="00366C3D">
        <w:rPr>
          <w:rFonts w:eastAsia="Arial" w:cs="Arial"/>
        </w:rPr>
        <w:t> </w:t>
      </w:r>
    </w:p>
    <w:p w14:paraId="48569756" w14:textId="77777777" w:rsidR="00F97140" w:rsidRDefault="00F97140" w:rsidP="00A96297">
      <w:pPr>
        <w:spacing w:after="0" w:line="360" w:lineRule="auto"/>
        <w:rPr>
          <w:rFonts w:eastAsia="Arial" w:cs="Arial"/>
        </w:rPr>
      </w:pPr>
    </w:p>
    <w:p w14:paraId="7D892350" w14:textId="2F40C592" w:rsidR="00B11D9B" w:rsidRDefault="00F97140" w:rsidP="00A96297">
      <w:pPr>
        <w:spacing w:after="0" w:line="360" w:lineRule="auto"/>
        <w:rPr>
          <w:rFonts w:eastAsia="Arial" w:cs="Arial"/>
        </w:rPr>
      </w:pPr>
      <w:r w:rsidRPr="00F97140">
        <w:rPr>
          <w:rFonts w:eastAsia="Arial" w:cs="Arial"/>
        </w:rPr>
        <w:t>The consultation also introduced proposals for transitional arrangements</w:t>
      </w:r>
      <w:r w:rsidR="004C27C7">
        <w:rPr>
          <w:rFonts w:eastAsia="Arial" w:cs="Arial"/>
        </w:rPr>
        <w:t xml:space="preserve"> </w:t>
      </w:r>
      <w:r w:rsidRPr="00F97140">
        <w:rPr>
          <w:rFonts w:eastAsia="Arial" w:cs="Arial"/>
        </w:rPr>
        <w:t>for</w:t>
      </w:r>
      <w:r w:rsidR="00B11D9B">
        <w:rPr>
          <w:rFonts w:eastAsia="Arial" w:cs="Arial"/>
        </w:rPr>
        <w:t>:</w:t>
      </w:r>
    </w:p>
    <w:p w14:paraId="421E2A3A" w14:textId="2B89BEA1" w:rsidR="00F97140" w:rsidRDefault="00B11D9B" w:rsidP="00B228F1">
      <w:pPr>
        <w:pStyle w:val="ListParagraph"/>
        <w:numPr>
          <w:ilvl w:val="0"/>
          <w:numId w:val="21"/>
        </w:numPr>
        <w:spacing w:after="0" w:line="360" w:lineRule="auto"/>
        <w:ind w:left="0" w:firstLine="0"/>
        <w:rPr>
          <w:rFonts w:eastAsia="Arial" w:cs="Arial"/>
        </w:rPr>
      </w:pPr>
      <w:r w:rsidRPr="00B11D9B">
        <w:rPr>
          <w:rFonts w:eastAsia="Arial" w:cs="Arial"/>
        </w:rPr>
        <w:t xml:space="preserve">RP185, 6–phytase (EC 3.1.3.26) produced </w:t>
      </w:r>
      <w:r w:rsidR="00C31150">
        <w:rPr>
          <w:rFonts w:eastAsia="Arial" w:cs="Arial"/>
        </w:rPr>
        <w:t>by fermentation with</w:t>
      </w:r>
      <w:r w:rsidRPr="00B11D9B">
        <w:rPr>
          <w:rFonts w:eastAsia="Arial" w:cs="Arial"/>
        </w:rPr>
        <w:t xml:space="preserve"> </w:t>
      </w:r>
      <w:r w:rsidRPr="0053269D">
        <w:rPr>
          <w:rFonts w:eastAsia="Arial" w:cs="Arial"/>
          <w:i/>
          <w:iCs/>
        </w:rPr>
        <w:t>Komagataella phaffii</w:t>
      </w:r>
      <w:r w:rsidRPr="00B11D9B">
        <w:rPr>
          <w:rFonts w:eastAsia="Arial" w:cs="Arial"/>
        </w:rPr>
        <w:t xml:space="preserve"> (formerly </w:t>
      </w:r>
      <w:r w:rsidRPr="0053269D">
        <w:rPr>
          <w:rFonts w:eastAsia="Arial" w:cs="Arial"/>
          <w:i/>
          <w:iCs/>
        </w:rPr>
        <w:t>Komagataella pastoris</w:t>
      </w:r>
      <w:r w:rsidRPr="00B11D9B">
        <w:rPr>
          <w:rFonts w:eastAsia="Arial" w:cs="Arial"/>
        </w:rPr>
        <w:t>) (DSM 23036)</w:t>
      </w:r>
      <w:r w:rsidR="00E70D5E">
        <w:rPr>
          <w:rFonts w:eastAsia="Arial" w:cs="Arial"/>
        </w:rPr>
        <w:t xml:space="preserve"> </w:t>
      </w:r>
      <w:r w:rsidR="00E70D5E" w:rsidRPr="00E70D5E">
        <w:rPr>
          <w:rFonts w:eastAsia="Arial" w:cs="Arial"/>
        </w:rPr>
        <w:t>(identification number 4a16) </w:t>
      </w:r>
    </w:p>
    <w:p w14:paraId="6BA03CEB" w14:textId="6132F32D" w:rsidR="00B11D9B" w:rsidRDefault="00D06FF1" w:rsidP="00B228F1">
      <w:pPr>
        <w:pStyle w:val="ListParagraph"/>
        <w:numPr>
          <w:ilvl w:val="0"/>
          <w:numId w:val="21"/>
        </w:numPr>
        <w:spacing w:after="0" w:line="360" w:lineRule="auto"/>
        <w:ind w:left="0" w:firstLine="0"/>
        <w:rPr>
          <w:rFonts w:eastAsia="Arial" w:cs="Arial"/>
        </w:rPr>
      </w:pPr>
      <w:r w:rsidRPr="00D06FF1">
        <w:rPr>
          <w:rFonts w:eastAsia="Arial" w:cs="Arial"/>
        </w:rPr>
        <w:t xml:space="preserve">RP222 - Selenised yeast produced </w:t>
      </w:r>
      <w:r w:rsidR="001E422F">
        <w:rPr>
          <w:rFonts w:eastAsia="Arial" w:cs="Arial"/>
        </w:rPr>
        <w:t>by fermentation with</w:t>
      </w:r>
      <w:r w:rsidRPr="00D06FF1">
        <w:rPr>
          <w:rFonts w:eastAsia="Arial" w:cs="Arial"/>
        </w:rPr>
        <w:t xml:space="preserve"> </w:t>
      </w:r>
      <w:r w:rsidRPr="0053269D">
        <w:rPr>
          <w:rFonts w:eastAsia="Arial" w:cs="Arial"/>
          <w:i/>
          <w:iCs/>
        </w:rPr>
        <w:t>Saccharomyces cerevisiae</w:t>
      </w:r>
      <w:r w:rsidRPr="00D06FF1">
        <w:rPr>
          <w:rFonts w:eastAsia="Arial" w:cs="Arial"/>
        </w:rPr>
        <w:t xml:space="preserve"> (CNCM I-3060) inactivated (identification number 3b810)</w:t>
      </w:r>
    </w:p>
    <w:p w14:paraId="47974066" w14:textId="333C9AC3" w:rsidR="00085A4F" w:rsidRDefault="00085A4F" w:rsidP="00B228F1">
      <w:pPr>
        <w:pStyle w:val="ListParagraph"/>
        <w:numPr>
          <w:ilvl w:val="0"/>
          <w:numId w:val="21"/>
        </w:numPr>
        <w:spacing w:after="0" w:line="360" w:lineRule="auto"/>
        <w:ind w:left="0" w:firstLine="0"/>
        <w:rPr>
          <w:rFonts w:eastAsia="Arial" w:cs="Arial"/>
        </w:rPr>
      </w:pPr>
      <w:r w:rsidRPr="00085A4F">
        <w:rPr>
          <w:rFonts w:eastAsia="Arial" w:cs="Arial"/>
        </w:rPr>
        <w:t xml:space="preserve">RP641 - </w:t>
      </w:r>
      <w:r w:rsidRPr="0053269D">
        <w:rPr>
          <w:rFonts w:eastAsia="Arial" w:cs="Arial"/>
          <w:i/>
          <w:iCs/>
        </w:rPr>
        <w:t>Bacillus velezensis</w:t>
      </w:r>
      <w:r w:rsidRPr="00085A4F">
        <w:rPr>
          <w:rFonts w:eastAsia="Arial" w:cs="Arial"/>
        </w:rPr>
        <w:t xml:space="preserve"> (formerly </w:t>
      </w:r>
      <w:r w:rsidRPr="0053269D">
        <w:rPr>
          <w:rFonts w:eastAsia="Arial" w:cs="Arial"/>
          <w:i/>
          <w:iCs/>
        </w:rPr>
        <w:t>Bacillus subtilis</w:t>
      </w:r>
      <w:r w:rsidRPr="00085A4F">
        <w:rPr>
          <w:rFonts w:eastAsia="Arial" w:cs="Arial"/>
        </w:rPr>
        <w:t xml:space="preserve"> C-3102) (DSM 15544)</w:t>
      </w:r>
      <w:r w:rsidR="00E70D5E">
        <w:rPr>
          <w:rFonts w:eastAsia="Arial" w:cs="Arial"/>
        </w:rPr>
        <w:t xml:space="preserve"> </w:t>
      </w:r>
      <w:r w:rsidR="00E70D5E" w:rsidRPr="00E70D5E">
        <w:rPr>
          <w:rFonts w:eastAsia="Arial" w:cs="Arial"/>
        </w:rPr>
        <w:t>(identification number 4b1820) </w:t>
      </w:r>
    </w:p>
    <w:p w14:paraId="66BC3200" w14:textId="7AF055E5" w:rsidR="00F9403B" w:rsidRDefault="00F9403B" w:rsidP="00B228F1">
      <w:pPr>
        <w:pStyle w:val="ListParagraph"/>
        <w:numPr>
          <w:ilvl w:val="0"/>
          <w:numId w:val="21"/>
        </w:numPr>
        <w:spacing w:after="0" w:line="360" w:lineRule="auto"/>
        <w:ind w:left="0" w:firstLine="0"/>
        <w:rPr>
          <w:rFonts w:eastAsia="Arial" w:cs="Arial"/>
        </w:rPr>
      </w:pPr>
      <w:r w:rsidRPr="00F9403B">
        <w:rPr>
          <w:rFonts w:eastAsia="Arial" w:cs="Arial"/>
        </w:rPr>
        <w:t xml:space="preserve">RP1198 - Butylated hydroxyanisole </w:t>
      </w:r>
      <w:r w:rsidR="00E70D5E" w:rsidRPr="00E70D5E">
        <w:rPr>
          <w:rFonts w:eastAsia="Arial" w:cs="Arial"/>
        </w:rPr>
        <w:t>(identification number 1b320) </w:t>
      </w:r>
    </w:p>
    <w:p w14:paraId="4A28BFC9" w14:textId="5C080CB4" w:rsidR="00F9403B" w:rsidRDefault="00105610" w:rsidP="00B228F1">
      <w:pPr>
        <w:pStyle w:val="ListParagraph"/>
        <w:numPr>
          <w:ilvl w:val="0"/>
          <w:numId w:val="21"/>
        </w:numPr>
        <w:spacing w:after="0" w:line="360" w:lineRule="auto"/>
        <w:ind w:left="0" w:firstLine="0"/>
        <w:rPr>
          <w:rFonts w:eastAsia="Arial" w:cs="Arial"/>
        </w:rPr>
      </w:pPr>
      <w:r w:rsidRPr="00105610">
        <w:rPr>
          <w:rFonts w:eastAsia="Arial" w:cs="Arial"/>
        </w:rPr>
        <w:t>RP1386 - Copper chelate of hydroxy analogue of methionine</w:t>
      </w:r>
      <w:r w:rsidR="00E70D5E">
        <w:rPr>
          <w:rFonts w:eastAsia="Arial" w:cs="Arial"/>
        </w:rPr>
        <w:t xml:space="preserve"> </w:t>
      </w:r>
      <w:r w:rsidR="00E70D5E" w:rsidRPr="00E70D5E">
        <w:rPr>
          <w:rFonts w:eastAsia="Arial" w:cs="Arial"/>
        </w:rPr>
        <w:t> (identification number 3b410i) </w:t>
      </w:r>
    </w:p>
    <w:p w14:paraId="5D6E9807" w14:textId="3E6B389A" w:rsidR="007439AE" w:rsidRDefault="007439AE" w:rsidP="00B228F1">
      <w:pPr>
        <w:pStyle w:val="ListParagraph"/>
        <w:numPr>
          <w:ilvl w:val="0"/>
          <w:numId w:val="21"/>
        </w:numPr>
        <w:spacing w:after="0" w:line="360" w:lineRule="auto"/>
        <w:ind w:left="0" w:firstLine="0"/>
        <w:rPr>
          <w:rFonts w:eastAsia="Arial" w:cs="Arial"/>
        </w:rPr>
      </w:pPr>
      <w:r w:rsidRPr="007439AE">
        <w:rPr>
          <w:rFonts w:eastAsia="Arial" w:cs="Arial"/>
        </w:rPr>
        <w:t>RP1387 – Manganese chelate of hydroxy analogue of methionine</w:t>
      </w:r>
      <w:r w:rsidR="00E70D5E">
        <w:rPr>
          <w:rFonts w:eastAsia="Arial" w:cs="Arial"/>
        </w:rPr>
        <w:t xml:space="preserve"> </w:t>
      </w:r>
      <w:r w:rsidR="00E70D5E" w:rsidRPr="00E70D5E">
        <w:rPr>
          <w:rFonts w:eastAsia="Arial" w:cs="Arial"/>
        </w:rPr>
        <w:t> (identification number 3b510) </w:t>
      </w:r>
    </w:p>
    <w:p w14:paraId="4DA5F947" w14:textId="4A8FC470" w:rsidR="00255148" w:rsidRPr="00B11D9B" w:rsidRDefault="00255148" w:rsidP="00B228F1">
      <w:pPr>
        <w:pStyle w:val="ListParagraph"/>
        <w:numPr>
          <w:ilvl w:val="0"/>
          <w:numId w:val="21"/>
        </w:numPr>
        <w:spacing w:after="0" w:line="360" w:lineRule="auto"/>
        <w:ind w:left="0" w:firstLine="0"/>
        <w:rPr>
          <w:rFonts w:eastAsia="Arial" w:cs="Arial"/>
        </w:rPr>
      </w:pPr>
      <w:r w:rsidRPr="00255148">
        <w:rPr>
          <w:rFonts w:eastAsia="Arial" w:cs="Arial"/>
        </w:rPr>
        <w:lastRenderedPageBreak/>
        <w:t>RP1388 Zinc chelate of hydroxy analogue of methionine</w:t>
      </w:r>
      <w:r w:rsidR="00E70D5E">
        <w:rPr>
          <w:rFonts w:eastAsia="Arial" w:cs="Arial"/>
        </w:rPr>
        <w:t xml:space="preserve"> </w:t>
      </w:r>
      <w:r w:rsidR="00E70D5E" w:rsidRPr="00E70D5E">
        <w:rPr>
          <w:rFonts w:eastAsia="Arial" w:cs="Arial"/>
        </w:rPr>
        <w:t>(identification number 3b610)</w:t>
      </w:r>
    </w:p>
    <w:p w14:paraId="29C55198" w14:textId="77777777" w:rsidR="00F97140" w:rsidRDefault="00F97140" w:rsidP="00A96297">
      <w:pPr>
        <w:spacing w:after="0" w:line="360" w:lineRule="auto"/>
        <w:rPr>
          <w:rFonts w:eastAsia="Arial" w:cs="Arial"/>
          <w:color w:val="000000" w:themeColor="text1"/>
        </w:rPr>
      </w:pPr>
    </w:p>
    <w:p w14:paraId="4FDCC1A3" w14:textId="77777777" w:rsidR="009B080D" w:rsidRPr="009B080D" w:rsidRDefault="009B080D" w:rsidP="00A96297">
      <w:pPr>
        <w:spacing w:after="0" w:line="360" w:lineRule="auto"/>
        <w:rPr>
          <w:rFonts w:eastAsia="Arial" w:cs="Arial"/>
          <w:color w:val="000000" w:themeColor="text1"/>
        </w:rPr>
      </w:pPr>
      <w:r w:rsidRPr="009B080D">
        <w:rPr>
          <w:rFonts w:eastAsia="Arial" w:cs="Arial"/>
          <w:color w:val="000000" w:themeColor="text1"/>
        </w:rPr>
        <w:t xml:space="preserve">Stakeholders were asked to consider any relevant provisions of assimilated law and other legitimate factors (e.g. consumer interests, technical feasibility and environmental factors) that FSS and the FSA identified as relevant to these applications. </w:t>
      </w:r>
    </w:p>
    <w:p w14:paraId="62FD5A76" w14:textId="77777777" w:rsidR="009B080D" w:rsidRPr="009B080D" w:rsidRDefault="009B080D" w:rsidP="00A96297">
      <w:pPr>
        <w:spacing w:after="0" w:line="360" w:lineRule="auto"/>
        <w:rPr>
          <w:rFonts w:eastAsia="Arial" w:cs="Arial"/>
          <w:color w:val="000000" w:themeColor="text1"/>
        </w:rPr>
      </w:pPr>
    </w:p>
    <w:p w14:paraId="34AD05EC" w14:textId="38DD5D5B" w:rsidR="009B080D" w:rsidRPr="009B080D" w:rsidRDefault="009B080D" w:rsidP="00A96297">
      <w:pPr>
        <w:spacing w:after="0" w:line="360" w:lineRule="auto"/>
        <w:rPr>
          <w:rFonts w:eastAsia="Arial" w:cs="Arial"/>
          <w:color w:val="000000" w:themeColor="text1"/>
        </w:rPr>
      </w:pPr>
      <w:r w:rsidRPr="009B080D">
        <w:rPr>
          <w:rFonts w:eastAsia="Arial" w:cs="Arial"/>
          <w:color w:val="000000" w:themeColor="text1"/>
        </w:rPr>
        <w:t>The consultation</w:t>
      </w:r>
      <w:r>
        <w:rPr>
          <w:rFonts w:eastAsia="Arial" w:cs="Arial"/>
          <w:color w:val="000000" w:themeColor="text1"/>
        </w:rPr>
        <w:t>s</w:t>
      </w:r>
      <w:r w:rsidRPr="009B080D">
        <w:rPr>
          <w:rFonts w:eastAsia="Arial" w:cs="Arial"/>
          <w:color w:val="000000" w:themeColor="text1"/>
        </w:rPr>
        <w:t xml:space="preserve"> had comprehensive reach, achieved through subscription alerts, social media posts and publication in relevant reports. A link to the </w:t>
      </w:r>
      <w:r>
        <w:rPr>
          <w:rFonts w:eastAsia="Arial" w:cs="Arial"/>
          <w:color w:val="000000" w:themeColor="text1"/>
        </w:rPr>
        <w:t xml:space="preserve">first </w:t>
      </w:r>
      <w:r w:rsidRPr="009B080D">
        <w:rPr>
          <w:rFonts w:eastAsia="Arial" w:cs="Arial"/>
          <w:color w:val="000000" w:themeColor="text1"/>
        </w:rPr>
        <w:t xml:space="preserve">consultation was sent to </w:t>
      </w:r>
      <w:r w:rsidR="00DD6F48">
        <w:rPr>
          <w:rFonts w:eastAsia="Arial" w:cs="Arial"/>
          <w:color w:val="000000" w:themeColor="text1"/>
        </w:rPr>
        <w:t>230</w:t>
      </w:r>
      <w:r w:rsidRPr="009B080D">
        <w:rPr>
          <w:rFonts w:eastAsia="Arial" w:cs="Arial"/>
          <w:color w:val="000000" w:themeColor="text1"/>
        </w:rPr>
        <w:t xml:space="preserve"> subscribers to updates.</w:t>
      </w:r>
      <w:r w:rsidR="00DD6F48">
        <w:rPr>
          <w:rFonts w:eastAsia="Arial" w:cs="Arial"/>
          <w:color w:val="000000" w:themeColor="text1"/>
        </w:rPr>
        <w:t xml:space="preserve"> A link to the </w:t>
      </w:r>
      <w:r w:rsidR="0095277C">
        <w:rPr>
          <w:rFonts w:eastAsia="Arial" w:cs="Arial"/>
          <w:color w:val="000000" w:themeColor="text1"/>
        </w:rPr>
        <w:t xml:space="preserve">second </w:t>
      </w:r>
      <w:r w:rsidR="00DD6F48">
        <w:rPr>
          <w:rFonts w:eastAsia="Arial" w:cs="Arial"/>
          <w:color w:val="000000" w:themeColor="text1"/>
        </w:rPr>
        <w:t xml:space="preserve">consultation </w:t>
      </w:r>
      <w:r w:rsidR="001E7F7B">
        <w:rPr>
          <w:rFonts w:eastAsia="Arial" w:cs="Arial"/>
          <w:color w:val="000000" w:themeColor="text1"/>
        </w:rPr>
        <w:t xml:space="preserve">was sent to </w:t>
      </w:r>
      <w:r w:rsidR="00676D30">
        <w:rPr>
          <w:rFonts w:eastAsia="Arial" w:cs="Arial"/>
          <w:color w:val="000000" w:themeColor="text1"/>
        </w:rPr>
        <w:t xml:space="preserve">62 </w:t>
      </w:r>
      <w:r w:rsidR="008F2922">
        <w:rPr>
          <w:rFonts w:eastAsia="Arial" w:cs="Arial"/>
          <w:color w:val="000000" w:themeColor="text1"/>
        </w:rPr>
        <w:t>subscribers to updates.</w:t>
      </w:r>
      <w:r w:rsidR="00653D7F">
        <w:rPr>
          <w:rFonts w:eastAsia="Arial" w:cs="Arial"/>
          <w:color w:val="000000" w:themeColor="text1"/>
        </w:rPr>
        <w:t xml:space="preserve"> </w:t>
      </w:r>
      <w:r w:rsidRPr="009B080D">
        <w:rPr>
          <w:rFonts w:eastAsia="Arial" w:cs="Arial"/>
          <w:color w:val="000000" w:themeColor="text1"/>
        </w:rPr>
        <w:t xml:space="preserve">Key stakeholders whose businesses/organisations are likely to be affected by or to have an interest in these </w:t>
      </w:r>
      <w:r w:rsidR="008F2922">
        <w:rPr>
          <w:rFonts w:eastAsia="Arial" w:cs="Arial"/>
          <w:color w:val="000000" w:themeColor="text1"/>
        </w:rPr>
        <w:t>feed additives and a PARNUT</w:t>
      </w:r>
      <w:r w:rsidRPr="009B080D">
        <w:rPr>
          <w:rFonts w:eastAsia="Arial" w:cs="Arial"/>
          <w:color w:val="000000" w:themeColor="text1"/>
        </w:rPr>
        <w:t>, were contacted directly for their feedback. To ensure representation across a broad spectrum of opinion, stakeholders with a range of interests in the regulated products were included.</w:t>
      </w:r>
    </w:p>
    <w:p w14:paraId="6CC8F0E5" w14:textId="77777777" w:rsidR="009B080D" w:rsidRPr="009B080D" w:rsidRDefault="009B080D" w:rsidP="00A96297">
      <w:pPr>
        <w:spacing w:after="0" w:line="360" w:lineRule="auto"/>
        <w:rPr>
          <w:rFonts w:eastAsia="Arial" w:cs="Arial"/>
          <w:color w:val="000000" w:themeColor="text1"/>
        </w:rPr>
      </w:pPr>
    </w:p>
    <w:p w14:paraId="50C319FE" w14:textId="23A481ED" w:rsidR="009B080D" w:rsidRDefault="009B080D" w:rsidP="00A96297">
      <w:pPr>
        <w:spacing w:after="0" w:line="360" w:lineRule="auto"/>
        <w:rPr>
          <w:rFonts w:eastAsia="Arial" w:cs="Arial"/>
          <w:color w:val="000000" w:themeColor="text1"/>
        </w:rPr>
      </w:pPr>
      <w:r w:rsidRPr="009B080D">
        <w:rPr>
          <w:rFonts w:eastAsia="Arial" w:cs="Arial"/>
          <w:color w:val="000000" w:themeColor="text1"/>
        </w:rPr>
        <w:t xml:space="preserve">The </w:t>
      </w:r>
      <w:r w:rsidR="00931D35">
        <w:rPr>
          <w:rFonts w:eastAsia="Arial" w:cs="Arial"/>
          <w:color w:val="000000" w:themeColor="text1"/>
        </w:rPr>
        <w:t xml:space="preserve">first </w:t>
      </w:r>
      <w:r w:rsidRPr="009B080D">
        <w:rPr>
          <w:rFonts w:eastAsia="Arial" w:cs="Arial"/>
          <w:color w:val="000000" w:themeColor="text1"/>
        </w:rPr>
        <w:t>consultation was also shared with the FSS 5,556 X (formerly known as Twitter) followers, 15,000 Facebook followers and 3,814 LinkedIn followers. The posts for th</w:t>
      </w:r>
      <w:r w:rsidR="0095277C">
        <w:rPr>
          <w:rFonts w:eastAsia="Arial" w:cs="Arial"/>
          <w:color w:val="000000" w:themeColor="text1"/>
        </w:rPr>
        <w:t>is</w:t>
      </w:r>
      <w:r w:rsidRPr="009B080D">
        <w:rPr>
          <w:rFonts w:eastAsia="Arial" w:cs="Arial"/>
          <w:color w:val="000000" w:themeColor="text1"/>
        </w:rPr>
        <w:t xml:space="preserve"> consultation made on all platforms generated a total of </w:t>
      </w:r>
      <w:r w:rsidR="00514E70">
        <w:rPr>
          <w:rFonts w:eastAsia="Arial" w:cs="Arial"/>
          <w:color w:val="000000" w:themeColor="text1"/>
        </w:rPr>
        <w:t>39</w:t>
      </w:r>
      <w:r w:rsidR="00E0744C">
        <w:rPr>
          <w:rFonts w:eastAsia="Arial" w:cs="Arial"/>
          <w:color w:val="000000" w:themeColor="text1"/>
        </w:rPr>
        <w:t>9</w:t>
      </w:r>
      <w:r w:rsidRPr="009B080D">
        <w:rPr>
          <w:rFonts w:eastAsia="Arial" w:cs="Arial"/>
          <w:color w:val="000000" w:themeColor="text1"/>
        </w:rPr>
        <w:t xml:space="preserve"> impressions and </w:t>
      </w:r>
      <w:r w:rsidR="00E0744C">
        <w:rPr>
          <w:rFonts w:eastAsia="Arial" w:cs="Arial"/>
          <w:color w:val="000000" w:themeColor="text1"/>
        </w:rPr>
        <w:t>6</w:t>
      </w:r>
      <w:r w:rsidRPr="009B080D">
        <w:rPr>
          <w:rFonts w:eastAsia="Arial" w:cs="Arial"/>
          <w:color w:val="000000" w:themeColor="text1"/>
        </w:rPr>
        <w:t xml:space="preserve"> engagements. The consultation received </w:t>
      </w:r>
      <w:r w:rsidR="00776578">
        <w:rPr>
          <w:rFonts w:eastAsia="Arial" w:cs="Arial"/>
          <w:color w:val="000000" w:themeColor="text1"/>
        </w:rPr>
        <w:t>76</w:t>
      </w:r>
      <w:r w:rsidRPr="009B080D">
        <w:rPr>
          <w:rFonts w:eastAsia="Arial" w:cs="Arial"/>
          <w:color w:val="000000" w:themeColor="text1"/>
        </w:rPr>
        <w:t xml:space="preserve"> visitors, resulting in the survey being accessed </w:t>
      </w:r>
      <w:r w:rsidR="00776578">
        <w:rPr>
          <w:rFonts w:eastAsia="Arial" w:cs="Arial"/>
          <w:color w:val="000000" w:themeColor="text1"/>
        </w:rPr>
        <w:t>15</w:t>
      </w:r>
      <w:r w:rsidRPr="009B080D">
        <w:rPr>
          <w:rFonts w:eastAsia="Arial" w:cs="Arial"/>
          <w:color w:val="000000" w:themeColor="text1"/>
        </w:rPr>
        <w:t xml:space="preserve"> times. </w:t>
      </w:r>
      <w:r w:rsidR="00931D35">
        <w:rPr>
          <w:rFonts w:eastAsia="Arial" w:cs="Arial"/>
          <w:color w:val="000000" w:themeColor="text1"/>
        </w:rPr>
        <w:t xml:space="preserve">The </w:t>
      </w:r>
      <w:r w:rsidR="0095277C">
        <w:rPr>
          <w:rFonts w:eastAsia="Arial" w:cs="Arial"/>
          <w:color w:val="000000" w:themeColor="text1"/>
        </w:rPr>
        <w:t xml:space="preserve">second </w:t>
      </w:r>
      <w:r w:rsidR="00931D35">
        <w:rPr>
          <w:rFonts w:eastAsia="Arial" w:cs="Arial"/>
          <w:color w:val="000000" w:themeColor="text1"/>
        </w:rPr>
        <w:t xml:space="preserve">consultation was shared </w:t>
      </w:r>
      <w:r w:rsidR="00653D7F">
        <w:rPr>
          <w:rFonts w:eastAsia="Arial" w:cs="Arial"/>
          <w:color w:val="000000" w:themeColor="text1"/>
        </w:rPr>
        <w:t>on the same social media platforms</w:t>
      </w:r>
      <w:r w:rsidR="00931D35" w:rsidRPr="00931D35">
        <w:rPr>
          <w:rFonts w:eastAsia="Arial" w:cs="Arial"/>
          <w:color w:val="000000" w:themeColor="text1"/>
        </w:rPr>
        <w:t>. The posts for th</w:t>
      </w:r>
      <w:r w:rsidR="0095277C">
        <w:rPr>
          <w:rFonts w:eastAsia="Arial" w:cs="Arial"/>
          <w:color w:val="000000" w:themeColor="text1"/>
        </w:rPr>
        <w:t>is</w:t>
      </w:r>
      <w:r w:rsidR="00931D35" w:rsidRPr="00931D35">
        <w:rPr>
          <w:rFonts w:eastAsia="Arial" w:cs="Arial"/>
          <w:color w:val="000000" w:themeColor="text1"/>
        </w:rPr>
        <w:t xml:space="preserve"> consultation generated a total of </w:t>
      </w:r>
      <w:r w:rsidR="00676D30">
        <w:rPr>
          <w:rFonts w:eastAsia="Arial" w:cs="Arial"/>
          <w:color w:val="000000" w:themeColor="text1"/>
        </w:rPr>
        <w:t>1651</w:t>
      </w:r>
      <w:r w:rsidR="00931D35" w:rsidRPr="00931D35">
        <w:rPr>
          <w:rFonts w:eastAsia="Arial" w:cs="Arial"/>
          <w:color w:val="000000" w:themeColor="text1"/>
        </w:rPr>
        <w:t xml:space="preserve"> impressions and </w:t>
      </w:r>
      <w:r w:rsidR="00676D30">
        <w:rPr>
          <w:rFonts w:eastAsia="Arial" w:cs="Arial"/>
          <w:color w:val="000000" w:themeColor="text1"/>
        </w:rPr>
        <w:t xml:space="preserve">56 </w:t>
      </w:r>
      <w:r w:rsidR="00931D35" w:rsidRPr="00931D35">
        <w:rPr>
          <w:rFonts w:eastAsia="Arial" w:cs="Arial"/>
          <w:color w:val="000000" w:themeColor="text1"/>
        </w:rPr>
        <w:t xml:space="preserve">engagements. The consultation received </w:t>
      </w:r>
      <w:r w:rsidR="00676D30">
        <w:rPr>
          <w:rFonts w:eastAsia="Arial" w:cs="Arial"/>
          <w:color w:val="000000" w:themeColor="text1"/>
        </w:rPr>
        <w:t>79</w:t>
      </w:r>
      <w:r w:rsidR="00931D35" w:rsidRPr="00931D35">
        <w:rPr>
          <w:rFonts w:eastAsia="Arial" w:cs="Arial"/>
          <w:color w:val="000000" w:themeColor="text1"/>
        </w:rPr>
        <w:t xml:space="preserve"> visitors, resulting in the survey being accessed </w:t>
      </w:r>
      <w:r w:rsidR="00676D30">
        <w:rPr>
          <w:rFonts w:eastAsia="Arial" w:cs="Arial"/>
          <w:color w:val="000000" w:themeColor="text1"/>
        </w:rPr>
        <w:t>28</w:t>
      </w:r>
      <w:r w:rsidR="00931D35" w:rsidRPr="00931D35">
        <w:rPr>
          <w:rFonts w:eastAsia="Arial" w:cs="Arial"/>
          <w:color w:val="000000" w:themeColor="text1"/>
        </w:rPr>
        <w:t xml:space="preserve"> times.</w:t>
      </w:r>
    </w:p>
    <w:p w14:paraId="19E50C85" w14:textId="77777777" w:rsidR="004C27C7" w:rsidRPr="009B080D" w:rsidRDefault="004C27C7" w:rsidP="00A96297">
      <w:pPr>
        <w:spacing w:after="0" w:line="360" w:lineRule="auto"/>
        <w:rPr>
          <w:rFonts w:eastAsia="Arial" w:cs="Arial"/>
          <w:color w:val="000000" w:themeColor="text1"/>
        </w:rPr>
      </w:pPr>
    </w:p>
    <w:p w14:paraId="19244014" w14:textId="1BA5D52D" w:rsidR="00E3465D" w:rsidRDefault="009B080D" w:rsidP="00A96297">
      <w:pPr>
        <w:spacing w:after="0" w:line="360" w:lineRule="auto"/>
        <w:rPr>
          <w:rFonts w:eastAsia="Arial" w:cs="Arial"/>
          <w:color w:val="000000" w:themeColor="text1"/>
        </w:rPr>
      </w:pPr>
      <w:r w:rsidRPr="009B080D">
        <w:rPr>
          <w:rFonts w:eastAsia="Arial" w:cs="Arial"/>
          <w:color w:val="000000" w:themeColor="text1"/>
        </w:rPr>
        <w:t xml:space="preserve">FSS are grateful to those who responded. </w:t>
      </w:r>
    </w:p>
    <w:p w14:paraId="635DAFFA" w14:textId="77777777" w:rsidR="0001247D" w:rsidRDefault="0001247D" w:rsidP="00A96297">
      <w:pPr>
        <w:spacing w:after="0" w:line="360" w:lineRule="auto"/>
        <w:rPr>
          <w:rFonts w:cs="Arial"/>
          <w:b/>
          <w:bCs/>
          <w:color w:val="009CBD"/>
          <w:sz w:val="36"/>
          <w:szCs w:val="36"/>
        </w:rPr>
      </w:pPr>
    </w:p>
    <w:p w14:paraId="55CF6025" w14:textId="1610AF5D" w:rsidR="005C2C7D" w:rsidRPr="00B90100" w:rsidRDefault="005C2C7D" w:rsidP="00A96297">
      <w:pPr>
        <w:spacing w:after="0" w:line="360" w:lineRule="auto"/>
        <w:rPr>
          <w:b/>
          <w:bCs/>
          <w:color w:val="009CBD"/>
          <w:sz w:val="36"/>
          <w:szCs w:val="36"/>
        </w:rPr>
      </w:pPr>
      <w:r w:rsidRPr="00B90100">
        <w:rPr>
          <w:rFonts w:cs="Arial"/>
          <w:b/>
          <w:bCs/>
          <w:color w:val="009CBD"/>
          <w:sz w:val="36"/>
          <w:szCs w:val="36"/>
        </w:rPr>
        <w:t>Characteristics of respondents</w:t>
      </w:r>
    </w:p>
    <w:p w14:paraId="6FCBB2CB" w14:textId="79192594" w:rsidR="006C0898" w:rsidRDefault="006C0898" w:rsidP="00A96297">
      <w:pPr>
        <w:spacing w:after="0" w:line="360" w:lineRule="auto"/>
        <w:jc w:val="both"/>
        <w:rPr>
          <w:rFonts w:eastAsia="Arial" w:cs="Arial"/>
        </w:rPr>
      </w:pPr>
      <w:r>
        <w:rPr>
          <w:rFonts w:eastAsia="Arial" w:cs="Arial"/>
        </w:rPr>
        <w:t xml:space="preserve">FSS received </w:t>
      </w:r>
      <w:r w:rsidR="00676D30">
        <w:rPr>
          <w:rFonts w:eastAsia="Arial" w:cs="Arial"/>
        </w:rPr>
        <w:t>one</w:t>
      </w:r>
      <w:r w:rsidR="00670F0E">
        <w:rPr>
          <w:rFonts w:eastAsia="Arial" w:cs="Arial"/>
        </w:rPr>
        <w:t xml:space="preserve"> response from the first consultation and </w:t>
      </w:r>
      <w:r w:rsidR="00676D30">
        <w:rPr>
          <w:rFonts w:eastAsia="Arial" w:cs="Arial"/>
        </w:rPr>
        <w:t xml:space="preserve">zero responses </w:t>
      </w:r>
      <w:r w:rsidR="00670F0E">
        <w:rPr>
          <w:rFonts w:eastAsia="Arial" w:cs="Arial"/>
        </w:rPr>
        <w:t>from the</w:t>
      </w:r>
      <w:r w:rsidR="0095277C">
        <w:rPr>
          <w:rFonts w:eastAsia="Arial" w:cs="Arial"/>
        </w:rPr>
        <w:t xml:space="preserve"> second</w:t>
      </w:r>
      <w:r w:rsidR="00670F0E">
        <w:rPr>
          <w:rFonts w:eastAsia="Arial" w:cs="Arial"/>
        </w:rPr>
        <w:t xml:space="preserve"> consultation</w:t>
      </w:r>
      <w:r w:rsidR="000228B1">
        <w:rPr>
          <w:rFonts w:eastAsia="Arial" w:cs="Arial"/>
        </w:rPr>
        <w:t>.</w:t>
      </w:r>
      <w:r w:rsidR="00653D7F">
        <w:rPr>
          <w:rFonts w:eastAsia="Arial" w:cs="Arial"/>
        </w:rPr>
        <w:t xml:space="preserve"> </w:t>
      </w:r>
      <w:r w:rsidR="00AA7F97">
        <w:rPr>
          <w:rFonts w:eastAsia="Arial" w:cs="Arial"/>
        </w:rPr>
        <w:t xml:space="preserve">The </w:t>
      </w:r>
      <w:r>
        <w:rPr>
          <w:rFonts w:eastAsia="Arial" w:cs="Arial"/>
        </w:rPr>
        <w:t xml:space="preserve">FSA </w:t>
      </w:r>
      <w:r w:rsidR="00F53B86">
        <w:rPr>
          <w:rFonts w:eastAsia="Arial" w:cs="Arial"/>
        </w:rPr>
        <w:t xml:space="preserve">received </w:t>
      </w:r>
      <w:r w:rsidR="009165A8">
        <w:rPr>
          <w:rFonts w:eastAsia="Arial" w:cs="Arial"/>
        </w:rPr>
        <w:t>seven</w:t>
      </w:r>
      <w:r w:rsidR="007A31DD">
        <w:rPr>
          <w:rFonts w:eastAsia="Arial" w:cs="Arial"/>
        </w:rPr>
        <w:t xml:space="preserve"> responses from trade bodies and industry for both consultations. Five responses from the first consultation and </w:t>
      </w:r>
      <w:r w:rsidR="009165A8">
        <w:rPr>
          <w:rFonts w:eastAsia="Arial" w:cs="Arial"/>
        </w:rPr>
        <w:t>two</w:t>
      </w:r>
      <w:r w:rsidR="00B4568F">
        <w:rPr>
          <w:rFonts w:eastAsia="Arial" w:cs="Arial"/>
        </w:rPr>
        <w:t xml:space="preserve"> from the </w:t>
      </w:r>
      <w:r w:rsidR="0095277C">
        <w:rPr>
          <w:rFonts w:eastAsia="Arial" w:cs="Arial"/>
        </w:rPr>
        <w:t>second</w:t>
      </w:r>
      <w:r w:rsidR="00B4568F">
        <w:rPr>
          <w:rFonts w:eastAsia="Arial" w:cs="Arial"/>
        </w:rPr>
        <w:t xml:space="preserve"> consultation. </w:t>
      </w:r>
    </w:p>
    <w:p w14:paraId="0857CE29" w14:textId="77777777" w:rsidR="00E3465D" w:rsidRDefault="00E3465D" w:rsidP="00A96297">
      <w:pPr>
        <w:spacing w:after="0" w:line="360" w:lineRule="auto"/>
        <w:jc w:val="both"/>
        <w:rPr>
          <w:rFonts w:eastAsia="Arial" w:cs="Arial"/>
        </w:rPr>
      </w:pPr>
    </w:p>
    <w:p w14:paraId="4936C1A2" w14:textId="77777777" w:rsidR="005C2C7D" w:rsidRDefault="005C2C7D" w:rsidP="00A96297">
      <w:pPr>
        <w:spacing w:after="0" w:line="360" w:lineRule="auto"/>
        <w:rPr>
          <w:rFonts w:eastAsia="Arial" w:cs="Arial"/>
        </w:rPr>
      </w:pPr>
      <w:r w:rsidRPr="42B03EDF">
        <w:rPr>
          <w:rFonts w:eastAsia="Arial" w:cs="Arial"/>
        </w:rPr>
        <w:t>A list of those who responded can be found at the end of this document.</w:t>
      </w:r>
    </w:p>
    <w:p w14:paraId="54AF41E3" w14:textId="2B8CAD79" w:rsidR="005C2C7D" w:rsidRPr="00B90100" w:rsidRDefault="005C2C7D" w:rsidP="00A96297">
      <w:pPr>
        <w:spacing w:after="0" w:line="360" w:lineRule="auto"/>
        <w:rPr>
          <w:rFonts w:eastAsia="Arial" w:cs="Arial"/>
          <w:b/>
          <w:bCs/>
          <w:color w:val="009CBD"/>
          <w:sz w:val="36"/>
          <w:szCs w:val="36"/>
        </w:rPr>
      </w:pPr>
      <w:r w:rsidRPr="00B90100">
        <w:rPr>
          <w:rFonts w:eastAsia="Arial" w:cs="Arial"/>
          <w:b/>
          <w:bCs/>
          <w:color w:val="009CBD"/>
          <w:sz w:val="36"/>
          <w:szCs w:val="36"/>
        </w:rPr>
        <w:lastRenderedPageBreak/>
        <w:t>Summary of responses</w:t>
      </w:r>
    </w:p>
    <w:p w14:paraId="4E6D6A7B" w14:textId="1194785F" w:rsidR="00BF3007" w:rsidRDefault="008F7A17" w:rsidP="00A96297">
      <w:pPr>
        <w:spacing w:after="0" w:line="360" w:lineRule="auto"/>
        <w:rPr>
          <w:rFonts w:cs="Arial"/>
        </w:rPr>
      </w:pPr>
      <w:r w:rsidRPr="008F7A17">
        <w:rPr>
          <w:rFonts w:cs="Arial"/>
        </w:rPr>
        <w:t>The number of responses was low in comparison with actual numbers of stakeholders reached</w:t>
      </w:r>
      <w:r>
        <w:rPr>
          <w:rFonts w:cs="Arial"/>
        </w:rPr>
        <w:t xml:space="preserve">. </w:t>
      </w:r>
      <w:r w:rsidR="005C2C7D">
        <w:rPr>
          <w:rFonts w:cs="Arial"/>
        </w:rPr>
        <w:t xml:space="preserve">The </w:t>
      </w:r>
      <w:r w:rsidR="005C2C7D" w:rsidRPr="42B03EDF">
        <w:rPr>
          <w:rFonts w:cs="Arial"/>
        </w:rPr>
        <w:t>response</w:t>
      </w:r>
      <w:r w:rsidR="00C70992">
        <w:rPr>
          <w:rFonts w:cs="Arial"/>
        </w:rPr>
        <w:t>s</w:t>
      </w:r>
      <w:r w:rsidR="005C2C7D">
        <w:rPr>
          <w:rFonts w:cs="Arial"/>
        </w:rPr>
        <w:t xml:space="preserve"> </w:t>
      </w:r>
      <w:r w:rsidR="005C2C7D" w:rsidRPr="42B03EDF">
        <w:rPr>
          <w:rFonts w:cs="Arial"/>
        </w:rPr>
        <w:t xml:space="preserve">received </w:t>
      </w:r>
      <w:r w:rsidR="00B773FF">
        <w:rPr>
          <w:rFonts w:cs="Arial"/>
        </w:rPr>
        <w:t>were</w:t>
      </w:r>
      <w:r w:rsidR="00B773FF" w:rsidRPr="42B03EDF">
        <w:rPr>
          <w:rFonts w:cs="Arial"/>
        </w:rPr>
        <w:t xml:space="preserve"> </w:t>
      </w:r>
      <w:r w:rsidR="005C2C7D" w:rsidRPr="42B03EDF">
        <w:rPr>
          <w:rFonts w:cs="Arial"/>
        </w:rPr>
        <w:t>support</w:t>
      </w:r>
      <w:r w:rsidR="005C2C7D">
        <w:rPr>
          <w:rFonts w:cs="Arial"/>
        </w:rPr>
        <w:t>ive</w:t>
      </w:r>
      <w:r w:rsidR="005C2C7D" w:rsidRPr="42B03EDF">
        <w:rPr>
          <w:rFonts w:cs="Arial"/>
        </w:rPr>
        <w:t xml:space="preserve"> of the authorisations.</w:t>
      </w:r>
      <w:r w:rsidR="003656BB">
        <w:rPr>
          <w:rFonts w:cs="Arial"/>
        </w:rPr>
        <w:t xml:space="preserve"> One response </w:t>
      </w:r>
      <w:r w:rsidR="00946ADA">
        <w:rPr>
          <w:rFonts w:cs="Arial"/>
        </w:rPr>
        <w:t xml:space="preserve">to FSS </w:t>
      </w:r>
      <w:r w:rsidR="00BF3007">
        <w:rPr>
          <w:rFonts w:cs="Arial"/>
        </w:rPr>
        <w:t xml:space="preserve">from industry </w:t>
      </w:r>
      <w:r>
        <w:rPr>
          <w:rFonts w:cs="Arial"/>
        </w:rPr>
        <w:t>r</w:t>
      </w:r>
      <w:r w:rsidRPr="008F7A17">
        <w:rPr>
          <w:rFonts w:cs="Arial"/>
        </w:rPr>
        <w:t>eferred to the increasing amount of applications, the time taken to authorise applications within the regulated products process and the potential impacts to trade with N</w:t>
      </w:r>
      <w:r w:rsidR="00653D7F">
        <w:rPr>
          <w:rFonts w:cs="Arial"/>
        </w:rPr>
        <w:t xml:space="preserve">orthern </w:t>
      </w:r>
      <w:r w:rsidRPr="008F7A17">
        <w:rPr>
          <w:rFonts w:cs="Arial"/>
        </w:rPr>
        <w:t>I</w:t>
      </w:r>
      <w:r w:rsidR="00653D7F">
        <w:rPr>
          <w:rFonts w:cs="Arial"/>
        </w:rPr>
        <w:t>reland and the</w:t>
      </w:r>
      <w:r w:rsidR="004C1CB8">
        <w:rPr>
          <w:rFonts w:cs="Arial"/>
        </w:rPr>
        <w:t xml:space="preserve"> </w:t>
      </w:r>
      <w:r w:rsidRPr="008F7A17">
        <w:rPr>
          <w:rFonts w:cs="Arial"/>
        </w:rPr>
        <w:t>EU.</w:t>
      </w:r>
    </w:p>
    <w:p w14:paraId="1CE01906" w14:textId="77777777" w:rsidR="00E3465D" w:rsidRDefault="00E3465D" w:rsidP="00A96297">
      <w:pPr>
        <w:spacing w:after="0" w:line="360" w:lineRule="auto"/>
        <w:rPr>
          <w:rFonts w:cs="Arial"/>
        </w:rPr>
      </w:pPr>
    </w:p>
    <w:p w14:paraId="4F6DD3B9" w14:textId="07DAA25E" w:rsidR="005C2C7D" w:rsidRDefault="005C2C7D" w:rsidP="00A96297">
      <w:pPr>
        <w:spacing w:after="0" w:line="360" w:lineRule="auto"/>
        <w:rPr>
          <w:rFonts w:eastAsia="Arial" w:cs="Arial"/>
        </w:rPr>
      </w:pPr>
      <w:r w:rsidRPr="42B03EDF">
        <w:rPr>
          <w:rFonts w:eastAsia="Arial" w:cs="Arial"/>
        </w:rPr>
        <w:t>The full text to</w:t>
      </w:r>
      <w:r w:rsidR="002D00A8">
        <w:rPr>
          <w:rFonts w:eastAsia="Arial" w:cs="Arial"/>
        </w:rPr>
        <w:t xml:space="preserve"> </w:t>
      </w:r>
      <w:r w:rsidRPr="42B03EDF">
        <w:rPr>
          <w:rFonts w:eastAsia="Arial" w:cs="Arial"/>
        </w:rPr>
        <w:t>the respo</w:t>
      </w:r>
      <w:r>
        <w:rPr>
          <w:rFonts w:eastAsia="Arial" w:cs="Arial"/>
        </w:rPr>
        <w:t>nse</w:t>
      </w:r>
      <w:r w:rsidR="00C70992">
        <w:rPr>
          <w:rFonts w:eastAsia="Arial" w:cs="Arial"/>
        </w:rPr>
        <w:t>s</w:t>
      </w:r>
      <w:r w:rsidRPr="42B03EDF">
        <w:rPr>
          <w:rFonts w:eastAsia="Arial" w:cs="Arial"/>
        </w:rPr>
        <w:t xml:space="preserve"> received to the consultation</w:t>
      </w:r>
      <w:r w:rsidR="00BE2C83">
        <w:rPr>
          <w:rFonts w:eastAsia="Arial" w:cs="Arial"/>
        </w:rPr>
        <w:t>s</w:t>
      </w:r>
      <w:r w:rsidRPr="42B03EDF">
        <w:rPr>
          <w:rFonts w:eastAsia="Arial" w:cs="Arial"/>
        </w:rPr>
        <w:t xml:space="preserve"> </w:t>
      </w:r>
      <w:r w:rsidR="00BE2C83">
        <w:rPr>
          <w:rFonts w:eastAsia="Arial" w:cs="Arial"/>
        </w:rPr>
        <w:t>by FSS/FSA are</w:t>
      </w:r>
      <w:r w:rsidRPr="42B03EDF">
        <w:rPr>
          <w:rFonts w:eastAsia="Arial" w:cs="Arial"/>
        </w:rPr>
        <w:t xml:space="preserve"> given below, together with </w:t>
      </w:r>
      <w:r w:rsidR="00653D7F">
        <w:rPr>
          <w:rFonts w:eastAsia="Arial" w:cs="Arial"/>
        </w:rPr>
        <w:t>FSS/FSA</w:t>
      </w:r>
      <w:r w:rsidRPr="42B03EDF">
        <w:rPr>
          <w:rFonts w:eastAsia="Arial" w:cs="Arial"/>
        </w:rPr>
        <w:t xml:space="preserve"> response to th</w:t>
      </w:r>
      <w:r w:rsidR="00B773FF">
        <w:rPr>
          <w:rFonts w:eastAsia="Arial" w:cs="Arial"/>
        </w:rPr>
        <w:t>e</w:t>
      </w:r>
      <w:r w:rsidR="00507B19">
        <w:rPr>
          <w:rFonts w:eastAsia="Arial" w:cs="Arial"/>
        </w:rPr>
        <w:t>se</w:t>
      </w:r>
      <w:r w:rsidRPr="42B03EDF">
        <w:rPr>
          <w:rFonts w:eastAsia="Arial" w:cs="Arial"/>
        </w:rPr>
        <w:t xml:space="preserve"> comment</w:t>
      </w:r>
      <w:r w:rsidR="00C70992">
        <w:rPr>
          <w:rFonts w:eastAsia="Arial" w:cs="Arial"/>
        </w:rPr>
        <w:t>s</w:t>
      </w:r>
      <w:r w:rsidRPr="42B03EDF">
        <w:rPr>
          <w:rFonts w:eastAsia="Arial" w:cs="Arial"/>
        </w:rPr>
        <w:t>.</w:t>
      </w:r>
    </w:p>
    <w:p w14:paraId="6B994D61" w14:textId="77777777" w:rsidR="00282883" w:rsidRDefault="00282883" w:rsidP="00A96297">
      <w:pPr>
        <w:spacing w:after="0" w:line="360" w:lineRule="auto"/>
        <w:rPr>
          <w:rFonts w:eastAsia="Arial" w:cs="Arial"/>
        </w:rPr>
        <w:sectPr w:rsidR="00282883" w:rsidSect="006E5243">
          <w:footerReference w:type="default" r:id="rId19"/>
          <w:pgSz w:w="11906" w:h="16838"/>
          <w:pgMar w:top="1134" w:right="1276" w:bottom="992" w:left="1134" w:header="709" w:footer="709" w:gutter="0"/>
          <w:cols w:space="1134"/>
          <w:titlePg/>
          <w:docGrid w:linePitch="360"/>
        </w:sectPr>
      </w:pPr>
    </w:p>
    <w:p w14:paraId="1F64E7F6" w14:textId="77777777" w:rsidR="00282883" w:rsidRPr="007625A0" w:rsidRDefault="00282883" w:rsidP="00A96297">
      <w:pPr>
        <w:pStyle w:val="Heading1"/>
        <w:pageBreakBefore/>
        <w:spacing w:after="0" w:line="360" w:lineRule="auto"/>
        <w:ind w:left="0" w:firstLine="0"/>
        <w:rPr>
          <w:color w:val="009CBD"/>
        </w:rPr>
      </w:pPr>
      <w:r w:rsidRPr="007625A0">
        <w:rPr>
          <w:color w:val="009CBD"/>
        </w:rPr>
        <w:lastRenderedPageBreak/>
        <w:t>Table 1: Summary of substantive comments</w:t>
      </w:r>
    </w:p>
    <w:p w14:paraId="7D239C6F" w14:textId="4C23F090" w:rsidR="00282883" w:rsidRDefault="00282883" w:rsidP="00A96297">
      <w:pPr>
        <w:spacing w:after="0" w:line="360" w:lineRule="auto"/>
      </w:pPr>
      <w:r w:rsidRPr="007625A0">
        <w:t xml:space="preserve">The responses to the consultation have been analysed and the main themes identified. </w:t>
      </w:r>
      <w:r>
        <w:t>FSS</w:t>
      </w:r>
      <w:r w:rsidR="00E0744C">
        <w:t>/FSA</w:t>
      </w:r>
      <w:r w:rsidRPr="007625A0">
        <w:t xml:space="preserve"> responses to the comments made are included in the table below.</w:t>
      </w:r>
    </w:p>
    <w:tbl>
      <w:tblPr>
        <w:tblStyle w:val="TableGrid"/>
        <w:tblpPr w:leftFromText="180" w:rightFromText="180" w:vertAnchor="text" w:tblpY="1"/>
        <w:tblOverlap w:val="never"/>
        <w:tblW w:w="15163" w:type="dxa"/>
        <w:tblLayout w:type="fixed"/>
        <w:tblCellMar>
          <w:top w:w="57" w:type="dxa"/>
          <w:bottom w:w="57" w:type="dxa"/>
        </w:tblCellMar>
        <w:tblLook w:val="04A0" w:firstRow="1" w:lastRow="0" w:firstColumn="1" w:lastColumn="0" w:noHBand="0" w:noVBand="1"/>
        <w:tblCaption w:val="Table 1, Summary of substantive comments with FSA's responses"/>
        <w:tblDescription w:val="Table with 3 columns.  Column 1 lists the respondent.  Column 2 summarises their response to the consultation. Column 3 gives the FSA's response.  "/>
      </w:tblPr>
      <w:tblGrid>
        <w:gridCol w:w="562"/>
        <w:gridCol w:w="2127"/>
        <w:gridCol w:w="5244"/>
        <w:gridCol w:w="7230"/>
      </w:tblGrid>
      <w:tr w:rsidR="00282883" w:rsidRPr="007625A0" w14:paraId="54083C7A" w14:textId="77777777" w:rsidTr="008F7A17">
        <w:trPr>
          <w:tblHeader/>
        </w:trPr>
        <w:tc>
          <w:tcPr>
            <w:tcW w:w="562" w:type="dxa"/>
            <w:shd w:val="clear" w:color="auto" w:fill="009CBD"/>
          </w:tcPr>
          <w:p w14:paraId="5A3546E2" w14:textId="77777777" w:rsidR="00282883" w:rsidRPr="007625A0" w:rsidDel="00275198" w:rsidRDefault="00282883" w:rsidP="00A96297">
            <w:pPr>
              <w:pStyle w:val="TableHeader"/>
              <w:spacing w:before="0" w:after="0" w:line="360" w:lineRule="auto"/>
              <w:rPr>
                <w:lang w:eastAsia="en-US"/>
              </w:rPr>
            </w:pPr>
          </w:p>
        </w:tc>
        <w:tc>
          <w:tcPr>
            <w:tcW w:w="2127" w:type="dxa"/>
            <w:shd w:val="clear" w:color="auto" w:fill="009CBD"/>
          </w:tcPr>
          <w:p w14:paraId="48ED2FFB" w14:textId="77777777" w:rsidR="00282883" w:rsidRPr="007625A0" w:rsidRDefault="00282883" w:rsidP="00A96297">
            <w:pPr>
              <w:pStyle w:val="TableHeader"/>
              <w:spacing w:before="0" w:after="0" w:line="360" w:lineRule="auto"/>
              <w:rPr>
                <w:lang w:eastAsia="en-US"/>
              </w:rPr>
            </w:pPr>
            <w:r w:rsidRPr="007625A0">
              <w:rPr>
                <w:lang w:eastAsia="en-US"/>
              </w:rPr>
              <w:t>Main theme of response</w:t>
            </w:r>
          </w:p>
        </w:tc>
        <w:tc>
          <w:tcPr>
            <w:tcW w:w="5244" w:type="dxa"/>
            <w:shd w:val="clear" w:color="auto" w:fill="009CBD"/>
          </w:tcPr>
          <w:p w14:paraId="4E568EE4" w14:textId="77777777" w:rsidR="00282883" w:rsidRPr="007625A0" w:rsidRDefault="00282883" w:rsidP="00A96297">
            <w:pPr>
              <w:pStyle w:val="TableHeader"/>
              <w:spacing w:before="0" w:after="0" w:line="360" w:lineRule="auto"/>
              <w:rPr>
                <w:lang w:eastAsia="en-US"/>
              </w:rPr>
            </w:pPr>
            <w:r w:rsidRPr="007625A0">
              <w:rPr>
                <w:lang w:eastAsia="en-US"/>
              </w:rPr>
              <w:t>Summary of Stakeholders’ Comments</w:t>
            </w:r>
          </w:p>
        </w:tc>
        <w:tc>
          <w:tcPr>
            <w:tcW w:w="7230" w:type="dxa"/>
            <w:shd w:val="clear" w:color="auto" w:fill="009CBD"/>
          </w:tcPr>
          <w:p w14:paraId="69B4B171" w14:textId="6D8C819A" w:rsidR="00282883" w:rsidRPr="007625A0" w:rsidRDefault="00282883" w:rsidP="00A96297">
            <w:pPr>
              <w:pStyle w:val="TableHeader"/>
              <w:spacing w:before="0" w:after="0" w:line="360" w:lineRule="auto"/>
              <w:rPr>
                <w:lang w:eastAsia="en-US"/>
              </w:rPr>
            </w:pPr>
            <w:r w:rsidRPr="007625A0">
              <w:rPr>
                <w:lang w:eastAsia="en-US"/>
              </w:rPr>
              <w:t>FSS</w:t>
            </w:r>
            <w:r w:rsidR="00493D4E">
              <w:rPr>
                <w:lang w:eastAsia="en-US"/>
              </w:rPr>
              <w:t xml:space="preserve"> / FSA</w:t>
            </w:r>
            <w:r w:rsidRPr="007625A0">
              <w:rPr>
                <w:lang w:eastAsia="en-US"/>
              </w:rPr>
              <w:t xml:space="preserve"> Response</w:t>
            </w:r>
          </w:p>
        </w:tc>
      </w:tr>
      <w:tr w:rsidR="00282883" w:rsidRPr="007625A0" w14:paraId="039C41E7" w14:textId="77777777" w:rsidTr="008F7A17">
        <w:trPr>
          <w:trHeight w:val="86"/>
        </w:trPr>
        <w:tc>
          <w:tcPr>
            <w:tcW w:w="562" w:type="dxa"/>
            <w:shd w:val="clear" w:color="auto" w:fill="D9F9FF"/>
          </w:tcPr>
          <w:p w14:paraId="5B04FAE5" w14:textId="77777777" w:rsidR="00282883" w:rsidRPr="007625A0" w:rsidDel="00275198" w:rsidRDefault="00282883" w:rsidP="00A96297">
            <w:pPr>
              <w:pStyle w:val="TableHeader"/>
              <w:spacing w:before="0" w:after="0" w:line="360" w:lineRule="auto"/>
              <w:rPr>
                <w:color w:val="009CBD"/>
                <w:lang w:eastAsia="en-US"/>
              </w:rPr>
            </w:pPr>
          </w:p>
        </w:tc>
        <w:tc>
          <w:tcPr>
            <w:tcW w:w="2127" w:type="dxa"/>
            <w:shd w:val="clear" w:color="auto" w:fill="D9F9FF"/>
          </w:tcPr>
          <w:p w14:paraId="691A1694" w14:textId="77777777" w:rsidR="00282883" w:rsidRPr="007625A0" w:rsidRDefault="00282883" w:rsidP="00A96297">
            <w:pPr>
              <w:pStyle w:val="TableHeader"/>
              <w:spacing w:before="0" w:after="0" w:line="360" w:lineRule="auto"/>
              <w:rPr>
                <w:color w:val="009CBD"/>
                <w:lang w:eastAsia="en-US"/>
              </w:rPr>
            </w:pPr>
          </w:p>
        </w:tc>
        <w:tc>
          <w:tcPr>
            <w:tcW w:w="5244" w:type="dxa"/>
            <w:shd w:val="clear" w:color="auto" w:fill="D9F9FF"/>
          </w:tcPr>
          <w:p w14:paraId="28E1217B" w14:textId="77777777" w:rsidR="00282883" w:rsidRPr="007625A0" w:rsidRDefault="00282883" w:rsidP="00A96297">
            <w:pPr>
              <w:pStyle w:val="TableHeader"/>
              <w:spacing w:before="0" w:after="0" w:line="360" w:lineRule="auto"/>
              <w:rPr>
                <w:color w:val="009CBD"/>
                <w:lang w:eastAsia="en-US"/>
              </w:rPr>
            </w:pPr>
          </w:p>
        </w:tc>
        <w:tc>
          <w:tcPr>
            <w:tcW w:w="7230" w:type="dxa"/>
            <w:shd w:val="clear" w:color="auto" w:fill="D9F9FF"/>
          </w:tcPr>
          <w:p w14:paraId="5FCE2CDF" w14:textId="77777777" w:rsidR="00282883" w:rsidRPr="007625A0" w:rsidRDefault="00282883" w:rsidP="00A96297">
            <w:pPr>
              <w:pStyle w:val="TableHeader"/>
              <w:spacing w:before="0" w:after="0" w:line="360" w:lineRule="auto"/>
              <w:rPr>
                <w:color w:val="009CBD"/>
                <w:lang w:eastAsia="en-US"/>
              </w:rPr>
            </w:pPr>
          </w:p>
        </w:tc>
      </w:tr>
      <w:tr w:rsidR="00282883" w:rsidRPr="007625A0" w14:paraId="6A8EE377" w14:textId="77777777" w:rsidTr="008F7A17">
        <w:trPr>
          <w:trHeight w:val="86"/>
        </w:trPr>
        <w:tc>
          <w:tcPr>
            <w:tcW w:w="562" w:type="dxa"/>
          </w:tcPr>
          <w:p w14:paraId="1C98FB0F" w14:textId="77777777" w:rsidR="00282883" w:rsidRPr="007625A0" w:rsidRDefault="00282883" w:rsidP="00A96297">
            <w:pPr>
              <w:pStyle w:val="TableRow"/>
              <w:spacing w:before="0" w:after="0" w:line="360" w:lineRule="auto"/>
              <w:rPr>
                <w:lang w:eastAsia="en-US"/>
              </w:rPr>
            </w:pPr>
            <w:r w:rsidRPr="007625A0">
              <w:rPr>
                <w:lang w:eastAsia="en-US"/>
              </w:rPr>
              <w:t>1</w:t>
            </w:r>
          </w:p>
        </w:tc>
        <w:tc>
          <w:tcPr>
            <w:tcW w:w="2127" w:type="dxa"/>
          </w:tcPr>
          <w:p w14:paraId="33E43482" w14:textId="77777777" w:rsidR="00282883" w:rsidRPr="007625A0" w:rsidRDefault="00282883" w:rsidP="00A96297">
            <w:pPr>
              <w:pStyle w:val="TableRow"/>
              <w:spacing w:before="0" w:after="0" w:line="360" w:lineRule="auto"/>
              <w:rPr>
                <w:lang w:eastAsia="en-US"/>
              </w:rPr>
            </w:pPr>
            <w:r w:rsidRPr="007625A0">
              <w:rPr>
                <w:lang w:eastAsia="en-US"/>
              </w:rPr>
              <w:t>Support for authorisations</w:t>
            </w:r>
          </w:p>
        </w:tc>
        <w:tc>
          <w:tcPr>
            <w:tcW w:w="5244" w:type="dxa"/>
          </w:tcPr>
          <w:p w14:paraId="54BF32B2" w14:textId="77777777" w:rsidR="00282883" w:rsidRDefault="00282883" w:rsidP="00A96297">
            <w:pPr>
              <w:spacing w:after="0" w:line="360" w:lineRule="auto"/>
              <w:rPr>
                <w:lang w:eastAsia="en-US"/>
              </w:rPr>
            </w:pPr>
            <w:r>
              <w:rPr>
                <w:lang w:eastAsia="en-US"/>
              </w:rPr>
              <w:t xml:space="preserve">Respondent(s) commenting on behalf of industry and trade bodies were in support of the authorisations.  </w:t>
            </w:r>
          </w:p>
          <w:p w14:paraId="4608BDD7" w14:textId="77777777" w:rsidR="00282883" w:rsidRDefault="00282883" w:rsidP="00A96297">
            <w:pPr>
              <w:spacing w:after="0" w:line="360" w:lineRule="auto"/>
              <w:rPr>
                <w:lang w:eastAsia="en-US"/>
              </w:rPr>
            </w:pPr>
            <w:r>
              <w:rPr>
                <w:lang w:eastAsia="en-US"/>
              </w:rPr>
              <w:t xml:space="preserve">The main reasons cited were disruption between EU and GB trade and resulting health, welfare, and dietary concerns in farm animals if animal feed additives are not authorised, and the importance to trade in avoiding divergence from the EU and Northern Ireland, due to logistics. </w:t>
            </w:r>
          </w:p>
          <w:p w14:paraId="1F2AFFB3" w14:textId="0DA8450A" w:rsidR="00282883" w:rsidRPr="007625A0" w:rsidRDefault="00282883" w:rsidP="00653D7F">
            <w:pPr>
              <w:spacing w:after="0" w:line="360" w:lineRule="auto"/>
              <w:rPr>
                <w:lang w:eastAsia="en-US"/>
              </w:rPr>
            </w:pPr>
            <w:r>
              <w:rPr>
                <w:lang w:eastAsia="en-US"/>
              </w:rPr>
              <w:t xml:space="preserve">Whilst being supportive of the authorisations being consulted on, concerns were raised over the speed of authorisations </w:t>
            </w:r>
            <w:r>
              <w:t>and the need to avoid a situation where feed additive approvals lag behind those of other key exporting and importing nations.</w:t>
            </w:r>
            <w:r>
              <w:rPr>
                <w:lang w:eastAsia="en-US"/>
              </w:rPr>
              <w:t xml:space="preserve"> </w:t>
            </w:r>
          </w:p>
        </w:tc>
        <w:tc>
          <w:tcPr>
            <w:tcW w:w="7230" w:type="dxa"/>
          </w:tcPr>
          <w:p w14:paraId="24CE9DC7" w14:textId="243C972B" w:rsidR="00282883" w:rsidRDefault="00B02061" w:rsidP="00A96297">
            <w:pPr>
              <w:spacing w:after="0" w:line="360" w:lineRule="auto"/>
              <w:rPr>
                <w:lang w:eastAsia="en-US"/>
              </w:rPr>
            </w:pPr>
            <w:r>
              <w:rPr>
                <w:lang w:eastAsia="en-US"/>
              </w:rPr>
              <w:t>Thank you for your c</w:t>
            </w:r>
            <w:r w:rsidR="00282883">
              <w:rPr>
                <w:lang w:eastAsia="en-US"/>
              </w:rPr>
              <w:t>omment</w:t>
            </w:r>
            <w:r>
              <w:rPr>
                <w:lang w:eastAsia="en-US"/>
              </w:rPr>
              <w:t>s</w:t>
            </w:r>
            <w:r w:rsidR="00282883">
              <w:rPr>
                <w:lang w:eastAsia="en-US"/>
              </w:rPr>
              <w:t xml:space="preserve">. </w:t>
            </w:r>
            <w:r w:rsidR="00282883" w:rsidRPr="00B73073">
              <w:rPr>
                <w:lang w:eastAsia="en-US"/>
              </w:rPr>
              <w:t xml:space="preserve">We note these suggestions and will consider them in shaping the process in future.  </w:t>
            </w:r>
          </w:p>
          <w:p w14:paraId="2587B057" w14:textId="77777777" w:rsidR="00282883" w:rsidRDefault="00282883" w:rsidP="00A96297">
            <w:pPr>
              <w:spacing w:after="0" w:line="360" w:lineRule="auto"/>
              <w:rPr>
                <w:lang w:eastAsia="en-US"/>
              </w:rPr>
            </w:pPr>
          </w:p>
          <w:p w14:paraId="6184B34C" w14:textId="77777777" w:rsidR="00282883" w:rsidRDefault="00282883" w:rsidP="00A96297">
            <w:pPr>
              <w:spacing w:after="0" w:line="360" w:lineRule="auto"/>
              <w:rPr>
                <w:lang w:eastAsia="en-US"/>
              </w:rPr>
            </w:pPr>
          </w:p>
          <w:p w14:paraId="3ADF6591" w14:textId="77777777" w:rsidR="00282883" w:rsidRDefault="00282883" w:rsidP="00A96297">
            <w:pPr>
              <w:spacing w:after="0" w:line="360" w:lineRule="auto"/>
              <w:rPr>
                <w:lang w:eastAsia="en-US"/>
              </w:rPr>
            </w:pPr>
          </w:p>
          <w:p w14:paraId="1B0A05D8" w14:textId="2E4B8538" w:rsidR="00282883" w:rsidRPr="007625A0" w:rsidRDefault="00282883" w:rsidP="00A96297">
            <w:pPr>
              <w:spacing w:after="0" w:line="360" w:lineRule="auto"/>
              <w:rPr>
                <w:lang w:eastAsia="en-US"/>
              </w:rPr>
            </w:pPr>
            <w:r>
              <w:rPr>
                <w:lang w:eastAsia="en-US"/>
              </w:rPr>
              <w:t xml:space="preserve"> </w:t>
            </w:r>
          </w:p>
        </w:tc>
      </w:tr>
      <w:tr w:rsidR="00572140" w:rsidRPr="007625A0" w14:paraId="6F32DFA5" w14:textId="77777777" w:rsidTr="008F7A17">
        <w:trPr>
          <w:trHeight w:val="86"/>
        </w:trPr>
        <w:tc>
          <w:tcPr>
            <w:tcW w:w="562" w:type="dxa"/>
          </w:tcPr>
          <w:p w14:paraId="06B94EAF" w14:textId="668BE19A" w:rsidR="00572140" w:rsidRPr="007625A0" w:rsidDel="001F69F1" w:rsidRDefault="0002476D" w:rsidP="00A96297">
            <w:pPr>
              <w:pStyle w:val="TableRow"/>
              <w:spacing w:before="0" w:after="0" w:line="360" w:lineRule="auto"/>
              <w:rPr>
                <w:lang w:eastAsia="en-US"/>
              </w:rPr>
            </w:pPr>
            <w:r>
              <w:rPr>
                <w:lang w:eastAsia="en-US"/>
              </w:rPr>
              <w:lastRenderedPageBreak/>
              <w:t>2</w:t>
            </w:r>
          </w:p>
        </w:tc>
        <w:tc>
          <w:tcPr>
            <w:tcW w:w="2127" w:type="dxa"/>
          </w:tcPr>
          <w:p w14:paraId="08D0EBC0" w14:textId="6A44A571" w:rsidR="00572140" w:rsidRPr="007625A0" w:rsidRDefault="0002476D" w:rsidP="00A96297">
            <w:pPr>
              <w:pStyle w:val="TableRow"/>
              <w:spacing w:before="0" w:after="0" w:line="360" w:lineRule="auto"/>
              <w:rPr>
                <w:lang w:eastAsia="en-US"/>
              </w:rPr>
            </w:pPr>
            <w:r w:rsidRPr="0002476D">
              <w:rPr>
                <w:lang w:eastAsia="en-US"/>
              </w:rPr>
              <w:t>Refinement of the consultation document(s)</w:t>
            </w:r>
          </w:p>
        </w:tc>
        <w:tc>
          <w:tcPr>
            <w:tcW w:w="5244" w:type="dxa"/>
          </w:tcPr>
          <w:p w14:paraId="497712F6" w14:textId="5FF52A32" w:rsidR="00572140" w:rsidRPr="003B5427" w:rsidRDefault="003B5427" w:rsidP="00A96297">
            <w:pPr>
              <w:spacing w:after="0" w:line="360" w:lineRule="auto"/>
              <w:rPr>
                <w:rFonts w:eastAsia="Arial"/>
              </w:rPr>
            </w:pPr>
            <w:r w:rsidRPr="003B5427">
              <w:rPr>
                <w:rFonts w:cs="Arial"/>
                <w:color w:val="000000"/>
                <w:shd w:val="clear" w:color="auto" w:fill="FFFFFF"/>
              </w:rPr>
              <w:t>On RP24, RP25 and RP26, one respondent highlighted that the consultation document incorrectly stated that the feed additive is safe for pelleting or heat treating, whereas our safety assessment concluded that the feed additive is not suitable for pelleting or heat treating. The respondent clarified that the feed additive is not suitable for pelleting or heat treating. </w:t>
            </w:r>
          </w:p>
        </w:tc>
        <w:tc>
          <w:tcPr>
            <w:tcW w:w="7230" w:type="dxa"/>
          </w:tcPr>
          <w:p w14:paraId="16C719BB" w14:textId="0291EEB1" w:rsidR="00572140" w:rsidRPr="00897B95" w:rsidRDefault="00897B95" w:rsidP="00A96297">
            <w:pPr>
              <w:shd w:val="clear" w:color="auto" w:fill="FFFFFF" w:themeFill="background1"/>
              <w:spacing w:after="0" w:line="360" w:lineRule="auto"/>
              <w:rPr>
                <w:rFonts w:eastAsia="Arial"/>
              </w:rPr>
            </w:pPr>
            <w:r w:rsidRPr="00897B95">
              <w:rPr>
                <w:rFonts w:cs="Arial"/>
                <w:color w:val="000000"/>
                <w:shd w:val="clear" w:color="auto" w:fill="FFFFFF"/>
              </w:rPr>
              <w:t>Following consultation, we will amend the text in ‘Other Provisions’ within our Terms of Authorisation and recommendation to outline that, in the directions for use of the additive and premixtures, the storage conditions shall be indicated (removing reference to stability to heat treatment). </w:t>
            </w:r>
          </w:p>
        </w:tc>
      </w:tr>
      <w:tr w:rsidR="00572140" w:rsidRPr="007625A0" w14:paraId="1A4C11B6" w14:textId="77777777" w:rsidTr="008F7A17">
        <w:trPr>
          <w:trHeight w:val="86"/>
        </w:trPr>
        <w:tc>
          <w:tcPr>
            <w:tcW w:w="562" w:type="dxa"/>
          </w:tcPr>
          <w:p w14:paraId="0DBA9D14" w14:textId="4DE30470" w:rsidR="00572140" w:rsidRPr="007625A0" w:rsidRDefault="002E7F9B" w:rsidP="00A96297">
            <w:pPr>
              <w:pStyle w:val="TableRow"/>
              <w:spacing w:before="0" w:after="0" w:line="360" w:lineRule="auto"/>
              <w:rPr>
                <w:lang w:eastAsia="en-US"/>
              </w:rPr>
            </w:pPr>
            <w:r>
              <w:rPr>
                <w:lang w:eastAsia="en-US"/>
              </w:rPr>
              <w:t>3</w:t>
            </w:r>
          </w:p>
        </w:tc>
        <w:tc>
          <w:tcPr>
            <w:tcW w:w="2127" w:type="dxa"/>
          </w:tcPr>
          <w:p w14:paraId="74FC3697" w14:textId="2F1BB548" w:rsidR="00572140" w:rsidRPr="007625A0" w:rsidRDefault="002E7F9B" w:rsidP="00A96297">
            <w:pPr>
              <w:pStyle w:val="TableRow"/>
              <w:spacing w:before="0" w:after="0" w:line="360" w:lineRule="auto"/>
              <w:rPr>
                <w:lang w:eastAsia="en-US"/>
              </w:rPr>
            </w:pPr>
            <w:r>
              <w:rPr>
                <w:rStyle w:val="normaltextrun"/>
                <w:rFonts w:cs="Arial"/>
                <w:color w:val="000000"/>
                <w:shd w:val="clear" w:color="auto" w:fill="FFFFFF"/>
              </w:rPr>
              <w:t xml:space="preserve">Transitional </w:t>
            </w:r>
            <w:r w:rsidR="006B311F">
              <w:rPr>
                <w:rStyle w:val="normaltextrun"/>
                <w:rFonts w:cs="Arial"/>
                <w:color w:val="000000"/>
                <w:shd w:val="clear" w:color="auto" w:fill="FFFFFF"/>
              </w:rPr>
              <w:t xml:space="preserve">provisions </w:t>
            </w:r>
            <w:r>
              <w:rPr>
                <w:rStyle w:val="eop"/>
                <w:rFonts w:cs="Arial"/>
                <w:color w:val="000000"/>
                <w:shd w:val="clear" w:color="auto" w:fill="FFFFFF"/>
              </w:rPr>
              <w:t> </w:t>
            </w:r>
          </w:p>
        </w:tc>
        <w:tc>
          <w:tcPr>
            <w:tcW w:w="5244" w:type="dxa"/>
          </w:tcPr>
          <w:p w14:paraId="0AC7286F" w14:textId="612D7F0D" w:rsidR="00572140" w:rsidRPr="007625A0" w:rsidRDefault="002E7F9B" w:rsidP="00A96297">
            <w:pPr>
              <w:spacing w:after="0" w:line="360" w:lineRule="auto"/>
              <w:rPr>
                <w:rFonts w:eastAsia="Arial"/>
              </w:rPr>
            </w:pPr>
            <w:r>
              <w:rPr>
                <w:rStyle w:val="normaltextrun"/>
                <w:rFonts w:cs="Arial"/>
                <w:color w:val="000000"/>
                <w:shd w:val="clear" w:color="auto" w:fill="FFFFFF"/>
              </w:rPr>
              <w:t>Two respondents requested for transitional periods to allow for labelling to be updated and existing stocks to be sold to minimise waste.</w:t>
            </w:r>
            <w:r>
              <w:rPr>
                <w:rStyle w:val="eop"/>
                <w:rFonts w:cs="Arial"/>
                <w:color w:val="000000"/>
                <w:shd w:val="clear" w:color="auto" w:fill="FFFFFF"/>
              </w:rPr>
              <w:t> </w:t>
            </w:r>
          </w:p>
        </w:tc>
        <w:tc>
          <w:tcPr>
            <w:tcW w:w="7230" w:type="dxa"/>
          </w:tcPr>
          <w:p w14:paraId="6CF1FB8C" w14:textId="545CB435" w:rsidR="00572140" w:rsidRPr="007625A0" w:rsidRDefault="002E7F9B" w:rsidP="00A96297">
            <w:pPr>
              <w:spacing w:after="0" w:line="360" w:lineRule="auto"/>
              <w:rPr>
                <w:rFonts w:eastAsia="Arial"/>
              </w:rPr>
            </w:pPr>
            <w:r>
              <w:rPr>
                <w:rStyle w:val="normaltextrun"/>
                <w:rFonts w:cs="Arial"/>
                <w:color w:val="000000"/>
                <w:shd w:val="clear" w:color="auto" w:fill="FFFFFF"/>
              </w:rPr>
              <w:t xml:space="preserve">Transitional periods are listed in the </w:t>
            </w:r>
            <w:r w:rsidR="009B1372">
              <w:rPr>
                <w:rStyle w:val="normaltextrun"/>
                <w:rFonts w:cs="Arial"/>
                <w:color w:val="000000"/>
                <w:shd w:val="clear" w:color="auto" w:fill="FFFFFF"/>
              </w:rPr>
              <w:t>FSS</w:t>
            </w:r>
            <w:r>
              <w:rPr>
                <w:rStyle w:val="normaltextrun"/>
                <w:rFonts w:cs="Arial"/>
                <w:color w:val="000000"/>
                <w:shd w:val="clear" w:color="auto" w:fill="FFFFFF"/>
              </w:rPr>
              <w:t xml:space="preserve"> risk management recommendation.</w:t>
            </w:r>
            <w:r>
              <w:rPr>
                <w:rStyle w:val="eop"/>
                <w:rFonts w:cs="Arial"/>
                <w:color w:val="000000"/>
                <w:shd w:val="clear" w:color="auto" w:fill="FFFFFF"/>
              </w:rPr>
              <w:t> </w:t>
            </w:r>
          </w:p>
        </w:tc>
      </w:tr>
      <w:tr w:rsidR="00572140" w:rsidRPr="007625A0" w14:paraId="303C0B8A" w14:textId="77777777" w:rsidTr="008F7A17">
        <w:trPr>
          <w:trHeight w:val="86"/>
        </w:trPr>
        <w:tc>
          <w:tcPr>
            <w:tcW w:w="562" w:type="dxa"/>
          </w:tcPr>
          <w:p w14:paraId="735043AA" w14:textId="192E0BAA" w:rsidR="00572140" w:rsidRDefault="002E7F9B" w:rsidP="00A96297">
            <w:pPr>
              <w:pStyle w:val="TableRow"/>
              <w:spacing w:before="0" w:after="0" w:line="360" w:lineRule="auto"/>
              <w:rPr>
                <w:lang w:eastAsia="en-US"/>
              </w:rPr>
            </w:pPr>
            <w:r>
              <w:rPr>
                <w:lang w:eastAsia="en-US"/>
              </w:rPr>
              <w:t>4</w:t>
            </w:r>
          </w:p>
        </w:tc>
        <w:tc>
          <w:tcPr>
            <w:tcW w:w="2127" w:type="dxa"/>
          </w:tcPr>
          <w:p w14:paraId="6940B4B6" w14:textId="75D362F1" w:rsidR="00572140" w:rsidRDefault="002A5BBD" w:rsidP="00A96297">
            <w:pPr>
              <w:pStyle w:val="TableRow"/>
              <w:spacing w:before="0" w:after="0" w:line="360" w:lineRule="auto"/>
              <w:rPr>
                <w:lang w:eastAsia="en-US"/>
              </w:rPr>
            </w:pPr>
            <w:r>
              <w:rPr>
                <w:rStyle w:val="normaltextrun"/>
                <w:rFonts w:cs="Arial"/>
                <w:color w:val="000000"/>
                <w:shd w:val="clear" w:color="auto" w:fill="FFFFFF"/>
              </w:rPr>
              <w:t>Trade and divergence</w:t>
            </w:r>
            <w:r>
              <w:rPr>
                <w:rStyle w:val="eop"/>
                <w:rFonts w:cs="Arial"/>
                <w:color w:val="000000"/>
                <w:shd w:val="clear" w:color="auto" w:fill="FFFFFF"/>
              </w:rPr>
              <w:t> </w:t>
            </w:r>
          </w:p>
        </w:tc>
        <w:tc>
          <w:tcPr>
            <w:tcW w:w="5244" w:type="dxa"/>
          </w:tcPr>
          <w:p w14:paraId="72618FF1" w14:textId="2E8662A9" w:rsidR="00572140" w:rsidRDefault="002A5BBD" w:rsidP="00A96297">
            <w:pPr>
              <w:spacing w:after="0" w:line="360" w:lineRule="auto"/>
              <w:rPr>
                <w:rFonts w:eastAsia="Arial"/>
              </w:rPr>
            </w:pPr>
            <w:r>
              <w:rPr>
                <w:rStyle w:val="normaltextrun"/>
                <w:rFonts w:cs="Arial"/>
                <w:color w:val="000000"/>
                <w:shd w:val="clear" w:color="auto" w:fill="FFFFFF"/>
              </w:rPr>
              <w:t xml:space="preserve">One respondent noted that trade impacts had been identified and there would be divergences between GB and EU approvals. As such, they proposed that </w:t>
            </w:r>
            <w:r w:rsidR="00E3465D">
              <w:rPr>
                <w:rStyle w:val="normaltextrun"/>
                <w:rFonts w:cs="Arial"/>
                <w:color w:val="000000"/>
                <w:shd w:val="clear" w:color="auto" w:fill="FFFFFF"/>
              </w:rPr>
              <w:t>FSS/FSA</w:t>
            </w:r>
            <w:r>
              <w:rPr>
                <w:rStyle w:val="normaltextrun"/>
                <w:rFonts w:cs="Arial"/>
                <w:color w:val="000000"/>
                <w:shd w:val="clear" w:color="auto" w:fill="FFFFFF"/>
              </w:rPr>
              <w:t xml:space="preserve"> must maintain links to EU legislation so that businesses can cross-reference GB and </w:t>
            </w:r>
            <w:r w:rsidR="00653D7F">
              <w:rPr>
                <w:rStyle w:val="normaltextrun"/>
                <w:rFonts w:cs="Arial"/>
                <w:color w:val="000000"/>
                <w:shd w:val="clear" w:color="auto" w:fill="FFFFFF"/>
              </w:rPr>
              <w:t>E</w:t>
            </w:r>
            <w:r>
              <w:rPr>
                <w:rStyle w:val="normaltextrun"/>
                <w:rFonts w:cs="Arial"/>
                <w:color w:val="000000"/>
                <w:shd w:val="clear" w:color="auto" w:fill="FFFFFF"/>
              </w:rPr>
              <w:t>U terms of authorisation and identify differences.</w:t>
            </w:r>
            <w:r>
              <w:rPr>
                <w:rStyle w:val="eop"/>
                <w:rFonts w:cs="Arial"/>
                <w:color w:val="000000"/>
                <w:shd w:val="clear" w:color="auto" w:fill="FFFFFF"/>
              </w:rPr>
              <w:t> </w:t>
            </w:r>
          </w:p>
        </w:tc>
        <w:tc>
          <w:tcPr>
            <w:tcW w:w="7230" w:type="dxa"/>
          </w:tcPr>
          <w:p w14:paraId="0FD31793" w14:textId="132F7BF1" w:rsidR="002A5BBD" w:rsidRPr="002A5BBD" w:rsidRDefault="00A52B61" w:rsidP="00A96297">
            <w:pPr>
              <w:spacing w:after="0" w:line="360" w:lineRule="auto"/>
              <w:rPr>
                <w:rFonts w:cs="Arial"/>
                <w:color w:val="000000"/>
                <w:shd w:val="clear" w:color="auto" w:fill="FFFFFF"/>
              </w:rPr>
            </w:pPr>
            <w:r w:rsidRPr="00A52B61">
              <w:rPr>
                <w:rFonts w:cs="Arial"/>
                <w:color w:val="000000"/>
                <w:shd w:val="clear" w:color="auto" w:fill="FFFFFF"/>
              </w:rPr>
              <w:t>FS</w:t>
            </w:r>
            <w:r>
              <w:rPr>
                <w:rFonts w:cs="Arial"/>
                <w:color w:val="000000"/>
                <w:shd w:val="clear" w:color="auto" w:fill="FFFFFF"/>
              </w:rPr>
              <w:t>S</w:t>
            </w:r>
            <w:r w:rsidRPr="00A52B61">
              <w:rPr>
                <w:rFonts w:cs="Arial"/>
                <w:color w:val="000000"/>
                <w:shd w:val="clear" w:color="auto" w:fill="FFFFFF"/>
              </w:rPr>
              <w:t xml:space="preserve"> does not include EU legislation updates on the GB Feed Additive Register. However, background on placing a regulated product on the market can be found here: </w:t>
            </w:r>
            <w:hyperlink r:id="rId20" w:anchor="placing-your-product-on-the-northern-ireland-market" w:tgtFrame="_blank" w:history="1">
              <w:r w:rsidRPr="00A52B61">
                <w:rPr>
                  <w:rStyle w:val="Hyperlink"/>
                  <w:rFonts w:cs="Arial"/>
                  <w:shd w:val="clear" w:color="auto" w:fill="FFFFFF"/>
                </w:rPr>
                <w:t>Background on placing a regulated product on the market | Food Standards Agency)</w:t>
              </w:r>
            </w:hyperlink>
            <w:r w:rsidRPr="00A52B61">
              <w:rPr>
                <w:rFonts w:cs="Arial"/>
                <w:color w:val="000000"/>
                <w:shd w:val="clear" w:color="auto" w:fill="FFFFFF"/>
              </w:rPr>
              <w:t xml:space="preserve"> The guidance outlines how </w:t>
            </w:r>
            <w:r>
              <w:rPr>
                <w:rFonts w:cs="Arial"/>
                <w:color w:val="000000"/>
                <w:shd w:val="clear" w:color="auto" w:fill="FFFFFF"/>
              </w:rPr>
              <w:t>FSS</w:t>
            </w:r>
            <w:r w:rsidRPr="00A52B61">
              <w:rPr>
                <w:rFonts w:cs="Arial"/>
                <w:color w:val="000000"/>
                <w:shd w:val="clear" w:color="auto" w:fill="FFFFFF"/>
              </w:rPr>
              <w:t xml:space="preserve"> refers to the importance of EU legislation when ascertaining what products are permitted in Northern Ireland.  </w:t>
            </w:r>
          </w:p>
        </w:tc>
      </w:tr>
      <w:tr w:rsidR="002A5BBD" w:rsidRPr="007625A0" w14:paraId="79E8D7A0" w14:textId="77777777" w:rsidTr="008F7A17">
        <w:trPr>
          <w:trHeight w:val="86"/>
        </w:trPr>
        <w:tc>
          <w:tcPr>
            <w:tcW w:w="562" w:type="dxa"/>
          </w:tcPr>
          <w:p w14:paraId="0E15DE02" w14:textId="74A517B9" w:rsidR="002A5BBD" w:rsidRDefault="002A5BBD" w:rsidP="00A96297">
            <w:pPr>
              <w:pStyle w:val="TableRow"/>
              <w:spacing w:before="0" w:after="0" w:line="360" w:lineRule="auto"/>
              <w:rPr>
                <w:lang w:eastAsia="en-US"/>
              </w:rPr>
            </w:pPr>
            <w:r>
              <w:rPr>
                <w:lang w:eastAsia="en-US"/>
              </w:rPr>
              <w:lastRenderedPageBreak/>
              <w:t>5</w:t>
            </w:r>
          </w:p>
        </w:tc>
        <w:tc>
          <w:tcPr>
            <w:tcW w:w="2127" w:type="dxa"/>
          </w:tcPr>
          <w:p w14:paraId="77F29F3B" w14:textId="6ADB8C9C" w:rsidR="002A5BBD" w:rsidRDefault="002A5BBD" w:rsidP="00A96297">
            <w:pPr>
              <w:pStyle w:val="TableRow"/>
              <w:spacing w:before="0" w:after="0" w:line="360" w:lineRule="auto"/>
              <w:rPr>
                <w:rStyle w:val="normaltextrun"/>
                <w:rFonts w:cs="Arial"/>
                <w:color w:val="000000"/>
                <w:shd w:val="clear" w:color="auto" w:fill="FFFFFF"/>
              </w:rPr>
            </w:pPr>
            <w:r>
              <w:rPr>
                <w:rStyle w:val="normaltextrun"/>
                <w:rFonts w:cs="Arial"/>
                <w:color w:val="000000"/>
                <w:shd w:val="clear" w:color="auto" w:fill="FFFFFF"/>
              </w:rPr>
              <w:t>Reform</w:t>
            </w:r>
          </w:p>
        </w:tc>
        <w:tc>
          <w:tcPr>
            <w:tcW w:w="5244" w:type="dxa"/>
          </w:tcPr>
          <w:p w14:paraId="31D39697" w14:textId="6C536567" w:rsidR="002A5BBD" w:rsidRDefault="009B1372" w:rsidP="00A96297">
            <w:pPr>
              <w:spacing w:after="0" w:line="360" w:lineRule="auto"/>
              <w:rPr>
                <w:rStyle w:val="normaltextrun"/>
                <w:rFonts w:cs="Arial"/>
                <w:color w:val="000000"/>
                <w:shd w:val="clear" w:color="auto" w:fill="FFFFFF"/>
              </w:rPr>
            </w:pPr>
            <w:r w:rsidRPr="009B1372">
              <w:rPr>
                <w:rStyle w:val="normaltextrun"/>
                <w:rFonts w:cs="Arial"/>
                <w:color w:val="000000"/>
                <w:shd w:val="clear" w:color="auto" w:fill="FFFFFF"/>
              </w:rPr>
              <w:t>Two respondents referenced their support for initial reforms to the regulated products authorisation process, proposed in a recent FS</w:t>
            </w:r>
            <w:r>
              <w:rPr>
                <w:rStyle w:val="normaltextrun"/>
                <w:rFonts w:cs="Arial"/>
                <w:color w:val="000000"/>
                <w:shd w:val="clear" w:color="auto" w:fill="FFFFFF"/>
              </w:rPr>
              <w:t>S</w:t>
            </w:r>
            <w:r w:rsidRPr="009B1372">
              <w:rPr>
                <w:rStyle w:val="normaltextrun"/>
                <w:rFonts w:cs="Arial"/>
                <w:color w:val="000000"/>
                <w:shd w:val="clear" w:color="auto" w:fill="FFFFFF"/>
              </w:rPr>
              <w:t>/FS</w:t>
            </w:r>
            <w:r>
              <w:rPr>
                <w:rStyle w:val="normaltextrun"/>
                <w:rFonts w:cs="Arial"/>
                <w:color w:val="000000"/>
                <w:shd w:val="clear" w:color="auto" w:fill="FFFFFF"/>
              </w:rPr>
              <w:t>A</w:t>
            </w:r>
            <w:r w:rsidRPr="009B1372">
              <w:rPr>
                <w:rStyle w:val="normaltextrun"/>
                <w:rFonts w:cs="Arial"/>
                <w:color w:val="000000"/>
                <w:shd w:val="clear" w:color="auto" w:fill="FFFFFF"/>
              </w:rPr>
              <w:t xml:space="preserve"> consultation.   </w:t>
            </w:r>
          </w:p>
        </w:tc>
        <w:tc>
          <w:tcPr>
            <w:tcW w:w="7230" w:type="dxa"/>
          </w:tcPr>
          <w:p w14:paraId="3402B1C5" w14:textId="7483C73B" w:rsidR="00DE19C5" w:rsidRPr="00DE19C5" w:rsidRDefault="00DE19C5" w:rsidP="00A96297">
            <w:pPr>
              <w:spacing w:after="0" w:line="360" w:lineRule="auto"/>
              <w:rPr>
                <w:rFonts w:cs="Arial"/>
                <w:color w:val="000000"/>
                <w:shd w:val="clear" w:color="auto" w:fill="FFFFFF"/>
              </w:rPr>
            </w:pPr>
            <w:r w:rsidRPr="00DE19C5">
              <w:rPr>
                <w:rFonts w:cs="Arial"/>
                <w:color w:val="000000"/>
                <w:shd w:val="clear" w:color="auto" w:fill="FFFFFF"/>
              </w:rPr>
              <w:t xml:space="preserve">Following Board agreement and the consultation earlier this year, new UK Government ministers have confirmed they are content to proceed with our two initial market authorisation reform proposals to remove renewal requirements for authorised regulated products and allow authorisations to come into effect following ministerial decisions in </w:t>
            </w:r>
            <w:r>
              <w:rPr>
                <w:rFonts w:cs="Arial"/>
                <w:color w:val="000000"/>
                <w:shd w:val="clear" w:color="auto" w:fill="FFFFFF"/>
              </w:rPr>
              <w:t xml:space="preserve">Scotland, </w:t>
            </w:r>
            <w:r w:rsidRPr="00DE19C5">
              <w:rPr>
                <w:rFonts w:cs="Arial"/>
                <w:color w:val="000000"/>
                <w:shd w:val="clear" w:color="auto" w:fill="FFFFFF"/>
              </w:rPr>
              <w:t>England</w:t>
            </w:r>
            <w:r>
              <w:rPr>
                <w:rFonts w:cs="Arial"/>
                <w:color w:val="000000"/>
                <w:shd w:val="clear" w:color="auto" w:fill="FFFFFF"/>
              </w:rPr>
              <w:t xml:space="preserve"> and </w:t>
            </w:r>
            <w:r w:rsidRPr="00DE19C5">
              <w:rPr>
                <w:rFonts w:cs="Arial"/>
                <w:color w:val="000000"/>
                <w:shd w:val="clear" w:color="auto" w:fill="FFFFFF"/>
              </w:rPr>
              <w:t>Wales, and then be published in an official register or list, rather than by secondary legislation. </w:t>
            </w:r>
          </w:p>
          <w:p w14:paraId="1D44F7F3" w14:textId="326640AA" w:rsidR="002A5BBD" w:rsidRPr="004A417B" w:rsidRDefault="00DE19C5" w:rsidP="00A96297">
            <w:pPr>
              <w:spacing w:after="0" w:line="360" w:lineRule="auto"/>
              <w:rPr>
                <w:rStyle w:val="normaltextrun"/>
                <w:rFonts w:cs="Arial"/>
                <w:color w:val="000000"/>
                <w:shd w:val="clear" w:color="auto" w:fill="FFFFFF"/>
                <w:lang w:val="en-US"/>
              </w:rPr>
            </w:pPr>
            <w:r w:rsidRPr="00DE19C5">
              <w:rPr>
                <w:rFonts w:cs="Arial"/>
                <w:color w:val="000000"/>
                <w:shd w:val="clear" w:color="auto" w:fill="FFFFFF"/>
              </w:rPr>
              <w:t>We are now prioritising delivery of this work</w:t>
            </w:r>
            <w:r>
              <w:rPr>
                <w:rFonts w:cs="Arial"/>
                <w:color w:val="000000"/>
                <w:shd w:val="clear" w:color="auto" w:fill="FFFFFF"/>
              </w:rPr>
              <w:t>, FSS</w:t>
            </w:r>
            <w:r w:rsidR="000410B6">
              <w:rPr>
                <w:rFonts w:cs="Arial"/>
                <w:color w:val="000000"/>
                <w:shd w:val="clear" w:color="auto" w:fill="FFFFFF"/>
              </w:rPr>
              <w:t xml:space="preserve"> and the FSA </w:t>
            </w:r>
            <w:r w:rsidRPr="00DE19C5">
              <w:rPr>
                <w:rFonts w:cs="Arial"/>
                <w:color w:val="000000"/>
                <w:shd w:val="clear" w:color="auto" w:fill="FFFFFF"/>
              </w:rPr>
              <w:t xml:space="preserve">response to the spring 2024 public consultation on the proposals has now been published. Subject to UK Government decisions on legislative timetabling, we hope to introduce </w:t>
            </w:r>
            <w:r w:rsidR="00C348E8">
              <w:rPr>
                <w:rFonts w:cs="Arial"/>
                <w:color w:val="000000"/>
                <w:shd w:val="clear" w:color="auto" w:fill="FFFFFF"/>
              </w:rPr>
              <w:t xml:space="preserve">GB-wide </w:t>
            </w:r>
            <w:r w:rsidRPr="00DE19C5">
              <w:rPr>
                <w:rFonts w:cs="Arial"/>
                <w:color w:val="000000"/>
                <w:shd w:val="clear" w:color="auto" w:fill="FFFFFF"/>
              </w:rPr>
              <w:t>legislation for these proposals in early 2025.  </w:t>
            </w:r>
            <w:r w:rsidRPr="00DE19C5">
              <w:rPr>
                <w:rFonts w:cs="Arial"/>
                <w:color w:val="000000"/>
                <w:shd w:val="clear" w:color="auto" w:fill="FFFFFF"/>
                <w:lang w:val="en-US"/>
              </w:rPr>
              <w:t> </w:t>
            </w:r>
            <w:r w:rsidR="00C348E8">
              <w:rPr>
                <w:rFonts w:cs="Arial"/>
                <w:color w:val="000000"/>
                <w:shd w:val="clear" w:color="auto" w:fill="FFFFFF"/>
                <w:lang w:val="en-US"/>
              </w:rPr>
              <w:t xml:space="preserve">For these changes to apply in Scotland and Wales, the agreement of Scottish and Welsh Ministers to a GB Statutory Instrument will be needed along with the consent of the respective parliaments. </w:t>
            </w:r>
          </w:p>
        </w:tc>
      </w:tr>
      <w:tr w:rsidR="009B1372" w:rsidRPr="007625A0" w14:paraId="768B8198" w14:textId="77777777" w:rsidTr="008F7A17">
        <w:trPr>
          <w:trHeight w:val="86"/>
        </w:trPr>
        <w:tc>
          <w:tcPr>
            <w:tcW w:w="562" w:type="dxa"/>
          </w:tcPr>
          <w:p w14:paraId="0AD2A839" w14:textId="51AF1247" w:rsidR="009B1372" w:rsidRDefault="009B1372" w:rsidP="00A96297">
            <w:pPr>
              <w:pStyle w:val="TableRow"/>
              <w:spacing w:before="0" w:after="0" w:line="360" w:lineRule="auto"/>
              <w:rPr>
                <w:lang w:eastAsia="en-US"/>
              </w:rPr>
            </w:pPr>
            <w:r>
              <w:rPr>
                <w:lang w:eastAsia="en-US"/>
              </w:rPr>
              <w:t>6</w:t>
            </w:r>
          </w:p>
        </w:tc>
        <w:tc>
          <w:tcPr>
            <w:tcW w:w="2127" w:type="dxa"/>
          </w:tcPr>
          <w:p w14:paraId="4E8C4BBA" w14:textId="6CC85926" w:rsidR="009B1372" w:rsidRDefault="009B1372" w:rsidP="00A96297">
            <w:pPr>
              <w:pStyle w:val="TableRow"/>
              <w:spacing w:before="0" w:after="0" w:line="360" w:lineRule="auto"/>
              <w:rPr>
                <w:rStyle w:val="normaltextrun"/>
                <w:rFonts w:cs="Arial"/>
                <w:color w:val="000000"/>
                <w:shd w:val="clear" w:color="auto" w:fill="FFFFFF"/>
              </w:rPr>
            </w:pPr>
            <w:r w:rsidRPr="009B1372">
              <w:rPr>
                <w:rStyle w:val="normaltextrun"/>
                <w:rFonts w:cs="Arial"/>
                <w:color w:val="000000"/>
                <w:shd w:val="clear" w:color="auto" w:fill="FFFFFF"/>
              </w:rPr>
              <w:t xml:space="preserve">Concerns over safety of animal </w:t>
            </w:r>
            <w:r w:rsidRPr="009B1372">
              <w:rPr>
                <w:rStyle w:val="normaltextrun"/>
                <w:rFonts w:cs="Arial"/>
                <w:color w:val="000000"/>
                <w:shd w:val="clear" w:color="auto" w:fill="FFFFFF"/>
              </w:rPr>
              <w:lastRenderedPageBreak/>
              <w:t>species and consumer</w:t>
            </w:r>
          </w:p>
        </w:tc>
        <w:tc>
          <w:tcPr>
            <w:tcW w:w="5244" w:type="dxa"/>
          </w:tcPr>
          <w:p w14:paraId="7742012C" w14:textId="2BDB808F" w:rsidR="009B1372" w:rsidRDefault="009B1372" w:rsidP="00A96297">
            <w:pPr>
              <w:spacing w:after="0" w:line="360" w:lineRule="auto"/>
              <w:rPr>
                <w:rStyle w:val="normaltextrun"/>
                <w:rFonts w:cs="Arial"/>
                <w:color w:val="000000"/>
                <w:shd w:val="clear" w:color="auto" w:fill="FFFFFF"/>
              </w:rPr>
            </w:pPr>
            <w:r>
              <w:rPr>
                <w:rStyle w:val="normaltextrun"/>
                <w:rFonts w:cs="Arial"/>
                <w:color w:val="000000"/>
                <w:shd w:val="clear" w:color="auto" w:fill="FFFFFF"/>
              </w:rPr>
              <w:lastRenderedPageBreak/>
              <w:t xml:space="preserve">On RP16, two respondents shared their opinions that feed additives were unnecessary and that natural products should be used </w:t>
            </w:r>
            <w:r>
              <w:rPr>
                <w:rStyle w:val="normaltextrun"/>
                <w:rFonts w:cs="Arial"/>
                <w:color w:val="000000"/>
                <w:shd w:val="clear" w:color="auto" w:fill="FFFFFF"/>
              </w:rPr>
              <w:lastRenderedPageBreak/>
              <w:t>rather than seeking profit. One of the respondents expressed their view that there may be long term effects on children.</w:t>
            </w:r>
          </w:p>
        </w:tc>
        <w:tc>
          <w:tcPr>
            <w:tcW w:w="7230" w:type="dxa"/>
          </w:tcPr>
          <w:p w14:paraId="3A33F6B0" w14:textId="30F38CC6" w:rsidR="009B1372" w:rsidRDefault="004A417B" w:rsidP="00A96297">
            <w:pPr>
              <w:spacing w:after="0" w:line="360" w:lineRule="auto"/>
              <w:rPr>
                <w:rStyle w:val="normaltextrun"/>
                <w:rFonts w:cs="Arial"/>
                <w:color w:val="000000"/>
                <w:shd w:val="clear" w:color="auto" w:fill="FFFFFF"/>
              </w:rPr>
            </w:pPr>
            <w:r w:rsidRPr="004A417B">
              <w:rPr>
                <w:rFonts w:cs="Arial"/>
                <w:color w:val="000000"/>
                <w:shd w:val="clear" w:color="auto" w:fill="FFFFFF"/>
              </w:rPr>
              <w:lastRenderedPageBreak/>
              <w:t>Thank you for your comments. Possible impacts to human health are considered as part of the safety assessment, as published in the consultation. </w:t>
            </w:r>
          </w:p>
        </w:tc>
      </w:tr>
    </w:tbl>
    <w:p w14:paraId="463BA5B7" w14:textId="0A81903E" w:rsidR="005C2C7D" w:rsidRPr="00653D7F" w:rsidRDefault="005C2C7D" w:rsidP="00A96297">
      <w:pPr>
        <w:spacing w:after="0" w:line="360" w:lineRule="auto"/>
        <w:sectPr w:rsidR="005C2C7D" w:rsidRPr="00653D7F" w:rsidSect="00282883">
          <w:pgSz w:w="16838" w:h="11906" w:orient="landscape"/>
          <w:pgMar w:top="1134" w:right="1134" w:bottom="1276" w:left="992" w:header="709" w:footer="709" w:gutter="0"/>
          <w:cols w:space="1134"/>
          <w:titlePg/>
          <w:docGrid w:linePitch="360"/>
        </w:sectPr>
      </w:pPr>
    </w:p>
    <w:p w14:paraId="79512795" w14:textId="77777777" w:rsidR="005C2C7D" w:rsidRPr="004C1CB8" w:rsidRDefault="005C2C7D" w:rsidP="004C1CB8">
      <w:pPr>
        <w:pStyle w:val="Heading1"/>
        <w:numPr>
          <w:ilvl w:val="0"/>
          <w:numId w:val="0"/>
        </w:numPr>
        <w:spacing w:after="0" w:line="360" w:lineRule="auto"/>
        <w:rPr>
          <w:b/>
          <w:bCs/>
          <w:color w:val="009CBD"/>
          <w:sz w:val="36"/>
          <w:szCs w:val="36"/>
        </w:rPr>
      </w:pPr>
      <w:r w:rsidRPr="004C1CB8">
        <w:rPr>
          <w:b/>
          <w:bCs/>
          <w:color w:val="009CBD"/>
          <w:sz w:val="36"/>
          <w:szCs w:val="36"/>
        </w:rPr>
        <w:lastRenderedPageBreak/>
        <w:t>Next Steps</w:t>
      </w:r>
    </w:p>
    <w:p w14:paraId="3968719F" w14:textId="39A53C42" w:rsidR="005C2C7D" w:rsidRPr="0001247D" w:rsidRDefault="005C2C7D" w:rsidP="0001247D">
      <w:pPr>
        <w:pStyle w:val="ListParagraph"/>
        <w:numPr>
          <w:ilvl w:val="0"/>
          <w:numId w:val="32"/>
        </w:numPr>
        <w:spacing w:after="0" w:line="360" w:lineRule="auto"/>
        <w:rPr>
          <w:rFonts w:eastAsia="Arial" w:cs="Arial"/>
          <w:color w:val="auto"/>
        </w:rPr>
      </w:pPr>
      <w:r w:rsidRPr="0001247D">
        <w:rPr>
          <w:rFonts w:eastAsia="Arial" w:cs="Arial"/>
          <w:color w:val="auto"/>
        </w:rPr>
        <w:t xml:space="preserve">The next step of the authorisation process is for the Minister to make decisions on the authorisation of the </w:t>
      </w:r>
      <w:r w:rsidR="00AB390B" w:rsidRPr="0001247D">
        <w:rPr>
          <w:rFonts w:eastAsia="Arial" w:cs="Arial"/>
          <w:color w:val="auto"/>
        </w:rPr>
        <w:t>twenty-five feed</w:t>
      </w:r>
      <w:r w:rsidR="008855A7" w:rsidRPr="0001247D">
        <w:rPr>
          <w:rFonts w:eastAsia="Arial" w:cs="Arial"/>
          <w:color w:val="auto"/>
        </w:rPr>
        <w:t xml:space="preserve"> additives</w:t>
      </w:r>
      <w:r w:rsidR="00AB390B" w:rsidRPr="0001247D">
        <w:rPr>
          <w:rFonts w:eastAsia="Arial" w:cs="Arial"/>
          <w:color w:val="auto"/>
        </w:rPr>
        <w:t xml:space="preserve"> and one PARNUT</w:t>
      </w:r>
      <w:r w:rsidRPr="0001247D">
        <w:rPr>
          <w:rFonts w:eastAsia="Arial" w:cs="Arial"/>
          <w:color w:val="auto"/>
        </w:rPr>
        <w:t>.</w:t>
      </w:r>
    </w:p>
    <w:p w14:paraId="52FF2A95" w14:textId="6728AF8A" w:rsidR="00C2245A" w:rsidRPr="0001247D" w:rsidRDefault="005C2C7D" w:rsidP="0001247D">
      <w:pPr>
        <w:pStyle w:val="ListParagraph"/>
        <w:numPr>
          <w:ilvl w:val="0"/>
          <w:numId w:val="32"/>
        </w:numPr>
        <w:spacing w:after="0" w:line="360" w:lineRule="auto"/>
        <w:rPr>
          <w:rFonts w:eastAsia="Arial" w:cs="Arial"/>
          <w:color w:val="auto"/>
        </w:rPr>
      </w:pPr>
      <w:r w:rsidRPr="0001247D">
        <w:rPr>
          <w:rFonts w:eastAsia="Arial" w:cs="Arial"/>
          <w:color w:val="auto"/>
        </w:rPr>
        <w:t xml:space="preserve">The FSS risk assessment opinions on these applications concluded that the products are safe to be authorised based on the proposed terms of authorisation.  </w:t>
      </w:r>
    </w:p>
    <w:p w14:paraId="76DBA937" w14:textId="1E22945A" w:rsidR="005C2C7D" w:rsidRPr="0001247D" w:rsidRDefault="00C2245A" w:rsidP="0001247D">
      <w:pPr>
        <w:pStyle w:val="ListParagraph"/>
        <w:numPr>
          <w:ilvl w:val="0"/>
          <w:numId w:val="32"/>
        </w:numPr>
        <w:spacing w:after="0" w:line="360" w:lineRule="auto"/>
        <w:rPr>
          <w:rFonts w:eastAsia="Arial" w:cs="Arial"/>
          <w:color w:val="auto"/>
        </w:rPr>
      </w:pPr>
      <w:r w:rsidRPr="0001247D">
        <w:rPr>
          <w:rStyle w:val="normaltextrun"/>
          <w:rFonts w:cs="Arial"/>
          <w:color w:val="auto"/>
          <w:bdr w:val="none" w:sz="0" w:space="0" w:color="auto" w:frame="1"/>
        </w:rPr>
        <w:t>There have been no other identified reasons to change the advice on these applications during the consultation process</w:t>
      </w:r>
      <w:r w:rsidR="00507B19" w:rsidRPr="0001247D">
        <w:rPr>
          <w:rFonts w:eastAsia="Arial" w:cs="Arial"/>
          <w:color w:val="auto"/>
        </w:rPr>
        <w:t xml:space="preserve">. </w:t>
      </w:r>
      <w:r w:rsidR="005C2C7D" w:rsidRPr="0001247D">
        <w:rPr>
          <w:rFonts w:eastAsia="Arial" w:cs="Arial"/>
          <w:color w:val="auto"/>
        </w:rPr>
        <w:t xml:space="preserve">On that basis, the final </w:t>
      </w:r>
      <w:r w:rsidR="003B6970" w:rsidRPr="0001247D">
        <w:rPr>
          <w:rFonts w:eastAsia="Arial" w:cs="Arial"/>
          <w:color w:val="auto"/>
        </w:rPr>
        <w:t xml:space="preserve">FSS </w:t>
      </w:r>
      <w:r w:rsidR="005C2C7D" w:rsidRPr="0001247D">
        <w:rPr>
          <w:rFonts w:eastAsia="Arial" w:cs="Arial"/>
          <w:color w:val="auto"/>
        </w:rPr>
        <w:t xml:space="preserve">advice to </w:t>
      </w:r>
      <w:r w:rsidR="00B228F1" w:rsidRPr="0001247D">
        <w:rPr>
          <w:rFonts w:eastAsia="Arial" w:cs="Arial"/>
          <w:color w:val="auto"/>
        </w:rPr>
        <w:t xml:space="preserve">the Scottish Ministers </w:t>
      </w:r>
      <w:r w:rsidR="005C2C7D" w:rsidRPr="0001247D">
        <w:rPr>
          <w:rFonts w:eastAsia="Arial" w:cs="Arial"/>
          <w:color w:val="auto"/>
        </w:rPr>
        <w:t xml:space="preserve">will be to authorise these </w:t>
      </w:r>
      <w:r w:rsidR="00C70992" w:rsidRPr="0001247D">
        <w:rPr>
          <w:rFonts w:eastAsia="Arial" w:cs="Arial"/>
          <w:color w:val="auto"/>
        </w:rPr>
        <w:t>feed additives</w:t>
      </w:r>
      <w:r w:rsidR="005C2C7D" w:rsidRPr="0001247D">
        <w:rPr>
          <w:rFonts w:eastAsia="Arial" w:cs="Arial"/>
          <w:color w:val="auto"/>
        </w:rPr>
        <w:t xml:space="preserve"> on the proposed terms of authorisation. </w:t>
      </w:r>
    </w:p>
    <w:p w14:paraId="7EB542B5" w14:textId="40D16E30" w:rsidR="00F87A76" w:rsidRPr="0001247D" w:rsidRDefault="00F87A76" w:rsidP="0001247D">
      <w:pPr>
        <w:pStyle w:val="ListParagraph"/>
        <w:numPr>
          <w:ilvl w:val="0"/>
          <w:numId w:val="32"/>
        </w:numPr>
        <w:spacing w:after="0" w:line="360" w:lineRule="auto"/>
        <w:rPr>
          <w:rFonts w:eastAsia="Arial" w:cs="Arial"/>
          <w:color w:val="auto"/>
        </w:rPr>
      </w:pPr>
      <w:r w:rsidRPr="0001247D">
        <w:rPr>
          <w:rStyle w:val="normaltextrun"/>
          <w:rFonts w:cs="Arial"/>
          <w:color w:val="auto"/>
          <w:shd w:val="clear" w:color="auto" w:fill="FFFFFF"/>
        </w:rPr>
        <w:t>In Northern Ireland, the Minister of Health will be informed of the recommendation to authorise.</w:t>
      </w:r>
      <w:r w:rsidRPr="0001247D">
        <w:rPr>
          <w:rStyle w:val="eop"/>
          <w:rFonts w:cs="Arial"/>
          <w:color w:val="auto"/>
          <w:shd w:val="clear" w:color="auto" w:fill="FFFFFF"/>
        </w:rPr>
        <w:t> </w:t>
      </w:r>
    </w:p>
    <w:p w14:paraId="63F7959E" w14:textId="36204725" w:rsidR="005C2C7D" w:rsidRPr="0001247D" w:rsidRDefault="005C2C7D" w:rsidP="0001247D">
      <w:pPr>
        <w:pStyle w:val="ListParagraph"/>
        <w:numPr>
          <w:ilvl w:val="0"/>
          <w:numId w:val="32"/>
        </w:numPr>
        <w:spacing w:after="0" w:line="360" w:lineRule="auto"/>
        <w:rPr>
          <w:rFonts w:eastAsia="Arial" w:cs="Arial"/>
          <w:color w:val="auto"/>
        </w:rPr>
      </w:pPr>
      <w:r w:rsidRPr="0001247D">
        <w:rPr>
          <w:rFonts w:eastAsia="Arial" w:cs="Arial"/>
          <w:color w:val="auto"/>
        </w:rPr>
        <w:t xml:space="preserve">Should the Minister move to authorise, a Scottish Statutory Instrument will be prepared in line with the terms of authorisation </w:t>
      </w:r>
      <w:r w:rsidR="008855A7" w:rsidRPr="0001247D">
        <w:rPr>
          <w:rFonts w:eastAsia="Arial" w:cs="Arial"/>
          <w:color w:val="auto"/>
        </w:rPr>
        <w:t>(</w:t>
      </w:r>
      <w:r w:rsidR="00CA1FAA" w:rsidRPr="0001247D">
        <w:rPr>
          <w:rFonts w:eastAsia="Arial" w:cs="Arial"/>
          <w:color w:val="auto"/>
        </w:rPr>
        <w:t>Annex C</w:t>
      </w:r>
      <w:r w:rsidR="008855A7" w:rsidRPr="0001247D">
        <w:rPr>
          <w:rFonts w:eastAsia="Arial" w:cs="Arial"/>
          <w:color w:val="auto"/>
        </w:rPr>
        <w:t>)</w:t>
      </w:r>
      <w:r w:rsidR="00CA1FAA" w:rsidRPr="0001247D">
        <w:rPr>
          <w:rFonts w:eastAsia="Arial" w:cs="Arial"/>
          <w:color w:val="auto"/>
        </w:rPr>
        <w:t xml:space="preserve"> which accompanies the Ministerial Recommendation Submission</w:t>
      </w:r>
      <w:r w:rsidRPr="0001247D">
        <w:rPr>
          <w:rFonts w:eastAsia="Arial" w:cs="Arial"/>
          <w:color w:val="auto"/>
        </w:rPr>
        <w:t>.</w:t>
      </w:r>
    </w:p>
    <w:p w14:paraId="465DFC46" w14:textId="77777777" w:rsidR="00653D7F" w:rsidRPr="00B90100" w:rsidRDefault="00653D7F" w:rsidP="004C1CB8">
      <w:pPr>
        <w:pStyle w:val="ListParagraph"/>
        <w:numPr>
          <w:ilvl w:val="0"/>
          <w:numId w:val="0"/>
        </w:numPr>
        <w:spacing w:after="0" w:line="360" w:lineRule="auto"/>
        <w:rPr>
          <w:rFonts w:eastAsia="Arial" w:cs="Arial"/>
        </w:rPr>
      </w:pPr>
    </w:p>
    <w:p w14:paraId="2C33CB4E" w14:textId="6993990F" w:rsidR="005C2C7D" w:rsidRPr="004C1CB8" w:rsidRDefault="005C2C7D" w:rsidP="004C1CB8">
      <w:pPr>
        <w:pStyle w:val="Heading1"/>
        <w:numPr>
          <w:ilvl w:val="0"/>
          <w:numId w:val="0"/>
        </w:numPr>
        <w:spacing w:after="0" w:line="360" w:lineRule="auto"/>
        <w:rPr>
          <w:b/>
          <w:bCs/>
          <w:color w:val="009CBD"/>
          <w:sz w:val="36"/>
          <w:szCs w:val="36"/>
        </w:rPr>
      </w:pPr>
      <w:r w:rsidRPr="004C1CB8">
        <w:rPr>
          <w:b/>
          <w:bCs/>
          <w:color w:val="009CBD"/>
          <w:sz w:val="36"/>
          <w:szCs w:val="36"/>
        </w:rPr>
        <w:t xml:space="preserve">List of </w:t>
      </w:r>
      <w:r w:rsidR="00653D7F">
        <w:rPr>
          <w:b/>
          <w:bCs/>
          <w:color w:val="009CBD"/>
          <w:sz w:val="36"/>
          <w:szCs w:val="36"/>
        </w:rPr>
        <w:t>R</w:t>
      </w:r>
      <w:r w:rsidRPr="004C1CB8">
        <w:rPr>
          <w:b/>
          <w:bCs/>
          <w:color w:val="009CBD"/>
          <w:sz w:val="36"/>
          <w:szCs w:val="36"/>
        </w:rPr>
        <w:t>espondents</w:t>
      </w:r>
    </w:p>
    <w:p w14:paraId="7CD54298" w14:textId="77AF1843" w:rsidR="005C2C7D" w:rsidRDefault="00C70992" w:rsidP="00B228F1">
      <w:pPr>
        <w:pStyle w:val="ListParagraph"/>
        <w:numPr>
          <w:ilvl w:val="0"/>
          <w:numId w:val="22"/>
        </w:numPr>
        <w:shd w:val="clear" w:color="auto" w:fill="FFFFFF" w:themeFill="background1"/>
        <w:spacing w:after="0" w:line="360" w:lineRule="auto"/>
        <w:ind w:left="0" w:firstLine="0"/>
        <w:jc w:val="both"/>
      </w:pPr>
      <w:r>
        <w:t>The Agricultural Industries Confederation (AIC)</w:t>
      </w:r>
    </w:p>
    <w:p w14:paraId="0EEC2483" w14:textId="5C287A70" w:rsidR="00D20E6E" w:rsidRDefault="00D20E6E" w:rsidP="00B228F1">
      <w:pPr>
        <w:pStyle w:val="ListParagraph"/>
        <w:numPr>
          <w:ilvl w:val="0"/>
          <w:numId w:val="22"/>
        </w:numPr>
        <w:shd w:val="clear" w:color="auto" w:fill="FFFFFF" w:themeFill="background1"/>
        <w:spacing w:after="0" w:line="360" w:lineRule="auto"/>
        <w:ind w:left="0" w:firstLine="0"/>
        <w:jc w:val="both"/>
      </w:pPr>
      <w:r>
        <w:t xml:space="preserve">ADM </w:t>
      </w:r>
    </w:p>
    <w:p w14:paraId="300BD8F3" w14:textId="4C39109F" w:rsidR="00D20E6E" w:rsidRDefault="00D20E6E" w:rsidP="00B228F1">
      <w:pPr>
        <w:pStyle w:val="ListParagraph"/>
        <w:numPr>
          <w:ilvl w:val="0"/>
          <w:numId w:val="22"/>
        </w:numPr>
        <w:shd w:val="clear" w:color="auto" w:fill="FFFFFF" w:themeFill="background1"/>
        <w:spacing w:after="0" w:line="360" w:lineRule="auto"/>
        <w:ind w:left="0" w:firstLine="0"/>
        <w:jc w:val="both"/>
      </w:pPr>
      <w:r>
        <w:t xml:space="preserve">CJ do Brasil Industria Comercio de Produtos Alimentícios Ltda. </w:t>
      </w:r>
    </w:p>
    <w:p w14:paraId="50AD92A6" w14:textId="77777777" w:rsidR="00D20E6E" w:rsidRDefault="00D20E6E" w:rsidP="00B228F1">
      <w:pPr>
        <w:pStyle w:val="ListParagraph"/>
        <w:numPr>
          <w:ilvl w:val="0"/>
          <w:numId w:val="22"/>
        </w:numPr>
        <w:shd w:val="clear" w:color="auto" w:fill="FFFFFF" w:themeFill="background1"/>
        <w:spacing w:after="0" w:line="360" w:lineRule="auto"/>
        <w:ind w:left="0" w:firstLine="0"/>
        <w:jc w:val="both"/>
      </w:pPr>
      <w:r>
        <w:t>UK Pet Foods</w:t>
      </w:r>
    </w:p>
    <w:p w14:paraId="03EB7D21" w14:textId="23E2D90D" w:rsidR="00D20E6E" w:rsidRDefault="00D20E6E" w:rsidP="00B228F1">
      <w:pPr>
        <w:pStyle w:val="ListParagraph"/>
        <w:numPr>
          <w:ilvl w:val="0"/>
          <w:numId w:val="22"/>
        </w:numPr>
        <w:shd w:val="clear" w:color="auto" w:fill="FFFFFF" w:themeFill="background1"/>
        <w:spacing w:after="0" w:line="360" w:lineRule="auto"/>
        <w:ind w:left="0" w:firstLine="0"/>
        <w:jc w:val="both"/>
      </w:pPr>
      <w:r>
        <w:t>Prosol S.P.A.</w:t>
      </w:r>
    </w:p>
    <w:p w14:paraId="227A8663" w14:textId="77777777" w:rsidR="00C70992" w:rsidRPr="00436D1A" w:rsidRDefault="00C70992" w:rsidP="00A96297">
      <w:pPr>
        <w:pStyle w:val="ListParagraph"/>
        <w:numPr>
          <w:ilvl w:val="0"/>
          <w:numId w:val="0"/>
        </w:numPr>
        <w:shd w:val="clear" w:color="auto" w:fill="FFFFFF" w:themeFill="background1"/>
        <w:spacing w:after="0" w:line="360" w:lineRule="auto"/>
        <w:jc w:val="both"/>
      </w:pPr>
    </w:p>
    <w:p w14:paraId="23BAAFA0" w14:textId="77777777" w:rsidR="005C2C7D" w:rsidRPr="00B90100" w:rsidRDefault="005C2C7D" w:rsidP="00A96297">
      <w:pPr>
        <w:spacing w:after="0" w:line="360" w:lineRule="auto"/>
        <w:rPr>
          <w:rFonts w:eastAsia="Arial" w:cs="Arial"/>
          <w:color w:val="FF0000"/>
        </w:rPr>
      </w:pPr>
    </w:p>
    <w:p w14:paraId="7296B839" w14:textId="77777777" w:rsidR="00027C27" w:rsidRPr="009B7615" w:rsidRDefault="00027C27" w:rsidP="00A96297">
      <w:pPr>
        <w:spacing w:after="0" w:line="360" w:lineRule="auto"/>
      </w:pPr>
    </w:p>
    <w:sectPr w:rsidR="00027C27" w:rsidRPr="009B7615"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711E" w14:textId="77777777" w:rsidR="00681CC9" w:rsidRDefault="00681CC9">
      <w:pPr>
        <w:spacing w:after="0" w:line="240" w:lineRule="auto"/>
      </w:pPr>
      <w:r>
        <w:separator/>
      </w:r>
    </w:p>
  </w:endnote>
  <w:endnote w:type="continuationSeparator" w:id="0">
    <w:p w14:paraId="768FEF23" w14:textId="77777777" w:rsidR="00681CC9" w:rsidRDefault="0068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582540"/>
      <w:docPartObj>
        <w:docPartGallery w:val="Page Numbers (Bottom of Page)"/>
        <w:docPartUnique/>
      </w:docPartObj>
    </w:sdtPr>
    <w:sdtEndPr>
      <w:rPr>
        <w:noProof/>
      </w:rPr>
    </w:sdtEndPr>
    <w:sdtContent>
      <w:p w14:paraId="1C68CBB0" w14:textId="77777777" w:rsidR="004862D4" w:rsidRDefault="00701C8C" w:rsidP="00755882">
        <w:pPr>
          <w:pStyle w:val="Footer"/>
          <w:spacing w:before="240"/>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9CDFF" w14:textId="77777777" w:rsidR="00681CC9" w:rsidRDefault="00681CC9">
      <w:pPr>
        <w:spacing w:after="0" w:line="240" w:lineRule="auto"/>
      </w:pPr>
      <w:r>
        <w:separator/>
      </w:r>
    </w:p>
  </w:footnote>
  <w:footnote w:type="continuationSeparator" w:id="0">
    <w:p w14:paraId="5FDFAE70" w14:textId="77777777" w:rsidR="00681CC9" w:rsidRDefault="00681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42F3C16"/>
    <w:multiLevelType w:val="hybridMultilevel"/>
    <w:tmpl w:val="92F41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10650"/>
    <w:multiLevelType w:val="multilevel"/>
    <w:tmpl w:val="A4E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D14F4"/>
    <w:multiLevelType w:val="hybridMultilevel"/>
    <w:tmpl w:val="1CB0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040B6"/>
    <w:multiLevelType w:val="multilevel"/>
    <w:tmpl w:val="92E0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5B4749"/>
    <w:multiLevelType w:val="hybridMultilevel"/>
    <w:tmpl w:val="E2D4612E"/>
    <w:lvl w:ilvl="0" w:tplc="B5C82F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24C8F"/>
    <w:multiLevelType w:val="multilevel"/>
    <w:tmpl w:val="A0FE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5116E0"/>
    <w:multiLevelType w:val="multilevel"/>
    <w:tmpl w:val="673A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2F71AB"/>
    <w:multiLevelType w:val="multilevel"/>
    <w:tmpl w:val="EE94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A41342"/>
    <w:multiLevelType w:val="multilevel"/>
    <w:tmpl w:val="DDD6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9527A"/>
    <w:multiLevelType w:val="multilevel"/>
    <w:tmpl w:val="CB12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E47C93"/>
    <w:multiLevelType w:val="multilevel"/>
    <w:tmpl w:val="E11E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696C38"/>
    <w:multiLevelType w:val="multilevel"/>
    <w:tmpl w:val="031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81980"/>
    <w:multiLevelType w:val="hybridMultilevel"/>
    <w:tmpl w:val="E27EAF1A"/>
    <w:lvl w:ilvl="0" w:tplc="FFFFFFFF">
      <w:start w:val="1"/>
      <w:numFmt w:val="decimal"/>
      <w:pStyle w:val="Heading1"/>
      <w:lvlText w:val="%1."/>
      <w:lvlJc w:val="left"/>
      <w:pPr>
        <w:ind w:left="720" w:hanging="360"/>
      </w:pPr>
    </w:lvl>
    <w:lvl w:ilvl="1" w:tplc="FFFFFFFF" w:tentative="1">
      <w:start w:val="1"/>
      <w:numFmt w:val="lowerLetter"/>
      <w:pStyle w:val="Heading2"/>
      <w:lvlText w:val="%2."/>
      <w:lvlJc w:val="left"/>
      <w:pPr>
        <w:ind w:left="1440" w:hanging="360"/>
      </w:pPr>
    </w:lvl>
    <w:lvl w:ilvl="2" w:tplc="FFFFFFFF" w:tentative="1">
      <w:start w:val="1"/>
      <w:numFmt w:val="lowerRoman"/>
      <w:pStyle w:val="Heading3"/>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F766D9"/>
    <w:multiLevelType w:val="multilevel"/>
    <w:tmpl w:val="C19C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E56198"/>
    <w:multiLevelType w:val="multilevel"/>
    <w:tmpl w:val="8C28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452C9"/>
    <w:multiLevelType w:val="multilevel"/>
    <w:tmpl w:val="403A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3ED58"/>
    <w:multiLevelType w:val="hybridMultilevel"/>
    <w:tmpl w:val="EC18030C"/>
    <w:lvl w:ilvl="0" w:tplc="60CA9CEC">
      <w:start w:val="1"/>
      <w:numFmt w:val="bullet"/>
      <w:pStyle w:val="Bulletted"/>
      <w:lvlText w:val=""/>
      <w:lvlJc w:val="left"/>
      <w:pPr>
        <w:ind w:left="720" w:hanging="360"/>
      </w:pPr>
      <w:rPr>
        <w:rFonts w:ascii="Symbol" w:hAnsi="Symbol" w:hint="default"/>
      </w:rPr>
    </w:lvl>
    <w:lvl w:ilvl="1" w:tplc="7EC248EC">
      <w:start w:val="1"/>
      <w:numFmt w:val="bullet"/>
      <w:lvlText w:val="o"/>
      <w:lvlJc w:val="left"/>
      <w:pPr>
        <w:ind w:left="1440" w:hanging="360"/>
      </w:pPr>
      <w:rPr>
        <w:rFonts w:ascii="Courier New" w:hAnsi="Courier New" w:hint="default"/>
      </w:rPr>
    </w:lvl>
    <w:lvl w:ilvl="2" w:tplc="1C6CDAC0">
      <w:start w:val="1"/>
      <w:numFmt w:val="bullet"/>
      <w:lvlText w:val=""/>
      <w:lvlJc w:val="left"/>
      <w:pPr>
        <w:ind w:left="2160" w:hanging="360"/>
      </w:pPr>
      <w:rPr>
        <w:rFonts w:ascii="Wingdings" w:hAnsi="Wingdings" w:hint="default"/>
      </w:rPr>
    </w:lvl>
    <w:lvl w:ilvl="3" w:tplc="95E4D5E2">
      <w:start w:val="1"/>
      <w:numFmt w:val="bullet"/>
      <w:lvlText w:val=""/>
      <w:lvlJc w:val="left"/>
      <w:pPr>
        <w:ind w:left="2880" w:hanging="360"/>
      </w:pPr>
      <w:rPr>
        <w:rFonts w:ascii="Symbol" w:hAnsi="Symbol" w:hint="default"/>
      </w:rPr>
    </w:lvl>
    <w:lvl w:ilvl="4" w:tplc="D6A4F12C">
      <w:start w:val="1"/>
      <w:numFmt w:val="bullet"/>
      <w:lvlText w:val="o"/>
      <w:lvlJc w:val="left"/>
      <w:pPr>
        <w:ind w:left="3600" w:hanging="360"/>
      </w:pPr>
      <w:rPr>
        <w:rFonts w:ascii="Courier New" w:hAnsi="Courier New" w:hint="default"/>
      </w:rPr>
    </w:lvl>
    <w:lvl w:ilvl="5" w:tplc="E176132A">
      <w:start w:val="1"/>
      <w:numFmt w:val="bullet"/>
      <w:lvlText w:val=""/>
      <w:lvlJc w:val="left"/>
      <w:pPr>
        <w:ind w:left="4320" w:hanging="360"/>
      </w:pPr>
      <w:rPr>
        <w:rFonts w:ascii="Wingdings" w:hAnsi="Wingdings" w:hint="default"/>
      </w:rPr>
    </w:lvl>
    <w:lvl w:ilvl="6" w:tplc="8AAC6340">
      <w:start w:val="1"/>
      <w:numFmt w:val="bullet"/>
      <w:lvlText w:val=""/>
      <w:lvlJc w:val="left"/>
      <w:pPr>
        <w:ind w:left="5040" w:hanging="360"/>
      </w:pPr>
      <w:rPr>
        <w:rFonts w:ascii="Symbol" w:hAnsi="Symbol" w:hint="default"/>
      </w:rPr>
    </w:lvl>
    <w:lvl w:ilvl="7" w:tplc="10D2912A">
      <w:start w:val="1"/>
      <w:numFmt w:val="bullet"/>
      <w:lvlText w:val="o"/>
      <w:lvlJc w:val="left"/>
      <w:pPr>
        <w:ind w:left="5760" w:hanging="360"/>
      </w:pPr>
      <w:rPr>
        <w:rFonts w:ascii="Courier New" w:hAnsi="Courier New" w:hint="default"/>
      </w:rPr>
    </w:lvl>
    <w:lvl w:ilvl="8" w:tplc="99A038EA">
      <w:start w:val="1"/>
      <w:numFmt w:val="bullet"/>
      <w:lvlText w:val=""/>
      <w:lvlJc w:val="left"/>
      <w:pPr>
        <w:ind w:left="6480" w:hanging="360"/>
      </w:pPr>
      <w:rPr>
        <w:rFonts w:ascii="Wingdings" w:hAnsi="Wingdings" w:hint="default"/>
      </w:rPr>
    </w:lvl>
  </w:abstractNum>
  <w:abstractNum w:abstractNumId="19" w15:restartNumberingAfterBreak="0">
    <w:nsid w:val="4E846CC1"/>
    <w:multiLevelType w:val="multilevel"/>
    <w:tmpl w:val="D22A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A70B53"/>
    <w:multiLevelType w:val="multilevel"/>
    <w:tmpl w:val="5F8C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180036"/>
    <w:multiLevelType w:val="multilevel"/>
    <w:tmpl w:val="6ED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1778FB"/>
    <w:multiLevelType w:val="multilevel"/>
    <w:tmpl w:val="1830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AB71F8"/>
    <w:multiLevelType w:val="multilevel"/>
    <w:tmpl w:val="052A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1F6667"/>
    <w:multiLevelType w:val="multilevel"/>
    <w:tmpl w:val="8F8E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42320E"/>
    <w:multiLevelType w:val="multilevel"/>
    <w:tmpl w:val="E53A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4D1C98"/>
    <w:multiLevelType w:val="multilevel"/>
    <w:tmpl w:val="523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22593B"/>
    <w:multiLevelType w:val="hybridMultilevel"/>
    <w:tmpl w:val="EB1A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14F72"/>
    <w:multiLevelType w:val="multilevel"/>
    <w:tmpl w:val="FE28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FB7305"/>
    <w:multiLevelType w:val="multilevel"/>
    <w:tmpl w:val="C682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50519C"/>
    <w:multiLevelType w:val="multilevel"/>
    <w:tmpl w:val="3B16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0A14E5"/>
    <w:multiLevelType w:val="multilevel"/>
    <w:tmpl w:val="A93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477397">
    <w:abstractNumId w:val="0"/>
  </w:num>
  <w:num w:numId="2" w16cid:durableId="1414158696">
    <w:abstractNumId w:val="17"/>
  </w:num>
  <w:num w:numId="3" w16cid:durableId="2046906212">
    <w:abstractNumId w:val="18"/>
  </w:num>
  <w:num w:numId="4" w16cid:durableId="2075856138">
    <w:abstractNumId w:val="13"/>
  </w:num>
  <w:num w:numId="5" w16cid:durableId="267548855">
    <w:abstractNumId w:val="5"/>
  </w:num>
  <w:num w:numId="6" w16cid:durableId="1843855792">
    <w:abstractNumId w:val="25"/>
  </w:num>
  <w:num w:numId="7" w16cid:durableId="76751359">
    <w:abstractNumId w:val="26"/>
  </w:num>
  <w:num w:numId="8" w16cid:durableId="921060640">
    <w:abstractNumId w:val="16"/>
  </w:num>
  <w:num w:numId="9" w16cid:durableId="2134325562">
    <w:abstractNumId w:val="15"/>
  </w:num>
  <w:num w:numId="10" w16cid:durableId="913198011">
    <w:abstractNumId w:val="10"/>
  </w:num>
  <w:num w:numId="11" w16cid:durableId="530462562">
    <w:abstractNumId w:val="4"/>
  </w:num>
  <w:num w:numId="12" w16cid:durableId="373189684">
    <w:abstractNumId w:val="19"/>
  </w:num>
  <w:num w:numId="13" w16cid:durableId="649674069">
    <w:abstractNumId w:val="6"/>
  </w:num>
  <w:num w:numId="14" w16cid:durableId="1789615601">
    <w:abstractNumId w:val="31"/>
  </w:num>
  <w:num w:numId="15" w16cid:durableId="1342321619">
    <w:abstractNumId w:val="22"/>
  </w:num>
  <w:num w:numId="16" w16cid:durableId="225184969">
    <w:abstractNumId w:val="14"/>
  </w:num>
  <w:num w:numId="17" w16cid:durableId="1208837914">
    <w:abstractNumId w:val="30"/>
  </w:num>
  <w:num w:numId="18" w16cid:durableId="816334991">
    <w:abstractNumId w:val="9"/>
  </w:num>
  <w:num w:numId="19" w16cid:durableId="320160524">
    <w:abstractNumId w:val="24"/>
  </w:num>
  <w:num w:numId="20" w16cid:durableId="416823920">
    <w:abstractNumId w:val="8"/>
  </w:num>
  <w:num w:numId="21" w16cid:durableId="483935496">
    <w:abstractNumId w:val="3"/>
  </w:num>
  <w:num w:numId="22" w16cid:durableId="149489977">
    <w:abstractNumId w:val="27"/>
  </w:num>
  <w:num w:numId="23" w16cid:durableId="113135506">
    <w:abstractNumId w:val="12"/>
  </w:num>
  <w:num w:numId="24" w16cid:durableId="1362631283">
    <w:abstractNumId w:val="20"/>
  </w:num>
  <w:num w:numId="25" w16cid:durableId="220675360">
    <w:abstractNumId w:val="23"/>
  </w:num>
  <w:num w:numId="26" w16cid:durableId="1071342692">
    <w:abstractNumId w:val="11"/>
  </w:num>
  <w:num w:numId="27" w16cid:durableId="857307440">
    <w:abstractNumId w:val="2"/>
  </w:num>
  <w:num w:numId="28" w16cid:durableId="982781928">
    <w:abstractNumId w:val="28"/>
  </w:num>
  <w:num w:numId="29" w16cid:durableId="2137794880">
    <w:abstractNumId w:val="29"/>
  </w:num>
  <w:num w:numId="30" w16cid:durableId="1628587811">
    <w:abstractNumId w:val="7"/>
  </w:num>
  <w:num w:numId="31" w16cid:durableId="2129471949">
    <w:abstractNumId w:val="21"/>
  </w:num>
  <w:num w:numId="32" w16cid:durableId="61559742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41"/>
    <w:rsid w:val="0000445C"/>
    <w:rsid w:val="0001247D"/>
    <w:rsid w:val="00016408"/>
    <w:rsid w:val="000212C7"/>
    <w:rsid w:val="000228B1"/>
    <w:rsid w:val="0002476D"/>
    <w:rsid w:val="00027C27"/>
    <w:rsid w:val="000410B6"/>
    <w:rsid w:val="00046F54"/>
    <w:rsid w:val="00050715"/>
    <w:rsid w:val="00054EB2"/>
    <w:rsid w:val="00062C9B"/>
    <w:rsid w:val="00067A2E"/>
    <w:rsid w:val="000808B2"/>
    <w:rsid w:val="00085A4F"/>
    <w:rsid w:val="0009725E"/>
    <w:rsid w:val="000A5292"/>
    <w:rsid w:val="000A7B07"/>
    <w:rsid w:val="000B5A16"/>
    <w:rsid w:val="000C0CF4"/>
    <w:rsid w:val="000D7E40"/>
    <w:rsid w:val="000E37AB"/>
    <w:rsid w:val="000E6E15"/>
    <w:rsid w:val="000F621D"/>
    <w:rsid w:val="00103129"/>
    <w:rsid w:val="00105610"/>
    <w:rsid w:val="00115757"/>
    <w:rsid w:val="00125C1A"/>
    <w:rsid w:val="001425D1"/>
    <w:rsid w:val="00146B49"/>
    <w:rsid w:val="0015540F"/>
    <w:rsid w:val="00172FBD"/>
    <w:rsid w:val="0017334F"/>
    <w:rsid w:val="001A3E88"/>
    <w:rsid w:val="001A73D1"/>
    <w:rsid w:val="001B2B90"/>
    <w:rsid w:val="001B5038"/>
    <w:rsid w:val="001C7E15"/>
    <w:rsid w:val="001D1E6E"/>
    <w:rsid w:val="001D27C1"/>
    <w:rsid w:val="001E422F"/>
    <w:rsid w:val="001E4334"/>
    <w:rsid w:val="001E7F7B"/>
    <w:rsid w:val="001F336C"/>
    <w:rsid w:val="00206834"/>
    <w:rsid w:val="00221C3E"/>
    <w:rsid w:val="0022314C"/>
    <w:rsid w:val="00226431"/>
    <w:rsid w:val="00226457"/>
    <w:rsid w:val="00235F25"/>
    <w:rsid w:val="00240784"/>
    <w:rsid w:val="00243B53"/>
    <w:rsid w:val="00255148"/>
    <w:rsid w:val="0025610B"/>
    <w:rsid w:val="00261237"/>
    <w:rsid w:val="00262AF5"/>
    <w:rsid w:val="00266B5C"/>
    <w:rsid w:val="002716D2"/>
    <w:rsid w:val="00273EF4"/>
    <w:rsid w:val="002756E9"/>
    <w:rsid w:val="002760F9"/>
    <w:rsid w:val="00281579"/>
    <w:rsid w:val="00282883"/>
    <w:rsid w:val="002A17C2"/>
    <w:rsid w:val="002A5BBD"/>
    <w:rsid w:val="002B0BF0"/>
    <w:rsid w:val="002B7BD2"/>
    <w:rsid w:val="002C3E5E"/>
    <w:rsid w:val="002D00A8"/>
    <w:rsid w:val="002D619F"/>
    <w:rsid w:val="002E528A"/>
    <w:rsid w:val="002E5729"/>
    <w:rsid w:val="002E7F9B"/>
    <w:rsid w:val="002F0847"/>
    <w:rsid w:val="002F6E5C"/>
    <w:rsid w:val="00304AFE"/>
    <w:rsid w:val="00306C61"/>
    <w:rsid w:val="00315C7D"/>
    <w:rsid w:val="00317E80"/>
    <w:rsid w:val="00326E24"/>
    <w:rsid w:val="0033397F"/>
    <w:rsid w:val="003526DF"/>
    <w:rsid w:val="00360976"/>
    <w:rsid w:val="00360D8A"/>
    <w:rsid w:val="003656BB"/>
    <w:rsid w:val="00366C3D"/>
    <w:rsid w:val="0036754E"/>
    <w:rsid w:val="00367707"/>
    <w:rsid w:val="003724B5"/>
    <w:rsid w:val="0037582B"/>
    <w:rsid w:val="00382DAD"/>
    <w:rsid w:val="00395F51"/>
    <w:rsid w:val="003B008D"/>
    <w:rsid w:val="003B3388"/>
    <w:rsid w:val="003B5427"/>
    <w:rsid w:val="003B6970"/>
    <w:rsid w:val="003E0A2F"/>
    <w:rsid w:val="003E6555"/>
    <w:rsid w:val="003F4101"/>
    <w:rsid w:val="0040591E"/>
    <w:rsid w:val="004131D4"/>
    <w:rsid w:val="00416E31"/>
    <w:rsid w:val="00421957"/>
    <w:rsid w:val="00437430"/>
    <w:rsid w:val="004447EC"/>
    <w:rsid w:val="0044612F"/>
    <w:rsid w:val="00453955"/>
    <w:rsid w:val="004547BA"/>
    <w:rsid w:val="00462B99"/>
    <w:rsid w:val="00464BFE"/>
    <w:rsid w:val="00465782"/>
    <w:rsid w:val="00467FE9"/>
    <w:rsid w:val="004843C1"/>
    <w:rsid w:val="004862D4"/>
    <w:rsid w:val="00487C4F"/>
    <w:rsid w:val="00490F7D"/>
    <w:rsid w:val="00493D4E"/>
    <w:rsid w:val="004A417B"/>
    <w:rsid w:val="004A5B97"/>
    <w:rsid w:val="004B15C5"/>
    <w:rsid w:val="004B537E"/>
    <w:rsid w:val="004C1CB8"/>
    <w:rsid w:val="004C27C7"/>
    <w:rsid w:val="004E6A87"/>
    <w:rsid w:val="004F35FC"/>
    <w:rsid w:val="00500F0D"/>
    <w:rsid w:val="005047D6"/>
    <w:rsid w:val="00507B19"/>
    <w:rsid w:val="00514E70"/>
    <w:rsid w:val="0052083E"/>
    <w:rsid w:val="00521E6F"/>
    <w:rsid w:val="00522196"/>
    <w:rsid w:val="0053269D"/>
    <w:rsid w:val="005420AE"/>
    <w:rsid w:val="00543D99"/>
    <w:rsid w:val="00551546"/>
    <w:rsid w:val="00555C59"/>
    <w:rsid w:val="005575C8"/>
    <w:rsid w:val="00562B1D"/>
    <w:rsid w:val="005630B1"/>
    <w:rsid w:val="00563FAF"/>
    <w:rsid w:val="00564653"/>
    <w:rsid w:val="00566E50"/>
    <w:rsid w:val="00572140"/>
    <w:rsid w:val="00581C68"/>
    <w:rsid w:val="005820DE"/>
    <w:rsid w:val="00583032"/>
    <w:rsid w:val="00584999"/>
    <w:rsid w:val="00595652"/>
    <w:rsid w:val="00597072"/>
    <w:rsid w:val="005A49EB"/>
    <w:rsid w:val="005B5A06"/>
    <w:rsid w:val="005B681B"/>
    <w:rsid w:val="005C2984"/>
    <w:rsid w:val="005C2C7D"/>
    <w:rsid w:val="005D3EE2"/>
    <w:rsid w:val="005E3FAB"/>
    <w:rsid w:val="00622318"/>
    <w:rsid w:val="00627633"/>
    <w:rsid w:val="0064017F"/>
    <w:rsid w:val="00653D7F"/>
    <w:rsid w:val="00661F9F"/>
    <w:rsid w:val="00670F0E"/>
    <w:rsid w:val="006734A8"/>
    <w:rsid w:val="00673B35"/>
    <w:rsid w:val="006763B5"/>
    <w:rsid w:val="00676D30"/>
    <w:rsid w:val="00681CC9"/>
    <w:rsid w:val="006925DA"/>
    <w:rsid w:val="00695CA2"/>
    <w:rsid w:val="006979B8"/>
    <w:rsid w:val="006A2304"/>
    <w:rsid w:val="006A39AF"/>
    <w:rsid w:val="006A63A8"/>
    <w:rsid w:val="006A68EC"/>
    <w:rsid w:val="006B1929"/>
    <w:rsid w:val="006B25B8"/>
    <w:rsid w:val="006B311F"/>
    <w:rsid w:val="006C037A"/>
    <w:rsid w:val="006C0898"/>
    <w:rsid w:val="006C5120"/>
    <w:rsid w:val="006D4C4E"/>
    <w:rsid w:val="006E2BCF"/>
    <w:rsid w:val="006E5243"/>
    <w:rsid w:val="006F0D8A"/>
    <w:rsid w:val="006F123B"/>
    <w:rsid w:val="00701C8C"/>
    <w:rsid w:val="00706C10"/>
    <w:rsid w:val="007112B0"/>
    <w:rsid w:val="007126E5"/>
    <w:rsid w:val="0072287E"/>
    <w:rsid w:val="007233CC"/>
    <w:rsid w:val="00733B5F"/>
    <w:rsid w:val="007439AE"/>
    <w:rsid w:val="00744249"/>
    <w:rsid w:val="00747E11"/>
    <w:rsid w:val="00756B8C"/>
    <w:rsid w:val="0076348E"/>
    <w:rsid w:val="00764DD2"/>
    <w:rsid w:val="00770748"/>
    <w:rsid w:val="00776578"/>
    <w:rsid w:val="007778D0"/>
    <w:rsid w:val="00781BF3"/>
    <w:rsid w:val="00784A56"/>
    <w:rsid w:val="007949C8"/>
    <w:rsid w:val="007A31DD"/>
    <w:rsid w:val="007B5C16"/>
    <w:rsid w:val="007B7601"/>
    <w:rsid w:val="007C0E53"/>
    <w:rsid w:val="007C1FD6"/>
    <w:rsid w:val="007C321F"/>
    <w:rsid w:val="007C3406"/>
    <w:rsid w:val="007C4FE0"/>
    <w:rsid w:val="007C598F"/>
    <w:rsid w:val="007D16E0"/>
    <w:rsid w:val="007F1FBA"/>
    <w:rsid w:val="007F71EA"/>
    <w:rsid w:val="008128A0"/>
    <w:rsid w:val="00816421"/>
    <w:rsid w:val="00841DBC"/>
    <w:rsid w:val="00842C6A"/>
    <w:rsid w:val="008458DF"/>
    <w:rsid w:val="00850BDD"/>
    <w:rsid w:val="00857548"/>
    <w:rsid w:val="008855A7"/>
    <w:rsid w:val="00897B95"/>
    <w:rsid w:val="008A60A7"/>
    <w:rsid w:val="008B0506"/>
    <w:rsid w:val="008B1EDD"/>
    <w:rsid w:val="008B3B18"/>
    <w:rsid w:val="008B3FA1"/>
    <w:rsid w:val="008C06B0"/>
    <w:rsid w:val="008C72B8"/>
    <w:rsid w:val="008D063B"/>
    <w:rsid w:val="008F2922"/>
    <w:rsid w:val="008F7A17"/>
    <w:rsid w:val="0090151C"/>
    <w:rsid w:val="00906C14"/>
    <w:rsid w:val="00913547"/>
    <w:rsid w:val="009165A8"/>
    <w:rsid w:val="009173A2"/>
    <w:rsid w:val="00931D35"/>
    <w:rsid w:val="00931DC7"/>
    <w:rsid w:val="00942B5B"/>
    <w:rsid w:val="00946ADA"/>
    <w:rsid w:val="0095277C"/>
    <w:rsid w:val="009543F8"/>
    <w:rsid w:val="00963A6B"/>
    <w:rsid w:val="00965A29"/>
    <w:rsid w:val="00967988"/>
    <w:rsid w:val="009721B8"/>
    <w:rsid w:val="009864F0"/>
    <w:rsid w:val="00992D26"/>
    <w:rsid w:val="009B080D"/>
    <w:rsid w:val="009B1372"/>
    <w:rsid w:val="009B7615"/>
    <w:rsid w:val="009B7AA9"/>
    <w:rsid w:val="009D34BE"/>
    <w:rsid w:val="009D3A4B"/>
    <w:rsid w:val="009D61C6"/>
    <w:rsid w:val="009D7D15"/>
    <w:rsid w:val="009E48EF"/>
    <w:rsid w:val="009F5800"/>
    <w:rsid w:val="00A00D58"/>
    <w:rsid w:val="00A0517B"/>
    <w:rsid w:val="00A077D7"/>
    <w:rsid w:val="00A16E55"/>
    <w:rsid w:val="00A17CA1"/>
    <w:rsid w:val="00A24077"/>
    <w:rsid w:val="00A25618"/>
    <w:rsid w:val="00A278FB"/>
    <w:rsid w:val="00A3441E"/>
    <w:rsid w:val="00A369DA"/>
    <w:rsid w:val="00A47F26"/>
    <w:rsid w:val="00A52B61"/>
    <w:rsid w:val="00A608E9"/>
    <w:rsid w:val="00A71300"/>
    <w:rsid w:val="00A71A97"/>
    <w:rsid w:val="00A91389"/>
    <w:rsid w:val="00A96297"/>
    <w:rsid w:val="00AA289A"/>
    <w:rsid w:val="00AA76DD"/>
    <w:rsid w:val="00AA7F97"/>
    <w:rsid w:val="00AB37B1"/>
    <w:rsid w:val="00AB390B"/>
    <w:rsid w:val="00AC2B11"/>
    <w:rsid w:val="00AD398A"/>
    <w:rsid w:val="00AE5619"/>
    <w:rsid w:val="00AF0443"/>
    <w:rsid w:val="00AF13A0"/>
    <w:rsid w:val="00AF68FA"/>
    <w:rsid w:val="00B0000B"/>
    <w:rsid w:val="00B02061"/>
    <w:rsid w:val="00B11D9B"/>
    <w:rsid w:val="00B149FB"/>
    <w:rsid w:val="00B228F1"/>
    <w:rsid w:val="00B32452"/>
    <w:rsid w:val="00B4308F"/>
    <w:rsid w:val="00B4568F"/>
    <w:rsid w:val="00B50708"/>
    <w:rsid w:val="00B51BDC"/>
    <w:rsid w:val="00B561C0"/>
    <w:rsid w:val="00B603D9"/>
    <w:rsid w:val="00B605BC"/>
    <w:rsid w:val="00B61C2F"/>
    <w:rsid w:val="00B6204F"/>
    <w:rsid w:val="00B63487"/>
    <w:rsid w:val="00B6798E"/>
    <w:rsid w:val="00B73073"/>
    <w:rsid w:val="00B73A23"/>
    <w:rsid w:val="00B766DA"/>
    <w:rsid w:val="00B773CE"/>
    <w:rsid w:val="00B773FF"/>
    <w:rsid w:val="00B86613"/>
    <w:rsid w:val="00B866B1"/>
    <w:rsid w:val="00B97C2D"/>
    <w:rsid w:val="00BA06E3"/>
    <w:rsid w:val="00BA2634"/>
    <w:rsid w:val="00BA35DB"/>
    <w:rsid w:val="00BC34C6"/>
    <w:rsid w:val="00BC621F"/>
    <w:rsid w:val="00BD26A3"/>
    <w:rsid w:val="00BE151B"/>
    <w:rsid w:val="00BE2C83"/>
    <w:rsid w:val="00BE3A82"/>
    <w:rsid w:val="00BF3007"/>
    <w:rsid w:val="00C04FD5"/>
    <w:rsid w:val="00C2245A"/>
    <w:rsid w:val="00C31150"/>
    <w:rsid w:val="00C33139"/>
    <w:rsid w:val="00C348E8"/>
    <w:rsid w:val="00C41299"/>
    <w:rsid w:val="00C47AD2"/>
    <w:rsid w:val="00C551AB"/>
    <w:rsid w:val="00C609E6"/>
    <w:rsid w:val="00C6619B"/>
    <w:rsid w:val="00C67EAC"/>
    <w:rsid w:val="00C70992"/>
    <w:rsid w:val="00C71F3F"/>
    <w:rsid w:val="00C8029E"/>
    <w:rsid w:val="00C8283A"/>
    <w:rsid w:val="00C9012B"/>
    <w:rsid w:val="00C91823"/>
    <w:rsid w:val="00C95CBB"/>
    <w:rsid w:val="00CA17A8"/>
    <w:rsid w:val="00CA1FAA"/>
    <w:rsid w:val="00CA3B9D"/>
    <w:rsid w:val="00CA48A5"/>
    <w:rsid w:val="00CA733F"/>
    <w:rsid w:val="00CB1D48"/>
    <w:rsid w:val="00CB749D"/>
    <w:rsid w:val="00CC2B4D"/>
    <w:rsid w:val="00CC64E6"/>
    <w:rsid w:val="00CE369E"/>
    <w:rsid w:val="00CE5A07"/>
    <w:rsid w:val="00CF5EDB"/>
    <w:rsid w:val="00CF6D58"/>
    <w:rsid w:val="00D008AB"/>
    <w:rsid w:val="00D06FF1"/>
    <w:rsid w:val="00D10966"/>
    <w:rsid w:val="00D20E6E"/>
    <w:rsid w:val="00D219FF"/>
    <w:rsid w:val="00D25E46"/>
    <w:rsid w:val="00D37C86"/>
    <w:rsid w:val="00D42B30"/>
    <w:rsid w:val="00D444C3"/>
    <w:rsid w:val="00D51485"/>
    <w:rsid w:val="00D52B2C"/>
    <w:rsid w:val="00D53107"/>
    <w:rsid w:val="00D567A5"/>
    <w:rsid w:val="00D605DB"/>
    <w:rsid w:val="00D8318B"/>
    <w:rsid w:val="00D87141"/>
    <w:rsid w:val="00D936EF"/>
    <w:rsid w:val="00DA0DC5"/>
    <w:rsid w:val="00DA3541"/>
    <w:rsid w:val="00DA636E"/>
    <w:rsid w:val="00DC57E6"/>
    <w:rsid w:val="00DD5B7B"/>
    <w:rsid w:val="00DD6F48"/>
    <w:rsid w:val="00DE19C5"/>
    <w:rsid w:val="00DE222B"/>
    <w:rsid w:val="00DE52C1"/>
    <w:rsid w:val="00DF0441"/>
    <w:rsid w:val="00DF24CA"/>
    <w:rsid w:val="00DF4D02"/>
    <w:rsid w:val="00E0184A"/>
    <w:rsid w:val="00E01A26"/>
    <w:rsid w:val="00E0480C"/>
    <w:rsid w:val="00E0744C"/>
    <w:rsid w:val="00E14DF7"/>
    <w:rsid w:val="00E1513D"/>
    <w:rsid w:val="00E2333F"/>
    <w:rsid w:val="00E239F8"/>
    <w:rsid w:val="00E26682"/>
    <w:rsid w:val="00E33A2A"/>
    <w:rsid w:val="00E33E1B"/>
    <w:rsid w:val="00E3465D"/>
    <w:rsid w:val="00E4516B"/>
    <w:rsid w:val="00E46ACE"/>
    <w:rsid w:val="00E55807"/>
    <w:rsid w:val="00E5786D"/>
    <w:rsid w:val="00E70D5E"/>
    <w:rsid w:val="00E74916"/>
    <w:rsid w:val="00E8258B"/>
    <w:rsid w:val="00E83053"/>
    <w:rsid w:val="00EA5832"/>
    <w:rsid w:val="00EA70EA"/>
    <w:rsid w:val="00EB465C"/>
    <w:rsid w:val="00EC0E34"/>
    <w:rsid w:val="00ED143A"/>
    <w:rsid w:val="00ED2288"/>
    <w:rsid w:val="00EE1E9C"/>
    <w:rsid w:val="00EE2698"/>
    <w:rsid w:val="00EE4D05"/>
    <w:rsid w:val="00EF4F73"/>
    <w:rsid w:val="00F03992"/>
    <w:rsid w:val="00F07635"/>
    <w:rsid w:val="00F301F7"/>
    <w:rsid w:val="00F4308B"/>
    <w:rsid w:val="00F50C6D"/>
    <w:rsid w:val="00F53B86"/>
    <w:rsid w:val="00F572BF"/>
    <w:rsid w:val="00F82F70"/>
    <w:rsid w:val="00F861CD"/>
    <w:rsid w:val="00F86C44"/>
    <w:rsid w:val="00F87A76"/>
    <w:rsid w:val="00F921B7"/>
    <w:rsid w:val="00F934F8"/>
    <w:rsid w:val="00F9403B"/>
    <w:rsid w:val="00F97140"/>
    <w:rsid w:val="00FA14AE"/>
    <w:rsid w:val="00FA4BC1"/>
    <w:rsid w:val="00FA78B2"/>
    <w:rsid w:val="00FB4DF3"/>
    <w:rsid w:val="00FC6856"/>
    <w:rsid w:val="00FF099A"/>
    <w:rsid w:val="00FF2284"/>
    <w:rsid w:val="00FF7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F4EA"/>
  <w15:chartTrackingRefBased/>
  <w15:docId w15:val="{1C89DBD3-EF20-4B8D-A103-4B812157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D87141"/>
    <w:pPr>
      <w:spacing w:after="240" w:line="288" w:lineRule="auto"/>
    </w:pPr>
    <w:rPr>
      <w:rFonts w:ascii="Arial" w:hAnsi="Arial" w:cs="Times New Roman"/>
      <w:kern w:val="0"/>
      <w:sz w:val="24"/>
      <w:szCs w:val="24"/>
      <w:lang w:eastAsia="en-GB"/>
      <w14:ligatures w14:val="none"/>
    </w:rPr>
  </w:style>
  <w:style w:type="paragraph" w:styleId="Heading1">
    <w:name w:val="heading 1"/>
    <w:aliases w:val="Outline1"/>
    <w:basedOn w:val="Normal"/>
    <w:next w:val="Normal"/>
    <w:link w:val="Heading1Char"/>
    <w:qFormat/>
    <w:rsid w:val="00C91823"/>
    <w:pPr>
      <w:numPr>
        <w:numId w:val="4"/>
      </w:numPr>
      <w:outlineLvl w:val="0"/>
    </w:pPr>
    <w:rPr>
      <w:kern w:val="24"/>
    </w:rPr>
  </w:style>
  <w:style w:type="paragraph" w:styleId="Heading2">
    <w:name w:val="heading 2"/>
    <w:aliases w:val="Outline2"/>
    <w:basedOn w:val="Normal"/>
    <w:next w:val="Normal"/>
    <w:link w:val="Heading2Char"/>
    <w:qFormat/>
    <w:rsid w:val="00C91823"/>
    <w:pPr>
      <w:numPr>
        <w:ilvl w:val="1"/>
        <w:numId w:val="4"/>
      </w:numPr>
      <w:outlineLvl w:val="1"/>
    </w:pPr>
    <w:rPr>
      <w:kern w:val="24"/>
    </w:rPr>
  </w:style>
  <w:style w:type="paragraph" w:styleId="Heading3">
    <w:name w:val="heading 3"/>
    <w:aliases w:val="Outline3"/>
    <w:basedOn w:val="Normal"/>
    <w:next w:val="Normal"/>
    <w:link w:val="Heading3Char"/>
    <w:qFormat/>
    <w:rsid w:val="00B773CE"/>
    <w:pPr>
      <w:numPr>
        <w:ilvl w:val="2"/>
        <w:numId w:val="4"/>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3"/>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4"/>
      <w:lang w:eastAsia="en-GB"/>
      <w14:ligatures w14:val="none"/>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4"/>
      <w:lang w:eastAsia="en-GB"/>
      <w14:ligatures w14:val="none"/>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4"/>
      <w:lang w:eastAsia="en-GB"/>
      <w14:ligatures w14:val="none"/>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paragraph" w:customStyle="1" w:styleId="TitleText">
    <w:name w:val="TitleText"/>
    <w:basedOn w:val="Title"/>
    <w:link w:val="TitleTextChar"/>
    <w:unhideWhenUsed/>
    <w:qFormat/>
    <w:rsid w:val="00D87141"/>
    <w:pPr>
      <w:spacing w:before="120" w:after="240"/>
      <w:contextualSpacing w:val="0"/>
      <w:jc w:val="center"/>
    </w:pPr>
    <w:rPr>
      <w:rFonts w:ascii="Arial" w:eastAsia="Times New Roman" w:hAnsi="Arial" w:cs="Times New Roman"/>
      <w:b/>
      <w:color w:val="4472C4" w:themeColor="accent1"/>
      <w:spacing w:val="0"/>
      <w:kern w:val="0"/>
      <w:sz w:val="40"/>
      <w:szCs w:val="28"/>
    </w:rPr>
  </w:style>
  <w:style w:type="character" w:customStyle="1" w:styleId="TitleTextChar">
    <w:name w:val="TitleText Char"/>
    <w:link w:val="TitleText"/>
    <w:rsid w:val="00D87141"/>
    <w:rPr>
      <w:rFonts w:ascii="Arial" w:hAnsi="Arial" w:cs="Times New Roman"/>
      <w:b/>
      <w:color w:val="4472C4" w:themeColor="accent1"/>
      <w:kern w:val="0"/>
      <w:sz w:val="40"/>
      <w:szCs w:val="28"/>
      <w:lang w:eastAsia="en-GB"/>
      <w14:ligatures w14:val="none"/>
    </w:rPr>
  </w:style>
  <w:style w:type="paragraph" w:customStyle="1" w:styleId="SubtitleText">
    <w:name w:val="SubtitleText"/>
    <w:basedOn w:val="TitleText"/>
    <w:link w:val="SubtitleTextChar"/>
    <w:unhideWhenUsed/>
    <w:qFormat/>
    <w:rsid w:val="00D87141"/>
    <w:rPr>
      <w:sz w:val="36"/>
      <w:szCs w:val="24"/>
    </w:rPr>
  </w:style>
  <w:style w:type="character" w:customStyle="1" w:styleId="SubtitleTextChar">
    <w:name w:val="SubtitleText Char"/>
    <w:link w:val="SubtitleText"/>
    <w:rsid w:val="00D87141"/>
    <w:rPr>
      <w:rFonts w:ascii="Arial" w:hAnsi="Arial" w:cs="Times New Roman"/>
      <w:b/>
      <w:color w:val="4472C4" w:themeColor="accent1"/>
      <w:kern w:val="0"/>
      <w:sz w:val="36"/>
      <w:szCs w:val="24"/>
      <w:lang w:eastAsia="en-GB"/>
      <w14:ligatures w14:val="none"/>
    </w:rPr>
  </w:style>
  <w:style w:type="paragraph" w:styleId="ListBullet5">
    <w:name w:val="List Bullet 5"/>
    <w:basedOn w:val="Normal"/>
    <w:rsid w:val="00D87141"/>
    <w:pPr>
      <w:numPr>
        <w:numId w:val="1"/>
      </w:numPr>
      <w:contextualSpacing/>
    </w:pPr>
  </w:style>
  <w:style w:type="paragraph" w:customStyle="1" w:styleId="Dates">
    <w:name w:val="Dates"/>
    <w:basedOn w:val="SubtitleText"/>
    <w:link w:val="DatesChar"/>
    <w:qFormat/>
    <w:rsid w:val="00D87141"/>
    <w:pPr>
      <w:spacing w:before="0" w:after="120"/>
      <w:jc w:val="left"/>
    </w:pPr>
    <w:rPr>
      <w:color w:val="FFC000" w:themeColor="accent4"/>
      <w:sz w:val="32"/>
      <w:szCs w:val="36"/>
    </w:rPr>
  </w:style>
  <w:style w:type="character" w:customStyle="1" w:styleId="DatesChar">
    <w:name w:val="Dates Char"/>
    <w:basedOn w:val="DefaultParagraphFont"/>
    <w:link w:val="Dates"/>
    <w:rsid w:val="00D87141"/>
    <w:rPr>
      <w:rFonts w:ascii="Arial" w:hAnsi="Arial" w:cs="Times New Roman"/>
      <w:b/>
      <w:color w:val="FFC000" w:themeColor="accent4"/>
      <w:kern w:val="0"/>
      <w:sz w:val="32"/>
      <w:szCs w:val="36"/>
      <w:lang w:eastAsia="en-GB"/>
      <w14:ligatures w14:val="none"/>
    </w:rPr>
  </w:style>
  <w:style w:type="paragraph" w:styleId="Title">
    <w:name w:val="Title"/>
    <w:basedOn w:val="Normal"/>
    <w:next w:val="Normal"/>
    <w:link w:val="TitleChar"/>
    <w:uiPriority w:val="10"/>
    <w:qFormat/>
    <w:rsid w:val="00D871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141"/>
    <w:rPr>
      <w:rFonts w:asciiTheme="majorHAnsi" w:eastAsiaTheme="majorEastAsia" w:hAnsiTheme="majorHAnsi" w:cstheme="majorBidi"/>
      <w:spacing w:val="-10"/>
      <w:kern w:val="28"/>
      <w:sz w:val="56"/>
      <w:szCs w:val="56"/>
      <w:lang w:eastAsia="en-GB"/>
      <w14:ligatures w14:val="none"/>
    </w:rPr>
  </w:style>
  <w:style w:type="character" w:styleId="Hyperlink">
    <w:name w:val="Hyperlink"/>
    <w:uiPriority w:val="99"/>
    <w:unhideWhenUsed/>
    <w:qFormat/>
    <w:rsid w:val="004A5B97"/>
    <w:rPr>
      <w:color w:val="0000FF"/>
      <w:u w:val="single"/>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A5B97"/>
    <w:pPr>
      <w:numPr>
        <w:ilvl w:val="1"/>
        <w:numId w:val="2"/>
      </w:numPr>
      <w:spacing w:after="120"/>
    </w:pPr>
    <w:rPr>
      <w:color w:val="000000" w:themeColor="text1"/>
    </w:rPr>
  </w:style>
  <w:style w:type="paragraph" w:customStyle="1" w:styleId="paragraph">
    <w:name w:val="paragraph"/>
    <w:basedOn w:val="Normal"/>
    <w:rsid w:val="005C2C7D"/>
    <w:pPr>
      <w:spacing w:before="100" w:beforeAutospacing="1" w:after="100" w:afterAutospacing="1" w:line="240" w:lineRule="auto"/>
    </w:pPr>
    <w:rPr>
      <w:rFonts w:ascii="Times New Roman" w:hAnsi="Times New Roman"/>
    </w:rPr>
  </w:style>
  <w:style w:type="table" w:styleId="TableGrid">
    <w:name w:val="Table Grid"/>
    <w:basedOn w:val="TableNormal"/>
    <w:rsid w:val="00F86C44"/>
    <w:rPr>
      <w:rFonts w:ascii="Arial"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F86C44"/>
    <w:pPr>
      <w:spacing w:before="100" w:after="100"/>
      <w:jc w:val="center"/>
    </w:pPr>
    <w:rPr>
      <w:b/>
    </w:rPr>
  </w:style>
  <w:style w:type="paragraph" w:customStyle="1" w:styleId="TableRow">
    <w:name w:val="TableRow"/>
    <w:basedOn w:val="Normal"/>
    <w:link w:val="TableRowChar"/>
    <w:qFormat/>
    <w:rsid w:val="00F86C44"/>
    <w:pPr>
      <w:spacing w:before="40" w:after="40"/>
    </w:pPr>
  </w:style>
  <w:style w:type="character" w:customStyle="1" w:styleId="TableRowChar">
    <w:name w:val="TableRow Char"/>
    <w:link w:val="TableRow"/>
    <w:rsid w:val="00F86C44"/>
    <w:rPr>
      <w:rFonts w:ascii="Arial" w:hAnsi="Arial" w:cs="Times New Roman"/>
      <w:kern w:val="0"/>
      <w:sz w:val="24"/>
      <w:szCs w:val="24"/>
      <w:lang w:eastAsia="en-GB"/>
      <w14:ligatures w14:val="none"/>
    </w:rPr>
  </w:style>
  <w:style w:type="paragraph" w:styleId="NormalWeb">
    <w:name w:val="Normal (Web)"/>
    <w:basedOn w:val="Normal"/>
    <w:uiPriority w:val="99"/>
    <w:unhideWhenUsed/>
    <w:rsid w:val="00F86C44"/>
    <w:rPr>
      <w:rFonts w:ascii="Times New Roman" w:hAnsi="Times New Roman"/>
    </w:rPr>
  </w:style>
  <w:style w:type="character" w:styleId="CommentReference">
    <w:name w:val="annotation reference"/>
    <w:basedOn w:val="DefaultParagraphFont"/>
    <w:uiPriority w:val="99"/>
    <w:semiHidden/>
    <w:unhideWhenUsed/>
    <w:rsid w:val="00A00D58"/>
    <w:rPr>
      <w:sz w:val="16"/>
      <w:szCs w:val="16"/>
    </w:rPr>
  </w:style>
  <w:style w:type="paragraph" w:styleId="CommentText">
    <w:name w:val="annotation text"/>
    <w:basedOn w:val="Normal"/>
    <w:link w:val="CommentTextChar"/>
    <w:uiPriority w:val="99"/>
    <w:unhideWhenUsed/>
    <w:rsid w:val="00A00D58"/>
    <w:pPr>
      <w:spacing w:line="240" w:lineRule="auto"/>
    </w:pPr>
    <w:rPr>
      <w:sz w:val="20"/>
      <w:szCs w:val="20"/>
    </w:rPr>
  </w:style>
  <w:style w:type="character" w:customStyle="1" w:styleId="CommentTextChar">
    <w:name w:val="Comment Text Char"/>
    <w:basedOn w:val="DefaultParagraphFont"/>
    <w:link w:val="CommentText"/>
    <w:uiPriority w:val="99"/>
    <w:rsid w:val="00A00D58"/>
    <w:rPr>
      <w:rFonts w:ascii="Arial"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00D58"/>
    <w:rPr>
      <w:b/>
      <w:bCs/>
    </w:rPr>
  </w:style>
  <w:style w:type="character" w:customStyle="1" w:styleId="CommentSubjectChar">
    <w:name w:val="Comment Subject Char"/>
    <w:basedOn w:val="CommentTextChar"/>
    <w:link w:val="CommentSubject"/>
    <w:uiPriority w:val="99"/>
    <w:semiHidden/>
    <w:rsid w:val="00A00D58"/>
    <w:rPr>
      <w:rFonts w:ascii="Arial" w:hAnsi="Arial" w:cs="Times New Roman"/>
      <w:b/>
      <w:bCs/>
      <w:kern w:val="0"/>
      <w:sz w:val="20"/>
      <w:szCs w:val="20"/>
      <w:lang w:eastAsia="en-GB"/>
      <w14:ligatures w14:val="none"/>
    </w:rPr>
  </w:style>
  <w:style w:type="paragraph" w:styleId="Revision">
    <w:name w:val="Revision"/>
    <w:hidden/>
    <w:uiPriority w:val="99"/>
    <w:semiHidden/>
    <w:rsid w:val="00226431"/>
    <w:rPr>
      <w:rFonts w:ascii="Arial" w:hAnsi="Arial"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B773FF"/>
    <w:rPr>
      <w:color w:val="605E5C"/>
      <w:shd w:val="clear" w:color="auto" w:fill="E1DFDD"/>
    </w:rPr>
  </w:style>
  <w:style w:type="character" w:styleId="FollowedHyperlink">
    <w:name w:val="FollowedHyperlink"/>
    <w:basedOn w:val="DefaultParagraphFont"/>
    <w:uiPriority w:val="99"/>
    <w:semiHidden/>
    <w:unhideWhenUsed/>
    <w:rsid w:val="00913547"/>
    <w:rPr>
      <w:color w:val="954F72" w:themeColor="followedHyperlink"/>
      <w:u w:val="single"/>
    </w:rPr>
  </w:style>
  <w:style w:type="character" w:customStyle="1" w:styleId="cf01">
    <w:name w:val="cf01"/>
    <w:basedOn w:val="DefaultParagraphFont"/>
    <w:rsid w:val="00F4308B"/>
    <w:rPr>
      <w:rFonts w:ascii="Segoe UI" w:hAnsi="Segoe UI" w:cs="Segoe UI" w:hint="default"/>
      <w:sz w:val="18"/>
      <w:szCs w:val="18"/>
    </w:rPr>
  </w:style>
  <w:style w:type="character" w:customStyle="1" w:styleId="cf11">
    <w:name w:val="cf11"/>
    <w:basedOn w:val="DefaultParagraphFont"/>
    <w:rsid w:val="00F4308B"/>
    <w:rPr>
      <w:rFonts w:ascii="Segoe UI" w:hAnsi="Segoe UI" w:cs="Segoe UI" w:hint="default"/>
      <w:sz w:val="18"/>
      <w:szCs w:val="18"/>
      <w:shd w:val="clear" w:color="auto" w:fill="FFFFFF"/>
    </w:rPr>
  </w:style>
  <w:style w:type="character" w:customStyle="1" w:styleId="normaltextrun">
    <w:name w:val="normaltextrun"/>
    <w:basedOn w:val="DefaultParagraphFont"/>
    <w:rsid w:val="00CF6D58"/>
  </w:style>
  <w:style w:type="character" w:customStyle="1" w:styleId="eop">
    <w:name w:val="eop"/>
    <w:basedOn w:val="DefaultParagraphFont"/>
    <w:rsid w:val="00CF6D58"/>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261237"/>
    <w:rPr>
      <w:rFonts w:ascii="Arial" w:hAnsi="Arial" w:cs="Times New Roman"/>
      <w:color w:val="000000" w:themeColor="text1"/>
      <w:kern w:val="0"/>
      <w:sz w:val="24"/>
      <w:szCs w:val="24"/>
      <w:lang w:eastAsia="en-GB"/>
      <w14:ligatures w14:val="none"/>
    </w:rPr>
  </w:style>
  <w:style w:type="paragraph" w:styleId="Caption">
    <w:name w:val="caption"/>
    <w:basedOn w:val="Normal"/>
    <w:next w:val="Normal"/>
    <w:qFormat/>
    <w:rsid w:val="000D7E40"/>
    <w:pPr>
      <w:spacing w:before="120" w:after="0" w:line="360" w:lineRule="auto"/>
    </w:pPr>
    <w:rPr>
      <w:b/>
      <w:bCs/>
      <w:color w:val="000000"/>
      <w:szCs w:val="22"/>
    </w:rPr>
  </w:style>
  <w:style w:type="character" w:customStyle="1" w:styleId="scxw37049228">
    <w:name w:val="scxw37049228"/>
    <w:basedOn w:val="DefaultParagraphFont"/>
    <w:rsid w:val="00C71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3563">
      <w:bodyDiv w:val="1"/>
      <w:marLeft w:val="0"/>
      <w:marRight w:val="0"/>
      <w:marTop w:val="0"/>
      <w:marBottom w:val="0"/>
      <w:divBdr>
        <w:top w:val="none" w:sz="0" w:space="0" w:color="auto"/>
        <w:left w:val="none" w:sz="0" w:space="0" w:color="auto"/>
        <w:bottom w:val="none" w:sz="0" w:space="0" w:color="auto"/>
        <w:right w:val="none" w:sz="0" w:space="0" w:color="auto"/>
      </w:divBdr>
      <w:divsChild>
        <w:div w:id="596596229">
          <w:marLeft w:val="0"/>
          <w:marRight w:val="0"/>
          <w:marTop w:val="0"/>
          <w:marBottom w:val="0"/>
          <w:divBdr>
            <w:top w:val="none" w:sz="0" w:space="0" w:color="auto"/>
            <w:left w:val="none" w:sz="0" w:space="0" w:color="auto"/>
            <w:bottom w:val="none" w:sz="0" w:space="0" w:color="auto"/>
            <w:right w:val="none" w:sz="0" w:space="0" w:color="auto"/>
          </w:divBdr>
        </w:div>
        <w:div w:id="318702744">
          <w:marLeft w:val="0"/>
          <w:marRight w:val="0"/>
          <w:marTop w:val="0"/>
          <w:marBottom w:val="0"/>
          <w:divBdr>
            <w:top w:val="none" w:sz="0" w:space="0" w:color="auto"/>
            <w:left w:val="none" w:sz="0" w:space="0" w:color="auto"/>
            <w:bottom w:val="none" w:sz="0" w:space="0" w:color="auto"/>
            <w:right w:val="none" w:sz="0" w:space="0" w:color="auto"/>
          </w:divBdr>
        </w:div>
        <w:div w:id="1250040467">
          <w:marLeft w:val="0"/>
          <w:marRight w:val="0"/>
          <w:marTop w:val="0"/>
          <w:marBottom w:val="0"/>
          <w:divBdr>
            <w:top w:val="none" w:sz="0" w:space="0" w:color="auto"/>
            <w:left w:val="none" w:sz="0" w:space="0" w:color="auto"/>
            <w:bottom w:val="none" w:sz="0" w:space="0" w:color="auto"/>
            <w:right w:val="none" w:sz="0" w:space="0" w:color="auto"/>
          </w:divBdr>
        </w:div>
      </w:divsChild>
    </w:div>
    <w:div w:id="57940655">
      <w:bodyDiv w:val="1"/>
      <w:marLeft w:val="0"/>
      <w:marRight w:val="0"/>
      <w:marTop w:val="0"/>
      <w:marBottom w:val="0"/>
      <w:divBdr>
        <w:top w:val="none" w:sz="0" w:space="0" w:color="auto"/>
        <w:left w:val="none" w:sz="0" w:space="0" w:color="auto"/>
        <w:bottom w:val="none" w:sz="0" w:space="0" w:color="auto"/>
        <w:right w:val="none" w:sz="0" w:space="0" w:color="auto"/>
      </w:divBdr>
    </w:div>
    <w:div w:id="209729165">
      <w:bodyDiv w:val="1"/>
      <w:marLeft w:val="0"/>
      <w:marRight w:val="0"/>
      <w:marTop w:val="0"/>
      <w:marBottom w:val="0"/>
      <w:divBdr>
        <w:top w:val="none" w:sz="0" w:space="0" w:color="auto"/>
        <w:left w:val="none" w:sz="0" w:space="0" w:color="auto"/>
        <w:bottom w:val="none" w:sz="0" w:space="0" w:color="auto"/>
        <w:right w:val="none" w:sz="0" w:space="0" w:color="auto"/>
      </w:divBdr>
      <w:divsChild>
        <w:div w:id="530383104">
          <w:marLeft w:val="0"/>
          <w:marRight w:val="0"/>
          <w:marTop w:val="0"/>
          <w:marBottom w:val="0"/>
          <w:divBdr>
            <w:top w:val="none" w:sz="0" w:space="0" w:color="auto"/>
            <w:left w:val="none" w:sz="0" w:space="0" w:color="auto"/>
            <w:bottom w:val="none" w:sz="0" w:space="0" w:color="auto"/>
            <w:right w:val="none" w:sz="0" w:space="0" w:color="auto"/>
          </w:divBdr>
        </w:div>
        <w:div w:id="1975330922">
          <w:marLeft w:val="0"/>
          <w:marRight w:val="0"/>
          <w:marTop w:val="0"/>
          <w:marBottom w:val="0"/>
          <w:divBdr>
            <w:top w:val="none" w:sz="0" w:space="0" w:color="auto"/>
            <w:left w:val="none" w:sz="0" w:space="0" w:color="auto"/>
            <w:bottom w:val="none" w:sz="0" w:space="0" w:color="auto"/>
            <w:right w:val="none" w:sz="0" w:space="0" w:color="auto"/>
          </w:divBdr>
        </w:div>
      </w:divsChild>
    </w:div>
    <w:div w:id="457575477">
      <w:bodyDiv w:val="1"/>
      <w:marLeft w:val="0"/>
      <w:marRight w:val="0"/>
      <w:marTop w:val="0"/>
      <w:marBottom w:val="0"/>
      <w:divBdr>
        <w:top w:val="none" w:sz="0" w:space="0" w:color="auto"/>
        <w:left w:val="none" w:sz="0" w:space="0" w:color="auto"/>
        <w:bottom w:val="none" w:sz="0" w:space="0" w:color="auto"/>
        <w:right w:val="none" w:sz="0" w:space="0" w:color="auto"/>
      </w:divBdr>
    </w:div>
    <w:div w:id="707339665">
      <w:bodyDiv w:val="1"/>
      <w:marLeft w:val="0"/>
      <w:marRight w:val="0"/>
      <w:marTop w:val="0"/>
      <w:marBottom w:val="0"/>
      <w:divBdr>
        <w:top w:val="none" w:sz="0" w:space="0" w:color="auto"/>
        <w:left w:val="none" w:sz="0" w:space="0" w:color="auto"/>
        <w:bottom w:val="none" w:sz="0" w:space="0" w:color="auto"/>
        <w:right w:val="none" w:sz="0" w:space="0" w:color="auto"/>
      </w:divBdr>
      <w:divsChild>
        <w:div w:id="1373655019">
          <w:marLeft w:val="0"/>
          <w:marRight w:val="0"/>
          <w:marTop w:val="0"/>
          <w:marBottom w:val="0"/>
          <w:divBdr>
            <w:top w:val="none" w:sz="0" w:space="0" w:color="auto"/>
            <w:left w:val="none" w:sz="0" w:space="0" w:color="auto"/>
            <w:bottom w:val="none" w:sz="0" w:space="0" w:color="auto"/>
            <w:right w:val="none" w:sz="0" w:space="0" w:color="auto"/>
          </w:divBdr>
        </w:div>
        <w:div w:id="221674024">
          <w:marLeft w:val="0"/>
          <w:marRight w:val="0"/>
          <w:marTop w:val="0"/>
          <w:marBottom w:val="0"/>
          <w:divBdr>
            <w:top w:val="none" w:sz="0" w:space="0" w:color="auto"/>
            <w:left w:val="none" w:sz="0" w:space="0" w:color="auto"/>
            <w:bottom w:val="none" w:sz="0" w:space="0" w:color="auto"/>
            <w:right w:val="none" w:sz="0" w:space="0" w:color="auto"/>
          </w:divBdr>
        </w:div>
        <w:div w:id="1008755965">
          <w:marLeft w:val="0"/>
          <w:marRight w:val="0"/>
          <w:marTop w:val="0"/>
          <w:marBottom w:val="0"/>
          <w:divBdr>
            <w:top w:val="none" w:sz="0" w:space="0" w:color="auto"/>
            <w:left w:val="none" w:sz="0" w:space="0" w:color="auto"/>
            <w:bottom w:val="none" w:sz="0" w:space="0" w:color="auto"/>
            <w:right w:val="none" w:sz="0" w:space="0" w:color="auto"/>
          </w:divBdr>
        </w:div>
        <w:div w:id="810171601">
          <w:marLeft w:val="0"/>
          <w:marRight w:val="0"/>
          <w:marTop w:val="0"/>
          <w:marBottom w:val="0"/>
          <w:divBdr>
            <w:top w:val="none" w:sz="0" w:space="0" w:color="auto"/>
            <w:left w:val="none" w:sz="0" w:space="0" w:color="auto"/>
            <w:bottom w:val="none" w:sz="0" w:space="0" w:color="auto"/>
            <w:right w:val="none" w:sz="0" w:space="0" w:color="auto"/>
          </w:divBdr>
        </w:div>
        <w:div w:id="574047378">
          <w:marLeft w:val="0"/>
          <w:marRight w:val="0"/>
          <w:marTop w:val="0"/>
          <w:marBottom w:val="0"/>
          <w:divBdr>
            <w:top w:val="none" w:sz="0" w:space="0" w:color="auto"/>
            <w:left w:val="none" w:sz="0" w:space="0" w:color="auto"/>
            <w:bottom w:val="none" w:sz="0" w:space="0" w:color="auto"/>
            <w:right w:val="none" w:sz="0" w:space="0" w:color="auto"/>
          </w:divBdr>
        </w:div>
        <w:div w:id="689142404">
          <w:marLeft w:val="0"/>
          <w:marRight w:val="0"/>
          <w:marTop w:val="0"/>
          <w:marBottom w:val="0"/>
          <w:divBdr>
            <w:top w:val="none" w:sz="0" w:space="0" w:color="auto"/>
            <w:left w:val="none" w:sz="0" w:space="0" w:color="auto"/>
            <w:bottom w:val="none" w:sz="0" w:space="0" w:color="auto"/>
            <w:right w:val="none" w:sz="0" w:space="0" w:color="auto"/>
          </w:divBdr>
        </w:div>
        <w:div w:id="329215858">
          <w:marLeft w:val="0"/>
          <w:marRight w:val="0"/>
          <w:marTop w:val="0"/>
          <w:marBottom w:val="0"/>
          <w:divBdr>
            <w:top w:val="none" w:sz="0" w:space="0" w:color="auto"/>
            <w:left w:val="none" w:sz="0" w:space="0" w:color="auto"/>
            <w:bottom w:val="none" w:sz="0" w:space="0" w:color="auto"/>
            <w:right w:val="none" w:sz="0" w:space="0" w:color="auto"/>
          </w:divBdr>
        </w:div>
        <w:div w:id="1442915174">
          <w:marLeft w:val="0"/>
          <w:marRight w:val="0"/>
          <w:marTop w:val="0"/>
          <w:marBottom w:val="0"/>
          <w:divBdr>
            <w:top w:val="none" w:sz="0" w:space="0" w:color="auto"/>
            <w:left w:val="none" w:sz="0" w:space="0" w:color="auto"/>
            <w:bottom w:val="none" w:sz="0" w:space="0" w:color="auto"/>
            <w:right w:val="none" w:sz="0" w:space="0" w:color="auto"/>
          </w:divBdr>
        </w:div>
        <w:div w:id="1374503423">
          <w:marLeft w:val="0"/>
          <w:marRight w:val="0"/>
          <w:marTop w:val="0"/>
          <w:marBottom w:val="0"/>
          <w:divBdr>
            <w:top w:val="none" w:sz="0" w:space="0" w:color="auto"/>
            <w:left w:val="none" w:sz="0" w:space="0" w:color="auto"/>
            <w:bottom w:val="none" w:sz="0" w:space="0" w:color="auto"/>
            <w:right w:val="none" w:sz="0" w:space="0" w:color="auto"/>
          </w:divBdr>
        </w:div>
        <w:div w:id="1254974992">
          <w:marLeft w:val="0"/>
          <w:marRight w:val="0"/>
          <w:marTop w:val="0"/>
          <w:marBottom w:val="0"/>
          <w:divBdr>
            <w:top w:val="none" w:sz="0" w:space="0" w:color="auto"/>
            <w:left w:val="none" w:sz="0" w:space="0" w:color="auto"/>
            <w:bottom w:val="none" w:sz="0" w:space="0" w:color="auto"/>
            <w:right w:val="none" w:sz="0" w:space="0" w:color="auto"/>
          </w:divBdr>
        </w:div>
        <w:div w:id="522551182">
          <w:marLeft w:val="0"/>
          <w:marRight w:val="0"/>
          <w:marTop w:val="0"/>
          <w:marBottom w:val="0"/>
          <w:divBdr>
            <w:top w:val="none" w:sz="0" w:space="0" w:color="auto"/>
            <w:left w:val="none" w:sz="0" w:space="0" w:color="auto"/>
            <w:bottom w:val="none" w:sz="0" w:space="0" w:color="auto"/>
            <w:right w:val="none" w:sz="0" w:space="0" w:color="auto"/>
          </w:divBdr>
        </w:div>
        <w:div w:id="727652322">
          <w:marLeft w:val="0"/>
          <w:marRight w:val="0"/>
          <w:marTop w:val="0"/>
          <w:marBottom w:val="0"/>
          <w:divBdr>
            <w:top w:val="none" w:sz="0" w:space="0" w:color="auto"/>
            <w:left w:val="none" w:sz="0" w:space="0" w:color="auto"/>
            <w:bottom w:val="none" w:sz="0" w:space="0" w:color="auto"/>
            <w:right w:val="none" w:sz="0" w:space="0" w:color="auto"/>
          </w:divBdr>
        </w:div>
        <w:div w:id="1089616700">
          <w:marLeft w:val="0"/>
          <w:marRight w:val="0"/>
          <w:marTop w:val="0"/>
          <w:marBottom w:val="0"/>
          <w:divBdr>
            <w:top w:val="none" w:sz="0" w:space="0" w:color="auto"/>
            <w:left w:val="none" w:sz="0" w:space="0" w:color="auto"/>
            <w:bottom w:val="none" w:sz="0" w:space="0" w:color="auto"/>
            <w:right w:val="none" w:sz="0" w:space="0" w:color="auto"/>
          </w:divBdr>
        </w:div>
        <w:div w:id="956134476">
          <w:marLeft w:val="0"/>
          <w:marRight w:val="0"/>
          <w:marTop w:val="0"/>
          <w:marBottom w:val="0"/>
          <w:divBdr>
            <w:top w:val="none" w:sz="0" w:space="0" w:color="auto"/>
            <w:left w:val="none" w:sz="0" w:space="0" w:color="auto"/>
            <w:bottom w:val="none" w:sz="0" w:space="0" w:color="auto"/>
            <w:right w:val="none" w:sz="0" w:space="0" w:color="auto"/>
          </w:divBdr>
        </w:div>
        <w:div w:id="1551771378">
          <w:marLeft w:val="0"/>
          <w:marRight w:val="0"/>
          <w:marTop w:val="0"/>
          <w:marBottom w:val="0"/>
          <w:divBdr>
            <w:top w:val="none" w:sz="0" w:space="0" w:color="auto"/>
            <w:left w:val="none" w:sz="0" w:space="0" w:color="auto"/>
            <w:bottom w:val="none" w:sz="0" w:space="0" w:color="auto"/>
            <w:right w:val="none" w:sz="0" w:space="0" w:color="auto"/>
          </w:divBdr>
        </w:div>
        <w:div w:id="995306165">
          <w:marLeft w:val="0"/>
          <w:marRight w:val="0"/>
          <w:marTop w:val="0"/>
          <w:marBottom w:val="0"/>
          <w:divBdr>
            <w:top w:val="none" w:sz="0" w:space="0" w:color="auto"/>
            <w:left w:val="none" w:sz="0" w:space="0" w:color="auto"/>
            <w:bottom w:val="none" w:sz="0" w:space="0" w:color="auto"/>
            <w:right w:val="none" w:sz="0" w:space="0" w:color="auto"/>
          </w:divBdr>
        </w:div>
        <w:div w:id="877932270">
          <w:marLeft w:val="0"/>
          <w:marRight w:val="0"/>
          <w:marTop w:val="0"/>
          <w:marBottom w:val="0"/>
          <w:divBdr>
            <w:top w:val="none" w:sz="0" w:space="0" w:color="auto"/>
            <w:left w:val="none" w:sz="0" w:space="0" w:color="auto"/>
            <w:bottom w:val="none" w:sz="0" w:space="0" w:color="auto"/>
            <w:right w:val="none" w:sz="0" w:space="0" w:color="auto"/>
          </w:divBdr>
        </w:div>
        <w:div w:id="707149391">
          <w:marLeft w:val="0"/>
          <w:marRight w:val="0"/>
          <w:marTop w:val="0"/>
          <w:marBottom w:val="0"/>
          <w:divBdr>
            <w:top w:val="none" w:sz="0" w:space="0" w:color="auto"/>
            <w:left w:val="none" w:sz="0" w:space="0" w:color="auto"/>
            <w:bottom w:val="none" w:sz="0" w:space="0" w:color="auto"/>
            <w:right w:val="none" w:sz="0" w:space="0" w:color="auto"/>
          </w:divBdr>
        </w:div>
        <w:div w:id="1371422628">
          <w:marLeft w:val="0"/>
          <w:marRight w:val="0"/>
          <w:marTop w:val="0"/>
          <w:marBottom w:val="0"/>
          <w:divBdr>
            <w:top w:val="none" w:sz="0" w:space="0" w:color="auto"/>
            <w:left w:val="none" w:sz="0" w:space="0" w:color="auto"/>
            <w:bottom w:val="none" w:sz="0" w:space="0" w:color="auto"/>
            <w:right w:val="none" w:sz="0" w:space="0" w:color="auto"/>
          </w:divBdr>
        </w:div>
        <w:div w:id="505175985">
          <w:marLeft w:val="0"/>
          <w:marRight w:val="0"/>
          <w:marTop w:val="0"/>
          <w:marBottom w:val="0"/>
          <w:divBdr>
            <w:top w:val="none" w:sz="0" w:space="0" w:color="auto"/>
            <w:left w:val="none" w:sz="0" w:space="0" w:color="auto"/>
            <w:bottom w:val="none" w:sz="0" w:space="0" w:color="auto"/>
            <w:right w:val="none" w:sz="0" w:space="0" w:color="auto"/>
          </w:divBdr>
        </w:div>
        <w:div w:id="968362755">
          <w:marLeft w:val="0"/>
          <w:marRight w:val="0"/>
          <w:marTop w:val="0"/>
          <w:marBottom w:val="0"/>
          <w:divBdr>
            <w:top w:val="none" w:sz="0" w:space="0" w:color="auto"/>
            <w:left w:val="none" w:sz="0" w:space="0" w:color="auto"/>
            <w:bottom w:val="none" w:sz="0" w:space="0" w:color="auto"/>
            <w:right w:val="none" w:sz="0" w:space="0" w:color="auto"/>
          </w:divBdr>
        </w:div>
        <w:div w:id="879702683">
          <w:marLeft w:val="0"/>
          <w:marRight w:val="0"/>
          <w:marTop w:val="0"/>
          <w:marBottom w:val="0"/>
          <w:divBdr>
            <w:top w:val="none" w:sz="0" w:space="0" w:color="auto"/>
            <w:left w:val="none" w:sz="0" w:space="0" w:color="auto"/>
            <w:bottom w:val="none" w:sz="0" w:space="0" w:color="auto"/>
            <w:right w:val="none" w:sz="0" w:space="0" w:color="auto"/>
          </w:divBdr>
        </w:div>
        <w:div w:id="1767536079">
          <w:marLeft w:val="0"/>
          <w:marRight w:val="0"/>
          <w:marTop w:val="0"/>
          <w:marBottom w:val="0"/>
          <w:divBdr>
            <w:top w:val="none" w:sz="0" w:space="0" w:color="auto"/>
            <w:left w:val="none" w:sz="0" w:space="0" w:color="auto"/>
            <w:bottom w:val="none" w:sz="0" w:space="0" w:color="auto"/>
            <w:right w:val="none" w:sz="0" w:space="0" w:color="auto"/>
          </w:divBdr>
        </w:div>
        <w:div w:id="672492986">
          <w:marLeft w:val="0"/>
          <w:marRight w:val="0"/>
          <w:marTop w:val="0"/>
          <w:marBottom w:val="0"/>
          <w:divBdr>
            <w:top w:val="none" w:sz="0" w:space="0" w:color="auto"/>
            <w:left w:val="none" w:sz="0" w:space="0" w:color="auto"/>
            <w:bottom w:val="none" w:sz="0" w:space="0" w:color="auto"/>
            <w:right w:val="none" w:sz="0" w:space="0" w:color="auto"/>
          </w:divBdr>
        </w:div>
        <w:div w:id="1036930582">
          <w:marLeft w:val="0"/>
          <w:marRight w:val="0"/>
          <w:marTop w:val="0"/>
          <w:marBottom w:val="0"/>
          <w:divBdr>
            <w:top w:val="none" w:sz="0" w:space="0" w:color="auto"/>
            <w:left w:val="none" w:sz="0" w:space="0" w:color="auto"/>
            <w:bottom w:val="none" w:sz="0" w:space="0" w:color="auto"/>
            <w:right w:val="none" w:sz="0" w:space="0" w:color="auto"/>
          </w:divBdr>
        </w:div>
        <w:div w:id="1748918221">
          <w:marLeft w:val="0"/>
          <w:marRight w:val="0"/>
          <w:marTop w:val="0"/>
          <w:marBottom w:val="0"/>
          <w:divBdr>
            <w:top w:val="none" w:sz="0" w:space="0" w:color="auto"/>
            <w:left w:val="none" w:sz="0" w:space="0" w:color="auto"/>
            <w:bottom w:val="none" w:sz="0" w:space="0" w:color="auto"/>
            <w:right w:val="none" w:sz="0" w:space="0" w:color="auto"/>
          </w:divBdr>
        </w:div>
        <w:div w:id="845941580">
          <w:marLeft w:val="0"/>
          <w:marRight w:val="0"/>
          <w:marTop w:val="0"/>
          <w:marBottom w:val="0"/>
          <w:divBdr>
            <w:top w:val="none" w:sz="0" w:space="0" w:color="auto"/>
            <w:left w:val="none" w:sz="0" w:space="0" w:color="auto"/>
            <w:bottom w:val="none" w:sz="0" w:space="0" w:color="auto"/>
            <w:right w:val="none" w:sz="0" w:space="0" w:color="auto"/>
          </w:divBdr>
        </w:div>
        <w:div w:id="1956398665">
          <w:marLeft w:val="0"/>
          <w:marRight w:val="0"/>
          <w:marTop w:val="0"/>
          <w:marBottom w:val="0"/>
          <w:divBdr>
            <w:top w:val="none" w:sz="0" w:space="0" w:color="auto"/>
            <w:left w:val="none" w:sz="0" w:space="0" w:color="auto"/>
            <w:bottom w:val="none" w:sz="0" w:space="0" w:color="auto"/>
            <w:right w:val="none" w:sz="0" w:space="0" w:color="auto"/>
          </w:divBdr>
        </w:div>
        <w:div w:id="1935361901">
          <w:marLeft w:val="0"/>
          <w:marRight w:val="0"/>
          <w:marTop w:val="0"/>
          <w:marBottom w:val="0"/>
          <w:divBdr>
            <w:top w:val="none" w:sz="0" w:space="0" w:color="auto"/>
            <w:left w:val="none" w:sz="0" w:space="0" w:color="auto"/>
            <w:bottom w:val="none" w:sz="0" w:space="0" w:color="auto"/>
            <w:right w:val="none" w:sz="0" w:space="0" w:color="auto"/>
          </w:divBdr>
        </w:div>
        <w:div w:id="799803857">
          <w:marLeft w:val="0"/>
          <w:marRight w:val="0"/>
          <w:marTop w:val="0"/>
          <w:marBottom w:val="0"/>
          <w:divBdr>
            <w:top w:val="none" w:sz="0" w:space="0" w:color="auto"/>
            <w:left w:val="none" w:sz="0" w:space="0" w:color="auto"/>
            <w:bottom w:val="none" w:sz="0" w:space="0" w:color="auto"/>
            <w:right w:val="none" w:sz="0" w:space="0" w:color="auto"/>
          </w:divBdr>
        </w:div>
        <w:div w:id="875190861">
          <w:marLeft w:val="0"/>
          <w:marRight w:val="0"/>
          <w:marTop w:val="0"/>
          <w:marBottom w:val="0"/>
          <w:divBdr>
            <w:top w:val="none" w:sz="0" w:space="0" w:color="auto"/>
            <w:left w:val="none" w:sz="0" w:space="0" w:color="auto"/>
            <w:bottom w:val="none" w:sz="0" w:space="0" w:color="auto"/>
            <w:right w:val="none" w:sz="0" w:space="0" w:color="auto"/>
          </w:divBdr>
        </w:div>
        <w:div w:id="716203877">
          <w:marLeft w:val="0"/>
          <w:marRight w:val="0"/>
          <w:marTop w:val="0"/>
          <w:marBottom w:val="0"/>
          <w:divBdr>
            <w:top w:val="none" w:sz="0" w:space="0" w:color="auto"/>
            <w:left w:val="none" w:sz="0" w:space="0" w:color="auto"/>
            <w:bottom w:val="none" w:sz="0" w:space="0" w:color="auto"/>
            <w:right w:val="none" w:sz="0" w:space="0" w:color="auto"/>
          </w:divBdr>
        </w:div>
        <w:div w:id="1302805860">
          <w:marLeft w:val="0"/>
          <w:marRight w:val="0"/>
          <w:marTop w:val="0"/>
          <w:marBottom w:val="0"/>
          <w:divBdr>
            <w:top w:val="none" w:sz="0" w:space="0" w:color="auto"/>
            <w:left w:val="none" w:sz="0" w:space="0" w:color="auto"/>
            <w:bottom w:val="none" w:sz="0" w:space="0" w:color="auto"/>
            <w:right w:val="none" w:sz="0" w:space="0" w:color="auto"/>
          </w:divBdr>
        </w:div>
        <w:div w:id="1289511783">
          <w:marLeft w:val="0"/>
          <w:marRight w:val="0"/>
          <w:marTop w:val="0"/>
          <w:marBottom w:val="0"/>
          <w:divBdr>
            <w:top w:val="none" w:sz="0" w:space="0" w:color="auto"/>
            <w:left w:val="none" w:sz="0" w:space="0" w:color="auto"/>
            <w:bottom w:val="none" w:sz="0" w:space="0" w:color="auto"/>
            <w:right w:val="none" w:sz="0" w:space="0" w:color="auto"/>
          </w:divBdr>
        </w:div>
        <w:div w:id="394008349">
          <w:marLeft w:val="0"/>
          <w:marRight w:val="0"/>
          <w:marTop w:val="0"/>
          <w:marBottom w:val="0"/>
          <w:divBdr>
            <w:top w:val="none" w:sz="0" w:space="0" w:color="auto"/>
            <w:left w:val="none" w:sz="0" w:space="0" w:color="auto"/>
            <w:bottom w:val="none" w:sz="0" w:space="0" w:color="auto"/>
            <w:right w:val="none" w:sz="0" w:space="0" w:color="auto"/>
          </w:divBdr>
        </w:div>
        <w:div w:id="845248439">
          <w:marLeft w:val="0"/>
          <w:marRight w:val="0"/>
          <w:marTop w:val="0"/>
          <w:marBottom w:val="0"/>
          <w:divBdr>
            <w:top w:val="none" w:sz="0" w:space="0" w:color="auto"/>
            <w:left w:val="none" w:sz="0" w:space="0" w:color="auto"/>
            <w:bottom w:val="none" w:sz="0" w:space="0" w:color="auto"/>
            <w:right w:val="none" w:sz="0" w:space="0" w:color="auto"/>
          </w:divBdr>
        </w:div>
        <w:div w:id="1251741508">
          <w:marLeft w:val="0"/>
          <w:marRight w:val="0"/>
          <w:marTop w:val="0"/>
          <w:marBottom w:val="0"/>
          <w:divBdr>
            <w:top w:val="none" w:sz="0" w:space="0" w:color="auto"/>
            <w:left w:val="none" w:sz="0" w:space="0" w:color="auto"/>
            <w:bottom w:val="none" w:sz="0" w:space="0" w:color="auto"/>
            <w:right w:val="none" w:sz="0" w:space="0" w:color="auto"/>
          </w:divBdr>
        </w:div>
        <w:div w:id="906304918">
          <w:marLeft w:val="0"/>
          <w:marRight w:val="0"/>
          <w:marTop w:val="0"/>
          <w:marBottom w:val="0"/>
          <w:divBdr>
            <w:top w:val="none" w:sz="0" w:space="0" w:color="auto"/>
            <w:left w:val="none" w:sz="0" w:space="0" w:color="auto"/>
            <w:bottom w:val="none" w:sz="0" w:space="0" w:color="auto"/>
            <w:right w:val="none" w:sz="0" w:space="0" w:color="auto"/>
          </w:divBdr>
        </w:div>
        <w:div w:id="294526138">
          <w:marLeft w:val="0"/>
          <w:marRight w:val="0"/>
          <w:marTop w:val="0"/>
          <w:marBottom w:val="0"/>
          <w:divBdr>
            <w:top w:val="none" w:sz="0" w:space="0" w:color="auto"/>
            <w:left w:val="none" w:sz="0" w:space="0" w:color="auto"/>
            <w:bottom w:val="none" w:sz="0" w:space="0" w:color="auto"/>
            <w:right w:val="none" w:sz="0" w:space="0" w:color="auto"/>
          </w:divBdr>
        </w:div>
        <w:div w:id="2048294175">
          <w:marLeft w:val="0"/>
          <w:marRight w:val="0"/>
          <w:marTop w:val="0"/>
          <w:marBottom w:val="0"/>
          <w:divBdr>
            <w:top w:val="none" w:sz="0" w:space="0" w:color="auto"/>
            <w:left w:val="none" w:sz="0" w:space="0" w:color="auto"/>
            <w:bottom w:val="none" w:sz="0" w:space="0" w:color="auto"/>
            <w:right w:val="none" w:sz="0" w:space="0" w:color="auto"/>
          </w:divBdr>
        </w:div>
      </w:divsChild>
    </w:div>
    <w:div w:id="982857792">
      <w:bodyDiv w:val="1"/>
      <w:marLeft w:val="0"/>
      <w:marRight w:val="0"/>
      <w:marTop w:val="0"/>
      <w:marBottom w:val="0"/>
      <w:divBdr>
        <w:top w:val="none" w:sz="0" w:space="0" w:color="auto"/>
        <w:left w:val="none" w:sz="0" w:space="0" w:color="auto"/>
        <w:bottom w:val="none" w:sz="0" w:space="0" w:color="auto"/>
        <w:right w:val="none" w:sz="0" w:space="0" w:color="auto"/>
      </w:divBdr>
    </w:div>
    <w:div w:id="1135371161">
      <w:bodyDiv w:val="1"/>
      <w:marLeft w:val="0"/>
      <w:marRight w:val="0"/>
      <w:marTop w:val="0"/>
      <w:marBottom w:val="0"/>
      <w:divBdr>
        <w:top w:val="none" w:sz="0" w:space="0" w:color="auto"/>
        <w:left w:val="none" w:sz="0" w:space="0" w:color="auto"/>
        <w:bottom w:val="none" w:sz="0" w:space="0" w:color="auto"/>
        <w:right w:val="none" w:sz="0" w:space="0" w:color="auto"/>
      </w:divBdr>
    </w:div>
    <w:div w:id="1192572364">
      <w:bodyDiv w:val="1"/>
      <w:marLeft w:val="0"/>
      <w:marRight w:val="0"/>
      <w:marTop w:val="0"/>
      <w:marBottom w:val="0"/>
      <w:divBdr>
        <w:top w:val="none" w:sz="0" w:space="0" w:color="auto"/>
        <w:left w:val="none" w:sz="0" w:space="0" w:color="auto"/>
        <w:bottom w:val="none" w:sz="0" w:space="0" w:color="auto"/>
        <w:right w:val="none" w:sz="0" w:space="0" w:color="auto"/>
      </w:divBdr>
      <w:divsChild>
        <w:div w:id="2140608386">
          <w:marLeft w:val="0"/>
          <w:marRight w:val="0"/>
          <w:marTop w:val="0"/>
          <w:marBottom w:val="0"/>
          <w:divBdr>
            <w:top w:val="none" w:sz="0" w:space="0" w:color="auto"/>
            <w:left w:val="none" w:sz="0" w:space="0" w:color="auto"/>
            <w:bottom w:val="none" w:sz="0" w:space="0" w:color="auto"/>
            <w:right w:val="none" w:sz="0" w:space="0" w:color="auto"/>
          </w:divBdr>
        </w:div>
        <w:div w:id="1879973254">
          <w:marLeft w:val="0"/>
          <w:marRight w:val="0"/>
          <w:marTop w:val="0"/>
          <w:marBottom w:val="0"/>
          <w:divBdr>
            <w:top w:val="none" w:sz="0" w:space="0" w:color="auto"/>
            <w:left w:val="none" w:sz="0" w:space="0" w:color="auto"/>
            <w:bottom w:val="none" w:sz="0" w:space="0" w:color="auto"/>
            <w:right w:val="none" w:sz="0" w:space="0" w:color="auto"/>
          </w:divBdr>
        </w:div>
        <w:div w:id="1170104194">
          <w:marLeft w:val="0"/>
          <w:marRight w:val="0"/>
          <w:marTop w:val="0"/>
          <w:marBottom w:val="0"/>
          <w:divBdr>
            <w:top w:val="none" w:sz="0" w:space="0" w:color="auto"/>
            <w:left w:val="none" w:sz="0" w:space="0" w:color="auto"/>
            <w:bottom w:val="none" w:sz="0" w:space="0" w:color="auto"/>
            <w:right w:val="none" w:sz="0" w:space="0" w:color="auto"/>
          </w:divBdr>
        </w:div>
        <w:div w:id="1736125331">
          <w:marLeft w:val="0"/>
          <w:marRight w:val="0"/>
          <w:marTop w:val="0"/>
          <w:marBottom w:val="0"/>
          <w:divBdr>
            <w:top w:val="none" w:sz="0" w:space="0" w:color="auto"/>
            <w:left w:val="none" w:sz="0" w:space="0" w:color="auto"/>
            <w:bottom w:val="none" w:sz="0" w:space="0" w:color="auto"/>
            <w:right w:val="none" w:sz="0" w:space="0" w:color="auto"/>
          </w:divBdr>
        </w:div>
        <w:div w:id="48693344">
          <w:marLeft w:val="0"/>
          <w:marRight w:val="0"/>
          <w:marTop w:val="0"/>
          <w:marBottom w:val="0"/>
          <w:divBdr>
            <w:top w:val="none" w:sz="0" w:space="0" w:color="auto"/>
            <w:left w:val="none" w:sz="0" w:space="0" w:color="auto"/>
            <w:bottom w:val="none" w:sz="0" w:space="0" w:color="auto"/>
            <w:right w:val="none" w:sz="0" w:space="0" w:color="auto"/>
          </w:divBdr>
        </w:div>
        <w:div w:id="606622843">
          <w:marLeft w:val="0"/>
          <w:marRight w:val="0"/>
          <w:marTop w:val="0"/>
          <w:marBottom w:val="0"/>
          <w:divBdr>
            <w:top w:val="none" w:sz="0" w:space="0" w:color="auto"/>
            <w:left w:val="none" w:sz="0" w:space="0" w:color="auto"/>
            <w:bottom w:val="none" w:sz="0" w:space="0" w:color="auto"/>
            <w:right w:val="none" w:sz="0" w:space="0" w:color="auto"/>
          </w:divBdr>
        </w:div>
        <w:div w:id="1435515956">
          <w:marLeft w:val="0"/>
          <w:marRight w:val="0"/>
          <w:marTop w:val="0"/>
          <w:marBottom w:val="0"/>
          <w:divBdr>
            <w:top w:val="none" w:sz="0" w:space="0" w:color="auto"/>
            <w:left w:val="none" w:sz="0" w:space="0" w:color="auto"/>
            <w:bottom w:val="none" w:sz="0" w:space="0" w:color="auto"/>
            <w:right w:val="none" w:sz="0" w:space="0" w:color="auto"/>
          </w:divBdr>
        </w:div>
        <w:div w:id="1902596293">
          <w:marLeft w:val="0"/>
          <w:marRight w:val="0"/>
          <w:marTop w:val="0"/>
          <w:marBottom w:val="0"/>
          <w:divBdr>
            <w:top w:val="none" w:sz="0" w:space="0" w:color="auto"/>
            <w:left w:val="none" w:sz="0" w:space="0" w:color="auto"/>
            <w:bottom w:val="none" w:sz="0" w:space="0" w:color="auto"/>
            <w:right w:val="none" w:sz="0" w:space="0" w:color="auto"/>
          </w:divBdr>
        </w:div>
        <w:div w:id="1695614487">
          <w:marLeft w:val="0"/>
          <w:marRight w:val="0"/>
          <w:marTop w:val="0"/>
          <w:marBottom w:val="0"/>
          <w:divBdr>
            <w:top w:val="none" w:sz="0" w:space="0" w:color="auto"/>
            <w:left w:val="none" w:sz="0" w:space="0" w:color="auto"/>
            <w:bottom w:val="none" w:sz="0" w:space="0" w:color="auto"/>
            <w:right w:val="none" w:sz="0" w:space="0" w:color="auto"/>
          </w:divBdr>
        </w:div>
        <w:div w:id="1604609045">
          <w:marLeft w:val="0"/>
          <w:marRight w:val="0"/>
          <w:marTop w:val="0"/>
          <w:marBottom w:val="0"/>
          <w:divBdr>
            <w:top w:val="none" w:sz="0" w:space="0" w:color="auto"/>
            <w:left w:val="none" w:sz="0" w:space="0" w:color="auto"/>
            <w:bottom w:val="none" w:sz="0" w:space="0" w:color="auto"/>
            <w:right w:val="none" w:sz="0" w:space="0" w:color="auto"/>
          </w:divBdr>
        </w:div>
        <w:div w:id="361444036">
          <w:marLeft w:val="0"/>
          <w:marRight w:val="0"/>
          <w:marTop w:val="0"/>
          <w:marBottom w:val="0"/>
          <w:divBdr>
            <w:top w:val="none" w:sz="0" w:space="0" w:color="auto"/>
            <w:left w:val="none" w:sz="0" w:space="0" w:color="auto"/>
            <w:bottom w:val="none" w:sz="0" w:space="0" w:color="auto"/>
            <w:right w:val="none" w:sz="0" w:space="0" w:color="auto"/>
          </w:divBdr>
        </w:div>
        <w:div w:id="804204178">
          <w:marLeft w:val="0"/>
          <w:marRight w:val="0"/>
          <w:marTop w:val="0"/>
          <w:marBottom w:val="0"/>
          <w:divBdr>
            <w:top w:val="none" w:sz="0" w:space="0" w:color="auto"/>
            <w:left w:val="none" w:sz="0" w:space="0" w:color="auto"/>
            <w:bottom w:val="none" w:sz="0" w:space="0" w:color="auto"/>
            <w:right w:val="none" w:sz="0" w:space="0" w:color="auto"/>
          </w:divBdr>
        </w:div>
        <w:div w:id="673655910">
          <w:marLeft w:val="0"/>
          <w:marRight w:val="0"/>
          <w:marTop w:val="0"/>
          <w:marBottom w:val="0"/>
          <w:divBdr>
            <w:top w:val="none" w:sz="0" w:space="0" w:color="auto"/>
            <w:left w:val="none" w:sz="0" w:space="0" w:color="auto"/>
            <w:bottom w:val="none" w:sz="0" w:space="0" w:color="auto"/>
            <w:right w:val="none" w:sz="0" w:space="0" w:color="auto"/>
          </w:divBdr>
        </w:div>
        <w:div w:id="1626810380">
          <w:marLeft w:val="0"/>
          <w:marRight w:val="0"/>
          <w:marTop w:val="0"/>
          <w:marBottom w:val="0"/>
          <w:divBdr>
            <w:top w:val="none" w:sz="0" w:space="0" w:color="auto"/>
            <w:left w:val="none" w:sz="0" w:space="0" w:color="auto"/>
            <w:bottom w:val="none" w:sz="0" w:space="0" w:color="auto"/>
            <w:right w:val="none" w:sz="0" w:space="0" w:color="auto"/>
          </w:divBdr>
        </w:div>
        <w:div w:id="1675301474">
          <w:marLeft w:val="0"/>
          <w:marRight w:val="0"/>
          <w:marTop w:val="0"/>
          <w:marBottom w:val="0"/>
          <w:divBdr>
            <w:top w:val="none" w:sz="0" w:space="0" w:color="auto"/>
            <w:left w:val="none" w:sz="0" w:space="0" w:color="auto"/>
            <w:bottom w:val="none" w:sz="0" w:space="0" w:color="auto"/>
            <w:right w:val="none" w:sz="0" w:space="0" w:color="auto"/>
          </w:divBdr>
        </w:div>
        <w:div w:id="749884657">
          <w:marLeft w:val="0"/>
          <w:marRight w:val="0"/>
          <w:marTop w:val="0"/>
          <w:marBottom w:val="0"/>
          <w:divBdr>
            <w:top w:val="none" w:sz="0" w:space="0" w:color="auto"/>
            <w:left w:val="none" w:sz="0" w:space="0" w:color="auto"/>
            <w:bottom w:val="none" w:sz="0" w:space="0" w:color="auto"/>
            <w:right w:val="none" w:sz="0" w:space="0" w:color="auto"/>
          </w:divBdr>
        </w:div>
        <w:div w:id="740373409">
          <w:marLeft w:val="0"/>
          <w:marRight w:val="0"/>
          <w:marTop w:val="0"/>
          <w:marBottom w:val="0"/>
          <w:divBdr>
            <w:top w:val="none" w:sz="0" w:space="0" w:color="auto"/>
            <w:left w:val="none" w:sz="0" w:space="0" w:color="auto"/>
            <w:bottom w:val="none" w:sz="0" w:space="0" w:color="auto"/>
            <w:right w:val="none" w:sz="0" w:space="0" w:color="auto"/>
          </w:divBdr>
        </w:div>
        <w:div w:id="61177592">
          <w:marLeft w:val="0"/>
          <w:marRight w:val="0"/>
          <w:marTop w:val="0"/>
          <w:marBottom w:val="0"/>
          <w:divBdr>
            <w:top w:val="none" w:sz="0" w:space="0" w:color="auto"/>
            <w:left w:val="none" w:sz="0" w:space="0" w:color="auto"/>
            <w:bottom w:val="none" w:sz="0" w:space="0" w:color="auto"/>
            <w:right w:val="none" w:sz="0" w:space="0" w:color="auto"/>
          </w:divBdr>
        </w:div>
        <w:div w:id="1794787871">
          <w:marLeft w:val="0"/>
          <w:marRight w:val="0"/>
          <w:marTop w:val="0"/>
          <w:marBottom w:val="0"/>
          <w:divBdr>
            <w:top w:val="none" w:sz="0" w:space="0" w:color="auto"/>
            <w:left w:val="none" w:sz="0" w:space="0" w:color="auto"/>
            <w:bottom w:val="none" w:sz="0" w:space="0" w:color="auto"/>
            <w:right w:val="none" w:sz="0" w:space="0" w:color="auto"/>
          </w:divBdr>
        </w:div>
        <w:div w:id="358051544">
          <w:marLeft w:val="0"/>
          <w:marRight w:val="0"/>
          <w:marTop w:val="0"/>
          <w:marBottom w:val="0"/>
          <w:divBdr>
            <w:top w:val="none" w:sz="0" w:space="0" w:color="auto"/>
            <w:left w:val="none" w:sz="0" w:space="0" w:color="auto"/>
            <w:bottom w:val="none" w:sz="0" w:space="0" w:color="auto"/>
            <w:right w:val="none" w:sz="0" w:space="0" w:color="auto"/>
          </w:divBdr>
        </w:div>
        <w:div w:id="232013477">
          <w:marLeft w:val="0"/>
          <w:marRight w:val="0"/>
          <w:marTop w:val="0"/>
          <w:marBottom w:val="0"/>
          <w:divBdr>
            <w:top w:val="none" w:sz="0" w:space="0" w:color="auto"/>
            <w:left w:val="none" w:sz="0" w:space="0" w:color="auto"/>
            <w:bottom w:val="none" w:sz="0" w:space="0" w:color="auto"/>
            <w:right w:val="none" w:sz="0" w:space="0" w:color="auto"/>
          </w:divBdr>
        </w:div>
        <w:div w:id="1609700796">
          <w:marLeft w:val="0"/>
          <w:marRight w:val="0"/>
          <w:marTop w:val="0"/>
          <w:marBottom w:val="0"/>
          <w:divBdr>
            <w:top w:val="none" w:sz="0" w:space="0" w:color="auto"/>
            <w:left w:val="none" w:sz="0" w:space="0" w:color="auto"/>
            <w:bottom w:val="none" w:sz="0" w:space="0" w:color="auto"/>
            <w:right w:val="none" w:sz="0" w:space="0" w:color="auto"/>
          </w:divBdr>
        </w:div>
        <w:div w:id="1387099950">
          <w:marLeft w:val="0"/>
          <w:marRight w:val="0"/>
          <w:marTop w:val="0"/>
          <w:marBottom w:val="0"/>
          <w:divBdr>
            <w:top w:val="none" w:sz="0" w:space="0" w:color="auto"/>
            <w:left w:val="none" w:sz="0" w:space="0" w:color="auto"/>
            <w:bottom w:val="none" w:sz="0" w:space="0" w:color="auto"/>
            <w:right w:val="none" w:sz="0" w:space="0" w:color="auto"/>
          </w:divBdr>
        </w:div>
        <w:div w:id="1232036146">
          <w:marLeft w:val="0"/>
          <w:marRight w:val="0"/>
          <w:marTop w:val="0"/>
          <w:marBottom w:val="0"/>
          <w:divBdr>
            <w:top w:val="none" w:sz="0" w:space="0" w:color="auto"/>
            <w:left w:val="none" w:sz="0" w:space="0" w:color="auto"/>
            <w:bottom w:val="none" w:sz="0" w:space="0" w:color="auto"/>
            <w:right w:val="none" w:sz="0" w:space="0" w:color="auto"/>
          </w:divBdr>
        </w:div>
        <w:div w:id="588344879">
          <w:marLeft w:val="0"/>
          <w:marRight w:val="0"/>
          <w:marTop w:val="0"/>
          <w:marBottom w:val="0"/>
          <w:divBdr>
            <w:top w:val="none" w:sz="0" w:space="0" w:color="auto"/>
            <w:left w:val="none" w:sz="0" w:space="0" w:color="auto"/>
            <w:bottom w:val="none" w:sz="0" w:space="0" w:color="auto"/>
            <w:right w:val="none" w:sz="0" w:space="0" w:color="auto"/>
          </w:divBdr>
        </w:div>
        <w:div w:id="1022363549">
          <w:marLeft w:val="0"/>
          <w:marRight w:val="0"/>
          <w:marTop w:val="0"/>
          <w:marBottom w:val="0"/>
          <w:divBdr>
            <w:top w:val="none" w:sz="0" w:space="0" w:color="auto"/>
            <w:left w:val="none" w:sz="0" w:space="0" w:color="auto"/>
            <w:bottom w:val="none" w:sz="0" w:space="0" w:color="auto"/>
            <w:right w:val="none" w:sz="0" w:space="0" w:color="auto"/>
          </w:divBdr>
        </w:div>
        <w:div w:id="817262943">
          <w:marLeft w:val="0"/>
          <w:marRight w:val="0"/>
          <w:marTop w:val="0"/>
          <w:marBottom w:val="0"/>
          <w:divBdr>
            <w:top w:val="none" w:sz="0" w:space="0" w:color="auto"/>
            <w:left w:val="none" w:sz="0" w:space="0" w:color="auto"/>
            <w:bottom w:val="none" w:sz="0" w:space="0" w:color="auto"/>
            <w:right w:val="none" w:sz="0" w:space="0" w:color="auto"/>
          </w:divBdr>
        </w:div>
        <w:div w:id="566964346">
          <w:marLeft w:val="0"/>
          <w:marRight w:val="0"/>
          <w:marTop w:val="0"/>
          <w:marBottom w:val="0"/>
          <w:divBdr>
            <w:top w:val="none" w:sz="0" w:space="0" w:color="auto"/>
            <w:left w:val="none" w:sz="0" w:space="0" w:color="auto"/>
            <w:bottom w:val="none" w:sz="0" w:space="0" w:color="auto"/>
            <w:right w:val="none" w:sz="0" w:space="0" w:color="auto"/>
          </w:divBdr>
        </w:div>
        <w:div w:id="1476601183">
          <w:marLeft w:val="0"/>
          <w:marRight w:val="0"/>
          <w:marTop w:val="0"/>
          <w:marBottom w:val="0"/>
          <w:divBdr>
            <w:top w:val="none" w:sz="0" w:space="0" w:color="auto"/>
            <w:left w:val="none" w:sz="0" w:space="0" w:color="auto"/>
            <w:bottom w:val="none" w:sz="0" w:space="0" w:color="auto"/>
            <w:right w:val="none" w:sz="0" w:space="0" w:color="auto"/>
          </w:divBdr>
        </w:div>
        <w:div w:id="1261569224">
          <w:marLeft w:val="0"/>
          <w:marRight w:val="0"/>
          <w:marTop w:val="0"/>
          <w:marBottom w:val="0"/>
          <w:divBdr>
            <w:top w:val="none" w:sz="0" w:space="0" w:color="auto"/>
            <w:left w:val="none" w:sz="0" w:space="0" w:color="auto"/>
            <w:bottom w:val="none" w:sz="0" w:space="0" w:color="auto"/>
            <w:right w:val="none" w:sz="0" w:space="0" w:color="auto"/>
          </w:divBdr>
        </w:div>
        <w:div w:id="72629734">
          <w:marLeft w:val="0"/>
          <w:marRight w:val="0"/>
          <w:marTop w:val="0"/>
          <w:marBottom w:val="0"/>
          <w:divBdr>
            <w:top w:val="none" w:sz="0" w:space="0" w:color="auto"/>
            <w:left w:val="none" w:sz="0" w:space="0" w:color="auto"/>
            <w:bottom w:val="none" w:sz="0" w:space="0" w:color="auto"/>
            <w:right w:val="none" w:sz="0" w:space="0" w:color="auto"/>
          </w:divBdr>
        </w:div>
        <w:div w:id="695888309">
          <w:marLeft w:val="0"/>
          <w:marRight w:val="0"/>
          <w:marTop w:val="0"/>
          <w:marBottom w:val="0"/>
          <w:divBdr>
            <w:top w:val="none" w:sz="0" w:space="0" w:color="auto"/>
            <w:left w:val="none" w:sz="0" w:space="0" w:color="auto"/>
            <w:bottom w:val="none" w:sz="0" w:space="0" w:color="auto"/>
            <w:right w:val="none" w:sz="0" w:space="0" w:color="auto"/>
          </w:divBdr>
        </w:div>
        <w:div w:id="380178433">
          <w:marLeft w:val="0"/>
          <w:marRight w:val="0"/>
          <w:marTop w:val="0"/>
          <w:marBottom w:val="0"/>
          <w:divBdr>
            <w:top w:val="none" w:sz="0" w:space="0" w:color="auto"/>
            <w:left w:val="none" w:sz="0" w:space="0" w:color="auto"/>
            <w:bottom w:val="none" w:sz="0" w:space="0" w:color="auto"/>
            <w:right w:val="none" w:sz="0" w:space="0" w:color="auto"/>
          </w:divBdr>
        </w:div>
        <w:div w:id="301662496">
          <w:marLeft w:val="0"/>
          <w:marRight w:val="0"/>
          <w:marTop w:val="0"/>
          <w:marBottom w:val="0"/>
          <w:divBdr>
            <w:top w:val="none" w:sz="0" w:space="0" w:color="auto"/>
            <w:left w:val="none" w:sz="0" w:space="0" w:color="auto"/>
            <w:bottom w:val="none" w:sz="0" w:space="0" w:color="auto"/>
            <w:right w:val="none" w:sz="0" w:space="0" w:color="auto"/>
          </w:divBdr>
        </w:div>
        <w:div w:id="548961300">
          <w:marLeft w:val="0"/>
          <w:marRight w:val="0"/>
          <w:marTop w:val="0"/>
          <w:marBottom w:val="0"/>
          <w:divBdr>
            <w:top w:val="none" w:sz="0" w:space="0" w:color="auto"/>
            <w:left w:val="none" w:sz="0" w:space="0" w:color="auto"/>
            <w:bottom w:val="none" w:sz="0" w:space="0" w:color="auto"/>
            <w:right w:val="none" w:sz="0" w:space="0" w:color="auto"/>
          </w:divBdr>
        </w:div>
        <w:div w:id="1255237785">
          <w:marLeft w:val="0"/>
          <w:marRight w:val="0"/>
          <w:marTop w:val="0"/>
          <w:marBottom w:val="0"/>
          <w:divBdr>
            <w:top w:val="none" w:sz="0" w:space="0" w:color="auto"/>
            <w:left w:val="none" w:sz="0" w:space="0" w:color="auto"/>
            <w:bottom w:val="none" w:sz="0" w:space="0" w:color="auto"/>
            <w:right w:val="none" w:sz="0" w:space="0" w:color="auto"/>
          </w:divBdr>
        </w:div>
        <w:div w:id="2019187998">
          <w:marLeft w:val="0"/>
          <w:marRight w:val="0"/>
          <w:marTop w:val="0"/>
          <w:marBottom w:val="0"/>
          <w:divBdr>
            <w:top w:val="none" w:sz="0" w:space="0" w:color="auto"/>
            <w:left w:val="none" w:sz="0" w:space="0" w:color="auto"/>
            <w:bottom w:val="none" w:sz="0" w:space="0" w:color="auto"/>
            <w:right w:val="none" w:sz="0" w:space="0" w:color="auto"/>
          </w:divBdr>
        </w:div>
        <w:div w:id="1665205734">
          <w:marLeft w:val="0"/>
          <w:marRight w:val="0"/>
          <w:marTop w:val="0"/>
          <w:marBottom w:val="0"/>
          <w:divBdr>
            <w:top w:val="none" w:sz="0" w:space="0" w:color="auto"/>
            <w:left w:val="none" w:sz="0" w:space="0" w:color="auto"/>
            <w:bottom w:val="none" w:sz="0" w:space="0" w:color="auto"/>
            <w:right w:val="none" w:sz="0" w:space="0" w:color="auto"/>
          </w:divBdr>
        </w:div>
        <w:div w:id="1217476276">
          <w:marLeft w:val="0"/>
          <w:marRight w:val="0"/>
          <w:marTop w:val="0"/>
          <w:marBottom w:val="0"/>
          <w:divBdr>
            <w:top w:val="none" w:sz="0" w:space="0" w:color="auto"/>
            <w:left w:val="none" w:sz="0" w:space="0" w:color="auto"/>
            <w:bottom w:val="none" w:sz="0" w:space="0" w:color="auto"/>
            <w:right w:val="none" w:sz="0" w:space="0" w:color="auto"/>
          </w:divBdr>
        </w:div>
        <w:div w:id="584921216">
          <w:marLeft w:val="0"/>
          <w:marRight w:val="0"/>
          <w:marTop w:val="0"/>
          <w:marBottom w:val="0"/>
          <w:divBdr>
            <w:top w:val="none" w:sz="0" w:space="0" w:color="auto"/>
            <w:left w:val="none" w:sz="0" w:space="0" w:color="auto"/>
            <w:bottom w:val="none" w:sz="0" w:space="0" w:color="auto"/>
            <w:right w:val="none" w:sz="0" w:space="0" w:color="auto"/>
          </w:divBdr>
        </w:div>
      </w:divsChild>
    </w:div>
    <w:div w:id="1360740670">
      <w:bodyDiv w:val="1"/>
      <w:marLeft w:val="0"/>
      <w:marRight w:val="0"/>
      <w:marTop w:val="0"/>
      <w:marBottom w:val="0"/>
      <w:divBdr>
        <w:top w:val="none" w:sz="0" w:space="0" w:color="auto"/>
        <w:left w:val="none" w:sz="0" w:space="0" w:color="auto"/>
        <w:bottom w:val="none" w:sz="0" w:space="0" w:color="auto"/>
        <w:right w:val="none" w:sz="0" w:space="0" w:color="auto"/>
      </w:divBdr>
    </w:div>
    <w:div w:id="1532380133">
      <w:bodyDiv w:val="1"/>
      <w:marLeft w:val="0"/>
      <w:marRight w:val="0"/>
      <w:marTop w:val="0"/>
      <w:marBottom w:val="0"/>
      <w:divBdr>
        <w:top w:val="none" w:sz="0" w:space="0" w:color="auto"/>
        <w:left w:val="none" w:sz="0" w:space="0" w:color="auto"/>
        <w:bottom w:val="none" w:sz="0" w:space="0" w:color="auto"/>
        <w:right w:val="none" w:sz="0" w:space="0" w:color="auto"/>
      </w:divBdr>
    </w:div>
    <w:div w:id="1674407412">
      <w:bodyDiv w:val="1"/>
      <w:marLeft w:val="0"/>
      <w:marRight w:val="0"/>
      <w:marTop w:val="0"/>
      <w:marBottom w:val="0"/>
      <w:divBdr>
        <w:top w:val="none" w:sz="0" w:space="0" w:color="auto"/>
        <w:left w:val="none" w:sz="0" w:space="0" w:color="auto"/>
        <w:bottom w:val="none" w:sz="0" w:space="0" w:color="auto"/>
        <w:right w:val="none" w:sz="0" w:space="0" w:color="auto"/>
      </w:divBdr>
    </w:div>
    <w:div w:id="1699240376">
      <w:bodyDiv w:val="1"/>
      <w:marLeft w:val="0"/>
      <w:marRight w:val="0"/>
      <w:marTop w:val="0"/>
      <w:marBottom w:val="0"/>
      <w:divBdr>
        <w:top w:val="none" w:sz="0" w:space="0" w:color="auto"/>
        <w:left w:val="none" w:sz="0" w:space="0" w:color="auto"/>
        <w:bottom w:val="none" w:sz="0" w:space="0" w:color="auto"/>
        <w:right w:val="none" w:sz="0" w:space="0" w:color="auto"/>
      </w:divBdr>
    </w:div>
    <w:div w:id="18270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eur/2020/354/contents" TargetMode="External"/><Relationship Id="rId18" Type="http://schemas.openxmlformats.org/officeDocument/2006/relationships/hyperlink" Target="https://www.legislation.gov.uk/eur/2020/354/content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egislation.gov.uk/eur/2003/1831/contents" TargetMode="External"/><Relationship Id="rId17" Type="http://schemas.openxmlformats.org/officeDocument/2006/relationships/hyperlink" Target="https://eur03.safelinks.protection.outlook.com/?url=https%3A%2F%2Fwww.legislation.gov.uk%2Fukpga%2F1970%2F40%2Fsection%2F74A&amp;data=05%7C02%7C%7C3e5940d8d21a4c8f8f3708dcd3d41e56%7C8a1c50f901b74c8aa6fa90eb906f18e9%7C0%7C0%7C638618155211320536%7CUnknown%7CTWFpbGZsb3d8eyJWIjoiMC4wLjAwMDAiLCJQIjoiV2luMzIiLCJBTiI6Ik1haWwiLCJXVCI6Mn0%3D%7C0%7C%7C%7C&amp;sdata=6D%2BErCpzWS2AKkvdcSH7RCemjTRuwPH4Fm%2FrO8Y2bdQ%3D&amp;reserved=0"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legislation.gov.uk%2Fuksi%2F2019%2F654%2Fregulation%2F99&amp;data=05%7C02%7C%7C3e5940d8d21a4c8f8f3708dcd3d41e56%7C8a1c50f901b74c8aa6fa90eb906f18e9%7C0%7C0%7C638618155211311694%7CUnknown%7CTWFpbGZsb3d8eyJWIjoiMC4wLjAwMDAiLCJQIjoiV2luMzIiLCJBTiI6Ik1haWwiLCJXVCI6Mn0%3D%7C0%7C%7C%7C&amp;sdata=1Gr7GUtzrKFhwcx0Yqgp7SHEbGXKeKYmNDuflGtsXUI%3D&amp;reserved=0" TargetMode="External"/><Relationship Id="rId20" Type="http://schemas.openxmlformats.org/officeDocument/2006/relationships/hyperlink" Target="https://www.food.gov.uk/business-guidance/placing-a-regulated-product-on-the-mark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ult.foodstandards.gov.scot/regulatory-policy/regulatory-policy-tranche3-single-feed-additive/" TargetMode="External"/><Relationship Id="rId5" Type="http://schemas.openxmlformats.org/officeDocument/2006/relationships/settings" Target="settings.xml"/><Relationship Id="rId15" Type="http://schemas.openxmlformats.org/officeDocument/2006/relationships/hyperlink" Target="https://eur03.safelinks.protection.outlook.com/?url=https%3A%2F%2Fwww.legislation.gov.uk%2Feur%2F2009%2F767%2Farticle%2F9&amp;data=05%7C02%7C%7Ca23f4bd9c3de4dd1423408dcdc87639a%7C8a1c50f901b74c8aa6fa90eb906f18e9%7C0%7C0%7C638627721291028883%7CUnknown%7CTWFpbGZsb3d8eyJWIjoiMC4wLjAwMDAiLCJQIjoiV2luMzIiLCJBTiI6Ik1haWwiLCJXVCI6Mn0%3D%7C0%7C%7C%7C&amp;sdata=MfXr6DtF69JXExd5WAtdydApD7vtzWi635ubCHE30LA%3D&amp;reserved=0" TargetMode="External"/><Relationship Id="rId10" Type="http://schemas.openxmlformats.org/officeDocument/2006/relationships/hyperlink" Target="https://consult.foodstandards.gov.scot/regulatory-policy/regulatory-policy-tranche3-feed-additive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egislation.gov.uk/eur/2020/354/anne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A49277249</value>
    </field>
    <field name="Objective-Title">
      <value order="0">Regulated Products - Third Tranche - Feed Additives - Annex B_ Consultation Summary - Final - 14 October 2024</value>
    </field>
    <field name="Objective-Description">
      <value order="0"/>
    </field>
    <field name="Objective-CreationStamp">
      <value order="0">2024-07-12T11:26:41Z</value>
    </field>
    <field name="Objective-IsApproved">
      <value order="0">false</value>
    </field>
    <field name="Objective-IsPublished">
      <value order="0">true</value>
    </field>
    <field name="Objective-DatePublished">
      <value order="0">2024-10-09T15:42:21Z</value>
    </field>
    <field name="Objective-ModificationStamp">
      <value order="0">2024-10-14T08:25:03Z</value>
    </field>
    <field name="Objective-Owner">
      <value order="0">Kemp, Leigh-Anne (U451543)</value>
    </field>
    <field name="Objective-Path">
      <value order="0">Objective Global Folder:Food Standards Scotland File Plan:Health, Nutrition and Care:Food and Drink:Food Safety:Advice and Policy: Food Safety (Food Standards Scotland):Regulatory Policy: Regulated Products: 2019 -2024</value>
    </field>
    <field name="Objective-Parent">
      <value order="0">Regulatory Policy: Regulated Products: 2019 -2024</value>
    </field>
    <field name="Objective-State">
      <value order="0">Published</value>
    </field>
    <field name="Objective-VersionId">
      <value order="0">vA76037257</value>
    </field>
    <field name="Objective-Version">
      <value order="0">20.0</value>
    </field>
    <field name="Objective-VersionNumber">
      <value order="0">24</value>
    </field>
    <field name="Objective-VersionComment">
      <value order="0">IMcW clearance</value>
    </field>
    <field name="Objective-FileNumber">
      <value order="0">POL/33342</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B7D1998B-621A-458E-A34B-E4E62EA3D72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u451543</dc:creator>
  <cp:keywords/>
  <dc:description/>
  <cp:lastModifiedBy>Leigh-Anne Kemp</cp:lastModifiedBy>
  <cp:revision>16</cp:revision>
  <dcterms:created xsi:type="dcterms:W3CDTF">2024-10-07T13:54:00Z</dcterms:created>
  <dcterms:modified xsi:type="dcterms:W3CDTF">2024-10-16T08:36:00Z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A49277249</vt:lpwstr>
  </property>
  <property fmtid="{D5CDD505-2E9C-101B-9397-08002B2CF9AE}" pid="4" name="Objective-Title">
    <vt:lpwstr>Regulated Products - Third Tranche - Feed Additives - Annex B_ Consultation Summary - Final - 14 October 2024</vt:lpwstr>
  </property>
  <property fmtid="{D5CDD505-2E9C-101B-9397-08002B2CF9AE}" pid="5" name="Objective-Description">
    <vt:lpwstr/>
  </property>
  <property fmtid="{D5CDD505-2E9C-101B-9397-08002B2CF9AE}" pid="6" name="Objective-CreationStamp">
    <vt:filetime>2024-07-12T11:26:41Z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2024-10-09T15:42:21Z</vt:filetime>
  </property>
  <property fmtid="{D5CDD505-2E9C-101B-9397-08002B2CF9AE}" pid="10" name="Objective-ModificationStamp">
    <vt:filetime>2024-10-14T08:25:03Z</vt:filetime>
  </property>
  <property fmtid="{D5CDD505-2E9C-101B-9397-08002B2CF9AE}" pid="11" name="Objective-Owner">
    <vt:lpwstr>Kemp, Leigh-Anne (U451543)</vt:lpwstr>
  </property>
  <property fmtid="{D5CDD505-2E9C-101B-9397-08002B2CF9AE}" pid="12" name="Objective-Path">
    <vt:lpwstr>Objective Global Folder:Food Standards Scotland File Plan:Health, Nutrition and Care:Food and Drink:Food Safety:Advice and Policy: Food Safety (Food Standards Scotland):Regulatory Policy: Regulated Products: 2019 -2024</vt:lpwstr>
  </property>
  <property fmtid="{D5CDD505-2E9C-101B-9397-08002B2CF9AE}" pid="13" name="Objective-Parent">
    <vt:lpwstr>Regulatory Policy: Regulated Products: 2019 -2024</vt:lpwstr>
  </property>
  <property fmtid="{D5CDD505-2E9C-101B-9397-08002B2CF9AE}" pid="14" name="Objective-State">
    <vt:lpwstr>Published</vt:lpwstr>
  </property>
  <property fmtid="{D5CDD505-2E9C-101B-9397-08002B2CF9AE}" pid="15" name="Objective-VersionId">
    <vt:lpwstr>vA76037257</vt:lpwstr>
  </property>
  <property fmtid="{D5CDD505-2E9C-101B-9397-08002B2CF9AE}" pid="16" name="Objective-Version">
    <vt:lpwstr>20.0</vt:lpwstr>
  </property>
  <property fmtid="{D5CDD505-2E9C-101B-9397-08002B2CF9AE}" pid="17" name="Objective-VersionNumber">
    <vt:r8>24</vt:r8>
  </property>
  <property fmtid="{D5CDD505-2E9C-101B-9397-08002B2CF9AE}" pid="18" name="Objective-VersionComment">
    <vt:lpwstr>IMcW clearance</vt:lpwstr>
  </property>
  <property fmtid="{D5CDD505-2E9C-101B-9397-08002B2CF9AE}" pid="19" name="Objective-FileNumber">
    <vt:lpwstr>POL/33342</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