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C7E5" w14:textId="293C5D93" w:rsidR="0086625B" w:rsidRPr="007625A0" w:rsidRDefault="005710D2" w:rsidP="00DB2D91">
      <w:pPr>
        <w:spacing w:after="360"/>
      </w:pPr>
      <w:r w:rsidRPr="007625A0">
        <w:rPr>
          <w:rFonts w:cs="Arial"/>
          <w:b/>
          <w:noProof/>
          <w:color w:val="3F2A56"/>
          <w:spacing w:val="-2"/>
          <w:sz w:val="28"/>
          <w:szCs w:val="28"/>
        </w:rPr>
        <w:drawing>
          <wp:anchor distT="0" distB="0" distL="114300" distR="114300" simplePos="0" relativeHeight="251659264" behindDoc="1" locked="0" layoutInCell="1" allowOverlap="1" wp14:anchorId="4E0989B3" wp14:editId="5E46D530">
            <wp:simplePos x="0" y="0"/>
            <wp:positionH relativeFrom="margin">
              <wp:align>left</wp:align>
            </wp:positionH>
            <wp:positionV relativeFrom="paragraph">
              <wp:posOffset>2606</wp:posOffset>
            </wp:positionV>
            <wp:extent cx="1761567" cy="15967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ogo with blue straplin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1567" cy="1596788"/>
                    </a:xfrm>
                    <a:prstGeom prst="rect">
                      <a:avLst/>
                    </a:prstGeom>
                  </pic:spPr>
                </pic:pic>
              </a:graphicData>
            </a:graphic>
            <wp14:sizeRelH relativeFrom="margin">
              <wp14:pctWidth>0</wp14:pctWidth>
            </wp14:sizeRelH>
            <wp14:sizeRelV relativeFrom="margin">
              <wp14:pctHeight>0</wp14:pctHeight>
            </wp14:sizeRelV>
          </wp:anchor>
        </w:drawing>
      </w:r>
    </w:p>
    <w:p w14:paraId="1411B025" w14:textId="77777777" w:rsidR="005710D2" w:rsidRPr="007625A0" w:rsidRDefault="005710D2" w:rsidP="12EFE656">
      <w:pPr>
        <w:pStyle w:val="TitleText"/>
        <w:jc w:val="left"/>
      </w:pPr>
      <w:bookmarkStart w:id="0" w:name="_Hlk34667579"/>
    </w:p>
    <w:p w14:paraId="3D9A7522" w14:textId="77777777" w:rsidR="005710D2" w:rsidRPr="007625A0" w:rsidRDefault="005710D2" w:rsidP="12EFE656">
      <w:pPr>
        <w:pStyle w:val="TitleText"/>
        <w:jc w:val="left"/>
      </w:pPr>
    </w:p>
    <w:p w14:paraId="758F4001" w14:textId="77777777" w:rsidR="005710D2" w:rsidRPr="007625A0" w:rsidRDefault="005710D2" w:rsidP="12EFE656">
      <w:pPr>
        <w:pStyle w:val="TitleText"/>
        <w:jc w:val="left"/>
      </w:pPr>
    </w:p>
    <w:p w14:paraId="5F914848" w14:textId="1AFCF6A8" w:rsidR="0003583C" w:rsidRPr="007625A0" w:rsidRDefault="3C7EFE83" w:rsidP="12EFE656">
      <w:pPr>
        <w:pStyle w:val="TitleText"/>
        <w:jc w:val="left"/>
        <w:rPr>
          <w:color w:val="009CBD"/>
        </w:rPr>
      </w:pPr>
      <w:r w:rsidRPr="007625A0">
        <w:rPr>
          <w:color w:val="009CBD"/>
        </w:rPr>
        <w:t>Consultation on applications for nine genetically modified organisms for food and feed uses</w:t>
      </w:r>
      <w:r w:rsidR="36CC9A20" w:rsidRPr="007625A0">
        <w:rPr>
          <w:color w:val="009CBD"/>
        </w:rPr>
        <w:t xml:space="preserve"> </w:t>
      </w:r>
    </w:p>
    <w:p w14:paraId="72C72DEF" w14:textId="41FE4156" w:rsidR="005A76F6" w:rsidRPr="007625A0" w:rsidRDefault="16965EDB" w:rsidP="12EFE656">
      <w:pPr>
        <w:pStyle w:val="SubtitleText"/>
        <w:jc w:val="left"/>
        <w:rPr>
          <w:color w:val="009CBD"/>
        </w:rPr>
      </w:pPr>
      <w:r w:rsidRPr="007625A0">
        <w:rPr>
          <w:color w:val="009CBD"/>
        </w:rPr>
        <w:t>Summary of stakeholder responses</w:t>
      </w:r>
    </w:p>
    <w:p w14:paraId="31BD90EE" w14:textId="3C33BDE8" w:rsidR="00BC61FA" w:rsidRPr="007625A0" w:rsidRDefault="008C747E" w:rsidP="00821EA9">
      <w:pPr>
        <w:pStyle w:val="Dates"/>
      </w:pPr>
      <w:bookmarkStart w:id="1" w:name="_Toc357771452"/>
      <w:bookmarkStart w:id="2" w:name="_Toc511906471"/>
      <w:bookmarkStart w:id="3" w:name="_Toc34638435"/>
      <w:bookmarkStart w:id="4" w:name="_Toc373392872"/>
      <w:bookmarkStart w:id="5" w:name="_Toc373392871"/>
      <w:bookmarkEnd w:id="0"/>
      <w:r>
        <w:t>1 March</w:t>
      </w:r>
      <w:r w:rsidR="004D10FD" w:rsidRPr="007625A0">
        <w:t xml:space="preserve"> 2022</w:t>
      </w:r>
    </w:p>
    <w:p w14:paraId="795EF1E4" w14:textId="68879866" w:rsidR="000C75EA" w:rsidRPr="007625A0" w:rsidRDefault="000C75EA" w:rsidP="004C2242">
      <w:pPr>
        <w:pStyle w:val="Heading1"/>
        <w:spacing w:before="360"/>
        <w:rPr>
          <w:color w:val="009CBD"/>
        </w:rPr>
      </w:pPr>
      <w:r w:rsidRPr="007625A0">
        <w:rPr>
          <w:color w:val="009CBD"/>
        </w:rPr>
        <w:t>Introduction</w:t>
      </w:r>
    </w:p>
    <w:p w14:paraId="51FA14F2" w14:textId="37BC95FE" w:rsidR="000F484D" w:rsidRPr="007625A0" w:rsidRDefault="004C2242" w:rsidP="00C9628F">
      <w:pPr>
        <w:shd w:val="clear" w:color="auto" w:fill="FFFFFF" w:themeFill="background1"/>
        <w:spacing w:before="300" w:after="300" w:line="240" w:lineRule="auto"/>
        <w:jc w:val="both"/>
      </w:pPr>
      <w:r w:rsidRPr="007625A0">
        <w:t xml:space="preserve">This consultation was </w:t>
      </w:r>
      <w:r w:rsidR="6069311D" w:rsidRPr="007625A0">
        <w:t>launched</w:t>
      </w:r>
      <w:r w:rsidR="52BB7A4B" w:rsidRPr="007625A0">
        <w:t xml:space="preserve"> </w:t>
      </w:r>
      <w:r w:rsidRPr="007625A0">
        <w:t xml:space="preserve">on </w:t>
      </w:r>
      <w:r w:rsidR="00B0016C" w:rsidRPr="007625A0">
        <w:t>30 November 2021</w:t>
      </w:r>
      <w:r w:rsidRPr="007625A0">
        <w:t xml:space="preserve"> and closed on</w:t>
      </w:r>
      <w:r w:rsidR="00B0016C" w:rsidRPr="007625A0">
        <w:t xml:space="preserve"> </w:t>
      </w:r>
      <w:r w:rsidR="00454597" w:rsidRPr="007625A0">
        <w:t>25 January 2022</w:t>
      </w:r>
      <w:r w:rsidR="00B0016C" w:rsidRPr="007625A0">
        <w:t>.</w:t>
      </w:r>
      <w:r w:rsidR="00A14315" w:rsidRPr="007625A0">
        <w:t xml:space="preserve">  </w:t>
      </w:r>
      <w:r w:rsidR="000F484D" w:rsidRPr="007625A0">
        <w:t>This report is a summary of the consultation survey results and the main themes identified from written feedback.</w:t>
      </w:r>
      <w:r w:rsidR="005710D2" w:rsidRPr="007625A0">
        <w:t xml:space="preserve"> </w:t>
      </w:r>
    </w:p>
    <w:p w14:paraId="5B963DA6" w14:textId="6DE09BC2" w:rsidR="0009688F" w:rsidRPr="007625A0" w:rsidRDefault="002871AE" w:rsidP="00E27F6C">
      <w:pPr>
        <w:jc w:val="both"/>
      </w:pPr>
      <w:r w:rsidRPr="007625A0">
        <w:t>S</w:t>
      </w:r>
      <w:r w:rsidR="001E7521" w:rsidRPr="007625A0">
        <w:t>takeholders’ views</w:t>
      </w:r>
      <w:r w:rsidRPr="007625A0">
        <w:t xml:space="preserve"> were sought </w:t>
      </w:r>
      <w:r w:rsidR="001E7521" w:rsidRPr="007625A0">
        <w:t xml:space="preserve">in relation to </w:t>
      </w:r>
      <w:r w:rsidR="00227866" w:rsidRPr="007625A0">
        <w:t xml:space="preserve">the </w:t>
      </w:r>
      <w:r w:rsidR="001460B2" w:rsidRPr="007625A0">
        <w:t xml:space="preserve">authorisation of </w:t>
      </w:r>
      <w:r w:rsidR="004F67AE" w:rsidRPr="007625A0">
        <w:t xml:space="preserve">nine </w:t>
      </w:r>
      <w:r w:rsidR="00561F5A" w:rsidRPr="007625A0">
        <w:t>genetically</w:t>
      </w:r>
      <w:r w:rsidR="00D15DDD" w:rsidRPr="007625A0">
        <w:t xml:space="preserve"> modified organisms (GMOs</w:t>
      </w:r>
      <w:r w:rsidR="001460B2" w:rsidRPr="007625A0">
        <w:t xml:space="preserve">), which </w:t>
      </w:r>
      <w:r w:rsidR="00F705B6" w:rsidRPr="007625A0">
        <w:t>were submitted for authorisation</w:t>
      </w:r>
      <w:r w:rsidR="00335C9D" w:rsidRPr="007625A0">
        <w:t xml:space="preserve"> </w:t>
      </w:r>
      <w:r w:rsidR="007E4574" w:rsidRPr="007625A0">
        <w:t>to be placed on the G</w:t>
      </w:r>
      <w:r w:rsidR="5F799D6F" w:rsidRPr="007625A0">
        <w:t>B</w:t>
      </w:r>
      <w:r w:rsidR="007E4574" w:rsidRPr="007625A0">
        <w:t xml:space="preserve"> market,</w:t>
      </w:r>
      <w:r w:rsidR="00F705B6" w:rsidRPr="007625A0">
        <w:t xml:space="preserve"> in accordance with </w:t>
      </w:r>
      <w:r w:rsidR="00B42937" w:rsidRPr="007625A0">
        <w:t>Retained EU Regulation 1829/2003</w:t>
      </w:r>
      <w:r w:rsidR="00BF50EE" w:rsidRPr="007625A0">
        <w:t xml:space="preserve">.  </w:t>
      </w:r>
      <w:r w:rsidR="002F7055" w:rsidRPr="007625A0">
        <w:t>Four of these applications were for renewal of authorisation</w:t>
      </w:r>
      <w:r w:rsidR="008375D0" w:rsidRPr="007625A0">
        <w:t>, and</w:t>
      </w:r>
      <w:r w:rsidR="002F7055" w:rsidRPr="007625A0">
        <w:t xml:space="preserve"> five were new applications.</w:t>
      </w:r>
      <w:r w:rsidR="0009334F" w:rsidRPr="007625A0">
        <w:t xml:space="preserve">  The GMOs included in this consultation are </w:t>
      </w:r>
      <w:r w:rsidR="00CB4396" w:rsidRPr="007625A0">
        <w:t xml:space="preserve">currently </w:t>
      </w:r>
      <w:r w:rsidR="0009334F" w:rsidRPr="007625A0">
        <w:t>authorised for use in Northern Ireland, in line with legislation that applies</w:t>
      </w:r>
      <w:r w:rsidR="00034AC7" w:rsidRPr="007625A0">
        <w:t xml:space="preserve"> there</w:t>
      </w:r>
      <w:r w:rsidR="0009334F" w:rsidRPr="007625A0">
        <w:t>, under the Northern Ireland Protocol.</w:t>
      </w:r>
      <w:r w:rsidR="007E4574" w:rsidRPr="007625A0">
        <w:t xml:space="preserve">  </w:t>
      </w:r>
    </w:p>
    <w:p w14:paraId="21555082" w14:textId="0013DFF0" w:rsidR="000C75EA" w:rsidRPr="007625A0" w:rsidRDefault="000C75EA" w:rsidP="000A3661">
      <w:r w:rsidRPr="007625A0">
        <w:t xml:space="preserve">The </w:t>
      </w:r>
      <w:r w:rsidR="2BF91809" w:rsidRPr="007625A0">
        <w:t>applications</w:t>
      </w:r>
      <w:r w:rsidRPr="007625A0">
        <w:t xml:space="preserve"> on which the consultation sought views were:</w:t>
      </w:r>
    </w:p>
    <w:p w14:paraId="384BD35B" w14:textId="1B49A508" w:rsidR="00E87C8F" w:rsidRPr="007625A0" w:rsidRDefault="00405770" w:rsidP="000C75EA">
      <w:pPr>
        <w:pStyle w:val="ListParagraph"/>
        <w:numPr>
          <w:ilvl w:val="0"/>
          <w:numId w:val="24"/>
        </w:numPr>
      </w:pPr>
      <w:r w:rsidRPr="007625A0">
        <w:t>Renew</w:t>
      </w:r>
      <w:r w:rsidR="00493B4E" w:rsidRPr="007625A0">
        <w:t>al</w:t>
      </w:r>
      <w:r w:rsidRPr="007625A0">
        <w:t xml:space="preserve"> </w:t>
      </w:r>
      <w:r w:rsidR="58885DE1" w:rsidRPr="007625A0">
        <w:t xml:space="preserve">of </w:t>
      </w:r>
      <w:r w:rsidRPr="007625A0">
        <w:t xml:space="preserve">the authorisation of the following </w:t>
      </w:r>
      <w:r w:rsidR="00A06820" w:rsidRPr="007625A0">
        <w:t xml:space="preserve">four </w:t>
      </w:r>
      <w:r w:rsidRPr="007625A0">
        <w:t xml:space="preserve">GMOs:  </w:t>
      </w:r>
    </w:p>
    <w:p w14:paraId="10260E15" w14:textId="77777777" w:rsidR="00E87C8F" w:rsidRPr="007625A0" w:rsidRDefault="00405770" w:rsidP="00E87C8F">
      <w:pPr>
        <w:pStyle w:val="ListParagraph"/>
        <w:numPr>
          <w:ilvl w:val="1"/>
          <w:numId w:val="24"/>
        </w:numPr>
      </w:pPr>
      <w:r w:rsidRPr="007625A0">
        <w:t xml:space="preserve">RP476 – MIR604 maize; </w:t>
      </w:r>
    </w:p>
    <w:p w14:paraId="02C9AA47" w14:textId="77777777" w:rsidR="00E87C8F" w:rsidRPr="007625A0" w:rsidRDefault="00405770" w:rsidP="00E87C8F">
      <w:pPr>
        <w:pStyle w:val="ListParagraph"/>
        <w:numPr>
          <w:ilvl w:val="1"/>
          <w:numId w:val="24"/>
        </w:numPr>
      </w:pPr>
      <w:r w:rsidRPr="007625A0">
        <w:t>RP620 – Bt11 maize</w:t>
      </w:r>
      <w:r w:rsidR="00A06820" w:rsidRPr="007625A0">
        <w:t xml:space="preserve">; </w:t>
      </w:r>
    </w:p>
    <w:p w14:paraId="515D08DD" w14:textId="77777777" w:rsidR="00E87C8F" w:rsidRPr="007625A0" w:rsidRDefault="00A06820" w:rsidP="00E87C8F">
      <w:pPr>
        <w:pStyle w:val="ListParagraph"/>
        <w:numPr>
          <w:ilvl w:val="1"/>
          <w:numId w:val="24"/>
        </w:numPr>
      </w:pPr>
      <w:r w:rsidRPr="007625A0">
        <w:t xml:space="preserve">RP715 – MON 88017 maize; </w:t>
      </w:r>
    </w:p>
    <w:p w14:paraId="58B6C0D0" w14:textId="0D9612D4" w:rsidR="000C75EA" w:rsidRPr="007625A0" w:rsidRDefault="00A06820" w:rsidP="00E87C8F">
      <w:pPr>
        <w:pStyle w:val="ListParagraph"/>
        <w:numPr>
          <w:ilvl w:val="1"/>
          <w:numId w:val="24"/>
        </w:numPr>
      </w:pPr>
      <w:r w:rsidRPr="007625A0">
        <w:t>RP716 – MON 89034 maize.</w:t>
      </w:r>
    </w:p>
    <w:p w14:paraId="558828CE" w14:textId="514C4BC7" w:rsidR="00E87C8F" w:rsidRPr="007625A0" w:rsidRDefault="00A06820" w:rsidP="00855BB9">
      <w:pPr>
        <w:pStyle w:val="ListParagraph"/>
        <w:numPr>
          <w:ilvl w:val="0"/>
          <w:numId w:val="24"/>
        </w:numPr>
      </w:pPr>
      <w:r w:rsidRPr="007625A0">
        <w:t>Authoris</w:t>
      </w:r>
      <w:r w:rsidR="0023255C" w:rsidRPr="007625A0">
        <w:t xml:space="preserve">ation of </w:t>
      </w:r>
      <w:r w:rsidRPr="007625A0">
        <w:t xml:space="preserve">the following </w:t>
      </w:r>
      <w:r w:rsidR="00905023" w:rsidRPr="007625A0">
        <w:t xml:space="preserve">five </w:t>
      </w:r>
      <w:r w:rsidRPr="007625A0">
        <w:t xml:space="preserve">new GMOs:  </w:t>
      </w:r>
    </w:p>
    <w:p w14:paraId="7FF29A0C" w14:textId="77777777" w:rsidR="00E87C8F" w:rsidRPr="007625A0" w:rsidRDefault="00405770" w:rsidP="00E87C8F">
      <w:pPr>
        <w:pStyle w:val="ListParagraph"/>
        <w:numPr>
          <w:ilvl w:val="1"/>
          <w:numId w:val="24"/>
        </w:numPr>
      </w:pPr>
      <w:r w:rsidRPr="007625A0">
        <w:t>RP526 – MZIR098 maiz</w:t>
      </w:r>
      <w:r w:rsidR="00A06820" w:rsidRPr="007625A0">
        <w:t>e</w:t>
      </w:r>
      <w:r w:rsidRPr="007625A0">
        <w:t xml:space="preserve">; </w:t>
      </w:r>
    </w:p>
    <w:p w14:paraId="659EFFAA" w14:textId="77777777" w:rsidR="0061304C" w:rsidRPr="007625A0" w:rsidRDefault="00405770" w:rsidP="00E87C8F">
      <w:pPr>
        <w:pStyle w:val="ListParagraph"/>
        <w:numPr>
          <w:ilvl w:val="1"/>
          <w:numId w:val="24"/>
        </w:numPr>
      </w:pPr>
      <w:r w:rsidRPr="007625A0">
        <w:t>RP535 – MON 87427 × MON 89034 × MIR162 × NK603 maize and its sub</w:t>
      </w:r>
      <w:r w:rsidR="00E87C8F" w:rsidRPr="007625A0">
        <w:t>-</w:t>
      </w:r>
      <w:r w:rsidRPr="007625A0">
        <w:t>combinations</w:t>
      </w:r>
      <w:r w:rsidR="00E87C8F" w:rsidRPr="007625A0">
        <w:t xml:space="preserve">; </w:t>
      </w:r>
    </w:p>
    <w:p w14:paraId="16165646" w14:textId="13333C50" w:rsidR="0061304C" w:rsidRPr="007625A0" w:rsidRDefault="00405770" w:rsidP="00E87C8F">
      <w:pPr>
        <w:pStyle w:val="ListParagraph"/>
        <w:numPr>
          <w:ilvl w:val="1"/>
          <w:numId w:val="24"/>
        </w:numPr>
        <w:rPr>
          <w:lang w:val="fr-FR"/>
        </w:rPr>
      </w:pPr>
      <w:r w:rsidRPr="007625A0">
        <w:rPr>
          <w:lang w:val="fr-FR"/>
        </w:rPr>
        <w:t xml:space="preserve">RP606 – MON 87427 × MON 89034 × MIR162 × MON 87411 </w:t>
      </w:r>
      <w:proofErr w:type="spellStart"/>
      <w:r w:rsidRPr="007625A0">
        <w:rPr>
          <w:lang w:val="fr-FR"/>
        </w:rPr>
        <w:t>maize</w:t>
      </w:r>
      <w:proofErr w:type="spellEnd"/>
      <w:r w:rsidRPr="007625A0">
        <w:rPr>
          <w:lang w:val="fr-FR"/>
        </w:rPr>
        <w:t xml:space="preserve"> and </w:t>
      </w:r>
      <w:proofErr w:type="spellStart"/>
      <w:r w:rsidRPr="007625A0">
        <w:rPr>
          <w:lang w:val="fr-FR"/>
        </w:rPr>
        <w:t>its</w:t>
      </w:r>
      <w:proofErr w:type="spellEnd"/>
      <w:r w:rsidRPr="007625A0">
        <w:rPr>
          <w:lang w:val="fr-FR"/>
        </w:rPr>
        <w:t xml:space="preserve"> </w:t>
      </w:r>
      <w:proofErr w:type="spellStart"/>
      <w:r w:rsidRPr="007625A0">
        <w:rPr>
          <w:lang w:val="fr-FR"/>
        </w:rPr>
        <w:t>sub-combinations</w:t>
      </w:r>
      <w:proofErr w:type="spellEnd"/>
      <w:r w:rsidR="00FD629D" w:rsidRPr="007625A0">
        <w:rPr>
          <w:lang w:val="fr-FR"/>
        </w:rPr>
        <w:t> </w:t>
      </w:r>
      <w:r w:rsidR="00E87C8F" w:rsidRPr="007625A0">
        <w:rPr>
          <w:lang w:val="fr-FR"/>
        </w:rPr>
        <w:t xml:space="preserve">; </w:t>
      </w:r>
    </w:p>
    <w:p w14:paraId="4DDB6E57" w14:textId="2F9D9305" w:rsidR="0061304C" w:rsidRPr="007625A0" w:rsidRDefault="00405770" w:rsidP="0061304C">
      <w:pPr>
        <w:pStyle w:val="ListParagraph"/>
        <w:numPr>
          <w:ilvl w:val="1"/>
          <w:numId w:val="24"/>
        </w:numPr>
        <w:rPr>
          <w:lang w:val="fr-FR"/>
        </w:rPr>
      </w:pPr>
      <w:r w:rsidRPr="007625A0">
        <w:rPr>
          <w:lang w:val="fr-FR"/>
        </w:rPr>
        <w:lastRenderedPageBreak/>
        <w:t xml:space="preserve">RP607 – MON 87751 × MON 87701 × MON 87708 × MON 89788 </w:t>
      </w:r>
      <w:proofErr w:type="spellStart"/>
      <w:r w:rsidRPr="007625A0">
        <w:rPr>
          <w:lang w:val="fr-FR"/>
        </w:rPr>
        <w:t>soybean</w:t>
      </w:r>
      <w:proofErr w:type="spellEnd"/>
      <w:r w:rsidR="00FD629D" w:rsidRPr="007625A0">
        <w:rPr>
          <w:lang w:val="fr-FR"/>
        </w:rPr>
        <w:t> </w:t>
      </w:r>
      <w:r w:rsidR="0061304C" w:rsidRPr="007625A0">
        <w:rPr>
          <w:lang w:val="fr-FR"/>
        </w:rPr>
        <w:t>;</w:t>
      </w:r>
    </w:p>
    <w:p w14:paraId="193F8BCC" w14:textId="7AE3E0C7" w:rsidR="00E80C11" w:rsidRPr="007625A0" w:rsidRDefault="007D7C88" w:rsidP="00E80C11">
      <w:pPr>
        <w:pStyle w:val="ListParagraph"/>
        <w:numPr>
          <w:ilvl w:val="1"/>
          <w:numId w:val="24"/>
        </w:numPr>
      </w:pPr>
      <w:r w:rsidRPr="007625A0">
        <w:t>RP714 – MON 87427 × MON 87460 × MON 89034 × MIR162 × NK603 and its sub-combinations</w:t>
      </w:r>
      <w:r w:rsidR="00FD629D" w:rsidRPr="007625A0">
        <w:t>.</w:t>
      </w:r>
      <w:r w:rsidRPr="007625A0">
        <w:t xml:space="preserve"> </w:t>
      </w:r>
    </w:p>
    <w:p w14:paraId="27B564CD" w14:textId="367919BC" w:rsidR="001A4423" w:rsidRPr="007625A0" w:rsidRDefault="001A4423" w:rsidP="00C9628F">
      <w:pPr>
        <w:jc w:val="both"/>
      </w:pPr>
      <w:r w:rsidRPr="007625A0">
        <w:t xml:space="preserve">Stakeholders were requested to consider any relevant provisions of retained EU law and factors (e.g. consumer interests, technical feasibility and environmental factors) that Food Standards Scotland (FSS) identified as relevant to these applications. </w:t>
      </w:r>
    </w:p>
    <w:p w14:paraId="7686A334" w14:textId="544CB327" w:rsidR="005710D2" w:rsidRPr="007625A0" w:rsidRDefault="005710D2" w:rsidP="00D37E22">
      <w:pPr>
        <w:jc w:val="both"/>
        <w:rPr>
          <w:rStyle w:val="normaltextrun"/>
          <w:rFonts w:cs="Arial"/>
          <w:color w:val="000000"/>
          <w:shd w:val="clear" w:color="auto" w:fill="FFFFFF"/>
        </w:rPr>
      </w:pPr>
      <w:r w:rsidRPr="007625A0">
        <w:rPr>
          <w:rStyle w:val="normaltextrun"/>
          <w:rFonts w:cs="Arial"/>
          <w:color w:val="000000"/>
          <w:shd w:val="clear" w:color="auto" w:fill="FFFFFF"/>
        </w:rPr>
        <w:t xml:space="preserve">The FSS consultation had an extensive reach, achieved through subscription alerts, social media posts and publication in relevant reports. A link to the consultation was sent to 114 subscribers to GM food and Feed updates and 71 interested parties within Scottish government. It was also published in the Monthly Enforcement report, which has 180 members, including local authorities. </w:t>
      </w:r>
      <w:r w:rsidR="00430A34" w:rsidRPr="007625A0">
        <w:rPr>
          <w:rStyle w:val="normaltextrun"/>
          <w:rFonts w:cs="Arial"/>
          <w:color w:val="000000"/>
          <w:shd w:val="clear" w:color="auto" w:fill="FFFFFF"/>
        </w:rPr>
        <w:t>Key stakeholders whose businesses/organisations are affected by, or have an interest in, UK GM policy were contacted directly for their feedback. To ensure representation of a broad spectrum of opinion, stakeholders known to be opposed to the introduction of GM products in the UK, as well as those previously supportive of it, were included.</w:t>
      </w:r>
      <w:r w:rsidR="00535423" w:rsidRPr="007625A0">
        <w:rPr>
          <w:rStyle w:val="normaltextrun"/>
          <w:rFonts w:cs="Arial"/>
          <w:color w:val="000000"/>
          <w:shd w:val="clear" w:color="auto" w:fill="FFFFFF"/>
        </w:rPr>
        <w:t xml:space="preserve"> </w:t>
      </w:r>
      <w:r w:rsidRPr="007625A0">
        <w:rPr>
          <w:rFonts w:cs="Arial"/>
          <w:color w:val="000000"/>
          <w:shd w:val="clear" w:color="auto" w:fill="FFFFFF"/>
        </w:rPr>
        <w:t>The FSS consultation was shared with 5267 Twitter followers and 2095 LinkedIn followers. Three tweets were posted, generating 1548 impressions, and 63 engagements. A post on LinkedIn led to 476 impressions and 26 engagements, including two shares.</w:t>
      </w:r>
    </w:p>
    <w:p w14:paraId="4A4D9BB8" w14:textId="409514A6" w:rsidR="001A4423" w:rsidRPr="007625A0" w:rsidRDefault="005710D2" w:rsidP="001A4423">
      <w:pPr>
        <w:jc w:val="both"/>
      </w:pPr>
      <w:r w:rsidRPr="007625A0">
        <w:t>FSS</w:t>
      </w:r>
      <w:r w:rsidR="001A4423" w:rsidRPr="007625A0">
        <w:t xml:space="preserve"> is grateful to </w:t>
      </w:r>
      <w:r w:rsidR="00486E05" w:rsidRPr="007625A0">
        <w:t xml:space="preserve">all </w:t>
      </w:r>
      <w:r w:rsidR="001A4423" w:rsidRPr="007625A0">
        <w:t>those who responded</w:t>
      </w:r>
      <w:r w:rsidR="00374D9E" w:rsidRPr="007625A0">
        <w:t>. T</w:t>
      </w:r>
      <w:r w:rsidR="001A4423" w:rsidRPr="007625A0">
        <w:t>he responses</w:t>
      </w:r>
      <w:r w:rsidR="000D524C" w:rsidRPr="007625A0">
        <w:t>,</w:t>
      </w:r>
      <w:r w:rsidR="001A4423" w:rsidRPr="007625A0">
        <w:t xml:space="preserve"> grouped by </w:t>
      </w:r>
      <w:r w:rsidR="000D524C" w:rsidRPr="007625A0">
        <w:t>theme,</w:t>
      </w:r>
      <w:r w:rsidR="00F32FDA" w:rsidRPr="007625A0">
        <w:t xml:space="preserve"> are set out </w:t>
      </w:r>
      <w:r w:rsidR="008A720A" w:rsidRPr="007625A0">
        <w:t xml:space="preserve">in Table 1 </w:t>
      </w:r>
      <w:r w:rsidR="00F32FDA" w:rsidRPr="007625A0">
        <w:t>below</w:t>
      </w:r>
      <w:r w:rsidR="001A4423" w:rsidRPr="007625A0">
        <w:t xml:space="preserve">.   </w:t>
      </w:r>
    </w:p>
    <w:p w14:paraId="79E193A7" w14:textId="77777777" w:rsidR="00430A34" w:rsidRPr="007625A0" w:rsidRDefault="00430A34" w:rsidP="00E80C11">
      <w:pPr>
        <w:rPr>
          <w:rFonts w:cs="Arial"/>
          <w:b/>
          <w:bCs/>
          <w:color w:val="006F51" w:themeColor="accent1"/>
        </w:rPr>
      </w:pPr>
    </w:p>
    <w:p w14:paraId="2FA29928" w14:textId="213142EF" w:rsidR="00F05171" w:rsidRPr="007625A0" w:rsidRDefault="00F05171" w:rsidP="00E80C11">
      <w:pPr>
        <w:rPr>
          <w:b/>
          <w:bCs/>
          <w:color w:val="009CBD"/>
          <w:sz w:val="36"/>
          <w:szCs w:val="36"/>
        </w:rPr>
      </w:pPr>
      <w:r w:rsidRPr="007625A0">
        <w:rPr>
          <w:rFonts w:cs="Arial"/>
          <w:b/>
          <w:bCs/>
          <w:color w:val="009CBD"/>
          <w:sz w:val="36"/>
          <w:szCs w:val="36"/>
        </w:rPr>
        <w:t>Characteristics of respondents</w:t>
      </w:r>
    </w:p>
    <w:p w14:paraId="45115EFE" w14:textId="376B0537" w:rsidR="00B81F78" w:rsidRPr="007625A0" w:rsidRDefault="00B81F78" w:rsidP="00C34A71">
      <w:pPr>
        <w:jc w:val="both"/>
      </w:pPr>
      <w:r w:rsidRPr="007625A0">
        <w:t xml:space="preserve">A total of </w:t>
      </w:r>
      <w:r w:rsidR="004D6E1A" w:rsidRPr="007625A0">
        <w:t>37</w:t>
      </w:r>
      <w:r w:rsidRPr="007625A0">
        <w:t xml:space="preserve"> consultation responses were received from trade bodies</w:t>
      </w:r>
      <w:r w:rsidR="00783226" w:rsidRPr="007625A0">
        <w:t>, non-governmental organisations (NGOs)</w:t>
      </w:r>
      <w:r w:rsidR="000D524C" w:rsidRPr="007625A0">
        <w:t>,</w:t>
      </w:r>
      <w:r w:rsidRPr="007625A0">
        <w:t xml:space="preserve"> and members of the public. </w:t>
      </w:r>
    </w:p>
    <w:p w14:paraId="4AB04C44" w14:textId="5539BC24" w:rsidR="00BC61FA" w:rsidRPr="007625A0" w:rsidRDefault="000C2C54" w:rsidP="00C34A71">
      <w:pPr>
        <w:jc w:val="both"/>
      </w:pPr>
      <w:r w:rsidRPr="007625A0">
        <w:t xml:space="preserve">A list of </w:t>
      </w:r>
      <w:r w:rsidR="003C4FB4" w:rsidRPr="007625A0">
        <w:t xml:space="preserve">those </w:t>
      </w:r>
      <w:r w:rsidRPr="007625A0">
        <w:t>who responded can be found at the end of th</w:t>
      </w:r>
      <w:r w:rsidR="009E74BD" w:rsidRPr="007625A0">
        <w:t>is</w:t>
      </w:r>
      <w:r w:rsidRPr="007625A0">
        <w:t xml:space="preserve"> document.</w:t>
      </w:r>
    </w:p>
    <w:p w14:paraId="29BA6ECD" w14:textId="2B4EB62C" w:rsidR="00D928DE" w:rsidRPr="007625A0" w:rsidRDefault="00D928DE" w:rsidP="00D928DE">
      <w:pPr>
        <w:pStyle w:val="Heading1"/>
        <w:rPr>
          <w:color w:val="009CBD"/>
        </w:rPr>
      </w:pPr>
      <w:r w:rsidRPr="007625A0">
        <w:rPr>
          <w:color w:val="009CBD"/>
        </w:rPr>
        <w:t xml:space="preserve">Summary </w:t>
      </w:r>
      <w:r w:rsidR="00EB2835" w:rsidRPr="007625A0">
        <w:rPr>
          <w:color w:val="009CBD"/>
        </w:rPr>
        <w:t>of responses</w:t>
      </w:r>
    </w:p>
    <w:p w14:paraId="7B7E59ED" w14:textId="5CEFEA66" w:rsidR="00E80C11" w:rsidRPr="007625A0" w:rsidRDefault="002D1348" w:rsidP="00E80C11">
      <w:pPr>
        <w:rPr>
          <w:rFonts w:cs="Arial"/>
        </w:rPr>
      </w:pPr>
      <w:r w:rsidRPr="007625A0">
        <w:rPr>
          <w:rFonts w:cs="Arial"/>
        </w:rPr>
        <w:t xml:space="preserve">Of the </w:t>
      </w:r>
      <w:r w:rsidR="004C7D30" w:rsidRPr="007625A0">
        <w:rPr>
          <w:rFonts w:cs="Arial"/>
        </w:rPr>
        <w:t>37</w:t>
      </w:r>
      <w:r w:rsidR="00430A34" w:rsidRPr="007625A0">
        <w:rPr>
          <w:rFonts w:cs="Arial"/>
        </w:rPr>
        <w:t xml:space="preserve"> r</w:t>
      </w:r>
      <w:r w:rsidRPr="007625A0">
        <w:rPr>
          <w:rFonts w:cs="Arial"/>
        </w:rPr>
        <w:t>esponses receiv</w:t>
      </w:r>
      <w:r w:rsidR="004C7D30" w:rsidRPr="007625A0">
        <w:rPr>
          <w:rFonts w:cs="Arial"/>
        </w:rPr>
        <w:t xml:space="preserve">ed, </w:t>
      </w:r>
      <w:r w:rsidR="0009718B" w:rsidRPr="007625A0">
        <w:rPr>
          <w:rFonts w:cs="Arial"/>
        </w:rPr>
        <w:t>four</w:t>
      </w:r>
      <w:r w:rsidR="004C7D30" w:rsidRPr="007625A0">
        <w:rPr>
          <w:rFonts w:cs="Arial"/>
        </w:rPr>
        <w:t xml:space="preserve"> were in support and </w:t>
      </w:r>
      <w:r w:rsidR="0009718B" w:rsidRPr="007625A0">
        <w:rPr>
          <w:rFonts w:cs="Arial"/>
        </w:rPr>
        <w:t>33</w:t>
      </w:r>
      <w:r w:rsidR="004C7D30" w:rsidRPr="007625A0">
        <w:rPr>
          <w:rFonts w:cs="Arial"/>
        </w:rPr>
        <w:t xml:space="preserve"> were opposed to the authorisation of these products. There were </w:t>
      </w:r>
      <w:r w:rsidR="0009718B" w:rsidRPr="007625A0">
        <w:rPr>
          <w:rFonts w:cs="Arial"/>
        </w:rPr>
        <w:t>t</w:t>
      </w:r>
      <w:r w:rsidR="004D10FD" w:rsidRPr="007625A0">
        <w:rPr>
          <w:rFonts w:cs="Arial"/>
        </w:rPr>
        <w:t>wo</w:t>
      </w:r>
      <w:r w:rsidR="004C7D30" w:rsidRPr="007625A0">
        <w:rPr>
          <w:rFonts w:cs="Arial"/>
        </w:rPr>
        <w:t xml:space="preserve"> responses representing industry</w:t>
      </w:r>
      <w:r w:rsidR="004D10FD" w:rsidRPr="007625A0">
        <w:rPr>
          <w:rFonts w:cs="Arial"/>
        </w:rPr>
        <w:t>, both</w:t>
      </w:r>
      <w:r w:rsidR="0009718B" w:rsidRPr="007625A0">
        <w:rPr>
          <w:rFonts w:cs="Arial"/>
        </w:rPr>
        <w:t xml:space="preserve"> in favour of authorisation, and one response from a business owner opposing authorisation</w:t>
      </w:r>
      <w:r w:rsidR="00584BFC" w:rsidRPr="007625A0">
        <w:rPr>
          <w:rFonts w:cs="Arial"/>
        </w:rPr>
        <w:t>.</w:t>
      </w:r>
      <w:r w:rsidR="00E04154" w:rsidRPr="007625A0">
        <w:rPr>
          <w:rFonts w:cs="Arial"/>
        </w:rPr>
        <w:t xml:space="preserve"> The remaining responses (</w:t>
      </w:r>
      <w:r w:rsidR="004D10FD" w:rsidRPr="007625A0">
        <w:rPr>
          <w:rFonts w:cs="Arial"/>
        </w:rPr>
        <w:t>32</w:t>
      </w:r>
      <w:r w:rsidR="00E04154" w:rsidRPr="007625A0">
        <w:rPr>
          <w:rFonts w:cs="Arial"/>
        </w:rPr>
        <w:t>) were</w:t>
      </w:r>
      <w:r w:rsidR="004D10FD" w:rsidRPr="007625A0">
        <w:rPr>
          <w:rFonts w:cs="Arial"/>
        </w:rPr>
        <w:t xml:space="preserve"> </w:t>
      </w:r>
      <w:r w:rsidR="00E04154" w:rsidRPr="007625A0">
        <w:rPr>
          <w:rFonts w:cs="Arial"/>
        </w:rPr>
        <w:t>from private individuals</w:t>
      </w:r>
      <w:r w:rsidR="004D10FD" w:rsidRPr="007625A0">
        <w:rPr>
          <w:rFonts w:cs="Arial"/>
        </w:rPr>
        <w:t xml:space="preserve"> and o</w:t>
      </w:r>
      <w:r w:rsidR="008C747E">
        <w:rPr>
          <w:rFonts w:cs="Arial"/>
        </w:rPr>
        <w:t>ne responses was from a council</w:t>
      </w:r>
      <w:r w:rsidR="00E04154" w:rsidRPr="007625A0">
        <w:rPr>
          <w:rFonts w:cs="Arial"/>
        </w:rPr>
        <w:t xml:space="preserve">. </w:t>
      </w:r>
      <w:r w:rsidR="00724817" w:rsidRPr="007625A0">
        <w:rPr>
          <w:rFonts w:cs="Arial"/>
        </w:rPr>
        <w:t>The number of r</w:t>
      </w:r>
      <w:r w:rsidR="00E80C11" w:rsidRPr="007625A0">
        <w:rPr>
          <w:rFonts w:cs="Arial"/>
        </w:rPr>
        <w:t>esponses w</w:t>
      </w:r>
      <w:r w:rsidR="001C2719" w:rsidRPr="007625A0">
        <w:rPr>
          <w:rFonts w:cs="Arial"/>
        </w:rPr>
        <w:t>as</w:t>
      </w:r>
      <w:r w:rsidR="00E80C11" w:rsidRPr="007625A0">
        <w:rPr>
          <w:rFonts w:cs="Arial"/>
        </w:rPr>
        <w:t xml:space="preserve"> low in comparison with actual numbers of stakeholders reached.</w:t>
      </w:r>
      <w:r w:rsidR="00E80C11" w:rsidRPr="007625A0">
        <w:rPr>
          <w:rFonts w:eastAsia="Arial" w:cs="Arial"/>
        </w:rPr>
        <w:t xml:space="preserve">  </w:t>
      </w:r>
    </w:p>
    <w:p w14:paraId="4F0EDCEC" w14:textId="22775545" w:rsidR="000D6B1B" w:rsidRPr="007625A0" w:rsidRDefault="00D928DE" w:rsidP="49C92A84">
      <w:pPr>
        <w:jc w:val="both"/>
      </w:pPr>
      <w:r w:rsidRPr="007625A0">
        <w:rPr>
          <w:rFonts w:cs="Arial"/>
        </w:rPr>
        <w:lastRenderedPageBreak/>
        <w:t xml:space="preserve">The main concerns raised </w:t>
      </w:r>
      <w:r w:rsidR="00101A25" w:rsidRPr="007625A0">
        <w:rPr>
          <w:rFonts w:cs="Arial"/>
        </w:rPr>
        <w:t>related</w:t>
      </w:r>
      <w:r w:rsidRPr="007625A0">
        <w:rPr>
          <w:rFonts w:cs="Arial"/>
        </w:rPr>
        <w:t xml:space="preserve"> to</w:t>
      </w:r>
      <w:r w:rsidR="00101A25" w:rsidRPr="007625A0">
        <w:rPr>
          <w:rFonts w:cs="Arial"/>
        </w:rPr>
        <w:t xml:space="preserve"> </w:t>
      </w:r>
      <w:r w:rsidR="008D0A20" w:rsidRPr="007625A0">
        <w:rPr>
          <w:rFonts w:cs="Arial"/>
        </w:rPr>
        <w:t xml:space="preserve">the </w:t>
      </w:r>
      <w:r w:rsidR="00A00DA2" w:rsidRPr="007625A0">
        <w:rPr>
          <w:rFonts w:cs="Arial"/>
        </w:rPr>
        <w:t>methods used for risk assessments and the</w:t>
      </w:r>
      <w:r w:rsidR="00FC35DF" w:rsidRPr="007625A0">
        <w:rPr>
          <w:rFonts w:cs="Arial"/>
        </w:rPr>
        <w:t xml:space="preserve"> </w:t>
      </w:r>
      <w:r w:rsidR="008D0A20" w:rsidRPr="007625A0">
        <w:rPr>
          <w:rFonts w:cs="Arial"/>
        </w:rPr>
        <w:t>possible</w:t>
      </w:r>
      <w:r w:rsidR="009305A5" w:rsidRPr="007625A0">
        <w:rPr>
          <w:rFonts w:cs="Arial"/>
        </w:rPr>
        <w:t xml:space="preserve"> impact of GMO</w:t>
      </w:r>
      <w:r w:rsidR="008D0A20" w:rsidRPr="007625A0">
        <w:rPr>
          <w:rFonts w:cs="Arial"/>
        </w:rPr>
        <w:t>s</w:t>
      </w:r>
      <w:r w:rsidR="009305A5" w:rsidRPr="007625A0">
        <w:rPr>
          <w:rFonts w:cs="Arial"/>
        </w:rPr>
        <w:t xml:space="preserve"> on </w:t>
      </w:r>
      <w:r w:rsidR="00101A25" w:rsidRPr="007625A0">
        <w:rPr>
          <w:rFonts w:cs="Arial"/>
        </w:rPr>
        <w:t>the environment</w:t>
      </w:r>
      <w:r w:rsidR="00FC35DF" w:rsidRPr="007625A0">
        <w:rPr>
          <w:rFonts w:cs="Arial"/>
        </w:rPr>
        <w:t xml:space="preserve"> (primarily the increased us</w:t>
      </w:r>
      <w:r w:rsidR="006B6885" w:rsidRPr="007625A0">
        <w:rPr>
          <w:rFonts w:cs="Arial"/>
        </w:rPr>
        <w:t>e of herbicides and pest</w:t>
      </w:r>
      <w:r w:rsidR="00FB7B63" w:rsidRPr="007625A0">
        <w:rPr>
          <w:rFonts w:cs="Arial"/>
        </w:rPr>
        <w:t>i</w:t>
      </w:r>
      <w:r w:rsidR="006B6885" w:rsidRPr="007625A0">
        <w:rPr>
          <w:rFonts w:cs="Arial"/>
        </w:rPr>
        <w:t>cides and the impact of this</w:t>
      </w:r>
      <w:r w:rsidR="005F0948" w:rsidRPr="007625A0">
        <w:rPr>
          <w:rFonts w:cs="Arial"/>
        </w:rPr>
        <w:t xml:space="preserve"> on biodiversity).  </w:t>
      </w:r>
      <w:r w:rsidR="00E64255" w:rsidRPr="007625A0">
        <w:rPr>
          <w:rFonts w:cs="Arial"/>
        </w:rPr>
        <w:t>S</w:t>
      </w:r>
      <w:r w:rsidRPr="007625A0">
        <w:rPr>
          <w:rFonts w:cs="Arial"/>
        </w:rPr>
        <w:t>ome respondents believed</w:t>
      </w:r>
      <w:r w:rsidR="00B03F94" w:rsidRPr="007625A0">
        <w:rPr>
          <w:rFonts w:cs="Arial"/>
        </w:rPr>
        <w:t xml:space="preserve"> that the GMOs should not be </w:t>
      </w:r>
      <w:r w:rsidR="0074228E" w:rsidRPr="007625A0">
        <w:rPr>
          <w:rFonts w:cs="Arial"/>
        </w:rPr>
        <w:t xml:space="preserve">authorised since they are not approved for cultivation in the UK. </w:t>
      </w:r>
      <w:r w:rsidR="0009718B" w:rsidRPr="007625A0">
        <w:rPr>
          <w:rFonts w:cs="Arial"/>
        </w:rPr>
        <w:t xml:space="preserve">FSS </w:t>
      </w:r>
      <w:r w:rsidR="00D05D7B" w:rsidRPr="007625A0">
        <w:rPr>
          <w:rFonts w:cs="Arial"/>
        </w:rPr>
        <w:t>has consid</w:t>
      </w:r>
      <w:r w:rsidR="007B7946" w:rsidRPr="007625A0">
        <w:rPr>
          <w:rFonts w:cs="Arial"/>
        </w:rPr>
        <w:t xml:space="preserve">ered carefully </w:t>
      </w:r>
      <w:r w:rsidR="74BE586A" w:rsidRPr="007625A0">
        <w:rPr>
          <w:rFonts w:cs="Arial"/>
        </w:rPr>
        <w:t>the comments provided and the views expressed</w:t>
      </w:r>
      <w:r w:rsidR="00A00C53" w:rsidRPr="007625A0">
        <w:rPr>
          <w:rFonts w:cs="Arial"/>
        </w:rPr>
        <w:t>,</w:t>
      </w:r>
      <w:r w:rsidR="74BE586A" w:rsidRPr="007625A0">
        <w:rPr>
          <w:rFonts w:cs="Arial"/>
        </w:rPr>
        <w:t xml:space="preserve"> and </w:t>
      </w:r>
      <w:r w:rsidR="763C93C1" w:rsidRPr="007625A0">
        <w:rPr>
          <w:rFonts w:cs="Arial"/>
        </w:rPr>
        <w:t>these have been assessed</w:t>
      </w:r>
      <w:r w:rsidR="00CF3EA3" w:rsidRPr="007625A0">
        <w:rPr>
          <w:rFonts w:cs="Arial"/>
        </w:rPr>
        <w:t xml:space="preserve"> by our ex</w:t>
      </w:r>
      <w:r w:rsidR="00877505" w:rsidRPr="007625A0">
        <w:rPr>
          <w:rFonts w:cs="Arial"/>
        </w:rPr>
        <w:t>perts</w:t>
      </w:r>
      <w:r w:rsidR="763C93C1" w:rsidRPr="007625A0">
        <w:rPr>
          <w:rFonts w:cs="Arial"/>
        </w:rPr>
        <w:t xml:space="preserve">.  </w:t>
      </w:r>
      <w:r w:rsidR="4CD7E0F4" w:rsidRPr="007625A0">
        <w:rPr>
          <w:rFonts w:eastAsia="Arial" w:cs="Arial"/>
          <w:color w:val="000000" w:themeColor="text1"/>
        </w:rPr>
        <w:t xml:space="preserve">Many of the comments are legitimate concerns regarding the cultivation of genetically modified crops in general.  However, they do not fall within the scope of this specific consultation, which concerns the </w:t>
      </w:r>
      <w:r w:rsidR="0E06A7F3" w:rsidRPr="007625A0">
        <w:t xml:space="preserve">placing on the market of genetically modified food and feed.  </w:t>
      </w:r>
    </w:p>
    <w:p w14:paraId="110DEB28" w14:textId="3846190F" w:rsidR="000D6B1B" w:rsidRPr="007625A0" w:rsidRDefault="509E637B" w:rsidP="00285A02">
      <w:pPr>
        <w:jc w:val="both"/>
        <w:rPr>
          <w:rFonts w:cs="Arial"/>
        </w:rPr>
        <w:sectPr w:rsidR="000D6B1B" w:rsidRPr="007625A0" w:rsidSect="00436D1A">
          <w:footerReference w:type="default" r:id="rId13"/>
          <w:pgSz w:w="11906" w:h="16838"/>
          <w:pgMar w:top="1135" w:right="1276" w:bottom="993" w:left="1134" w:header="709" w:footer="709" w:gutter="0"/>
          <w:cols w:space="1134"/>
          <w:titlePg/>
          <w:docGrid w:linePitch="360"/>
        </w:sectPr>
      </w:pPr>
      <w:r w:rsidRPr="007625A0">
        <w:rPr>
          <w:rFonts w:cs="Arial"/>
        </w:rPr>
        <w:t>Our</w:t>
      </w:r>
      <w:r w:rsidR="00A00C53" w:rsidRPr="007625A0">
        <w:rPr>
          <w:rFonts w:cs="Arial"/>
        </w:rPr>
        <w:t xml:space="preserve"> </w:t>
      </w:r>
      <w:r w:rsidR="74BE586A" w:rsidRPr="007625A0">
        <w:rPr>
          <w:rFonts w:cs="Arial"/>
        </w:rPr>
        <w:t xml:space="preserve">responses to </w:t>
      </w:r>
      <w:r w:rsidRPr="007625A0">
        <w:rPr>
          <w:rFonts w:cs="Arial"/>
        </w:rPr>
        <w:t>stakeholders’ comments</w:t>
      </w:r>
      <w:r w:rsidR="74BE586A" w:rsidRPr="007625A0">
        <w:rPr>
          <w:rFonts w:cs="Arial"/>
        </w:rPr>
        <w:t xml:space="preserve"> </w:t>
      </w:r>
      <w:r w:rsidR="32251086" w:rsidRPr="007625A0">
        <w:rPr>
          <w:rFonts w:cs="Arial"/>
        </w:rPr>
        <w:t xml:space="preserve">are </w:t>
      </w:r>
      <w:r w:rsidR="74BE586A" w:rsidRPr="007625A0">
        <w:rPr>
          <w:rFonts w:cs="Arial"/>
        </w:rPr>
        <w:t>set out</w:t>
      </w:r>
      <w:r w:rsidR="763C93C1" w:rsidRPr="007625A0">
        <w:rPr>
          <w:rFonts w:cs="Arial"/>
        </w:rPr>
        <w:t xml:space="preserve"> in Table </w:t>
      </w:r>
      <w:r w:rsidR="0085716B" w:rsidRPr="007625A0">
        <w:rPr>
          <w:rFonts w:cs="Arial"/>
        </w:rPr>
        <w:t>1</w:t>
      </w:r>
      <w:r w:rsidR="763C93C1" w:rsidRPr="007625A0">
        <w:rPr>
          <w:rFonts w:cs="Arial"/>
        </w:rPr>
        <w:t xml:space="preserve"> below. </w:t>
      </w:r>
    </w:p>
    <w:p w14:paraId="7AFE5355" w14:textId="3575A1FE" w:rsidR="001C73EA" w:rsidRPr="007625A0" w:rsidRDefault="00E80C11" w:rsidP="00542D1E">
      <w:pPr>
        <w:pStyle w:val="Heading1"/>
        <w:pageBreakBefore/>
        <w:rPr>
          <w:color w:val="009CBD"/>
        </w:rPr>
      </w:pPr>
      <w:r w:rsidRPr="007625A0">
        <w:rPr>
          <w:color w:val="009CBD"/>
        </w:rPr>
        <w:lastRenderedPageBreak/>
        <w:t xml:space="preserve">Table 1: </w:t>
      </w:r>
      <w:r w:rsidR="000A3661" w:rsidRPr="007625A0">
        <w:rPr>
          <w:color w:val="009CBD"/>
        </w:rPr>
        <w:t>Summary of substantive comments</w:t>
      </w:r>
    </w:p>
    <w:p w14:paraId="5B0F64BD" w14:textId="400E8408" w:rsidR="00542D1E" w:rsidRPr="007625A0" w:rsidRDefault="008C4255" w:rsidP="00542D1E">
      <w:r w:rsidRPr="007625A0">
        <w:t>The re</w:t>
      </w:r>
      <w:r w:rsidR="118B4CF7" w:rsidRPr="007625A0">
        <w:t>s</w:t>
      </w:r>
      <w:r w:rsidRPr="007625A0">
        <w:t xml:space="preserve">ponses </w:t>
      </w:r>
      <w:r w:rsidR="00F80C0C" w:rsidRPr="007625A0">
        <w:t xml:space="preserve">to the consultation have </w:t>
      </w:r>
      <w:r w:rsidR="00DC37F8" w:rsidRPr="007625A0">
        <w:t xml:space="preserve">been analysed and the main themes </w:t>
      </w:r>
      <w:r w:rsidR="00800E74" w:rsidRPr="007625A0">
        <w:t xml:space="preserve">identified.  </w:t>
      </w:r>
      <w:r w:rsidR="00402757">
        <w:t>FSS’</w:t>
      </w:r>
      <w:r w:rsidR="002669FE" w:rsidRPr="007625A0">
        <w:t xml:space="preserve"> </w:t>
      </w:r>
      <w:r w:rsidR="007454F6" w:rsidRPr="007625A0">
        <w:t xml:space="preserve">responses to the comments </w:t>
      </w:r>
      <w:r w:rsidR="00DB497D" w:rsidRPr="007625A0">
        <w:t>made</w:t>
      </w:r>
      <w:r w:rsidR="007454F6" w:rsidRPr="007625A0">
        <w:t xml:space="preserve"> are included in the table below. </w:t>
      </w:r>
    </w:p>
    <w:tbl>
      <w:tblPr>
        <w:tblStyle w:val="TableGrid"/>
        <w:tblW w:w="15163" w:type="dxa"/>
        <w:tblLayout w:type="fixed"/>
        <w:tblCellMar>
          <w:top w:w="57" w:type="dxa"/>
          <w:bottom w:w="57" w:type="dxa"/>
        </w:tblCellMar>
        <w:tblLook w:val="04A0" w:firstRow="1" w:lastRow="0" w:firstColumn="1" w:lastColumn="0" w:noHBand="0" w:noVBand="1"/>
        <w:tblCaption w:val="Table 1, Summary of substantive comments with FSA's responses"/>
        <w:tblDescription w:val="Table with 3 columns.  Column 1 lists the respondent.  Column 2 summarises their response to the consultation. Column 3 gives the FSA's response.  "/>
      </w:tblPr>
      <w:tblGrid>
        <w:gridCol w:w="562"/>
        <w:gridCol w:w="1843"/>
        <w:gridCol w:w="5103"/>
        <w:gridCol w:w="7655"/>
      </w:tblGrid>
      <w:tr w:rsidR="00630D93" w:rsidRPr="007625A0" w14:paraId="32AF5081" w14:textId="77777777" w:rsidTr="0009718B">
        <w:trPr>
          <w:tblHeader/>
        </w:trPr>
        <w:tc>
          <w:tcPr>
            <w:tcW w:w="562" w:type="dxa"/>
            <w:shd w:val="clear" w:color="auto" w:fill="009CBD"/>
          </w:tcPr>
          <w:p w14:paraId="48C52ADD" w14:textId="77777777" w:rsidR="00A93D50" w:rsidRPr="007625A0" w:rsidDel="00275198" w:rsidRDefault="00A93D50" w:rsidP="000A3661">
            <w:pPr>
              <w:pStyle w:val="TableHeader"/>
              <w:rPr>
                <w:lang w:eastAsia="en-US"/>
              </w:rPr>
            </w:pPr>
          </w:p>
        </w:tc>
        <w:tc>
          <w:tcPr>
            <w:tcW w:w="1843" w:type="dxa"/>
            <w:shd w:val="clear" w:color="auto" w:fill="009CBD"/>
          </w:tcPr>
          <w:p w14:paraId="5A196F75" w14:textId="49511952" w:rsidR="00A93D50" w:rsidRPr="007625A0" w:rsidRDefault="00630D93" w:rsidP="000A3661">
            <w:pPr>
              <w:pStyle w:val="TableHeader"/>
              <w:rPr>
                <w:lang w:eastAsia="en-US"/>
              </w:rPr>
            </w:pPr>
            <w:r w:rsidRPr="007625A0">
              <w:rPr>
                <w:lang w:eastAsia="en-US"/>
              </w:rPr>
              <w:t>Main</w:t>
            </w:r>
            <w:r w:rsidR="00A93D50" w:rsidRPr="007625A0">
              <w:rPr>
                <w:lang w:eastAsia="en-US"/>
              </w:rPr>
              <w:t xml:space="preserve"> theme</w:t>
            </w:r>
            <w:r w:rsidR="00053504" w:rsidRPr="007625A0">
              <w:rPr>
                <w:lang w:eastAsia="en-US"/>
              </w:rPr>
              <w:t xml:space="preserve"> of response</w:t>
            </w:r>
          </w:p>
        </w:tc>
        <w:tc>
          <w:tcPr>
            <w:tcW w:w="5103" w:type="dxa"/>
            <w:shd w:val="clear" w:color="auto" w:fill="009CBD"/>
          </w:tcPr>
          <w:p w14:paraId="587743EE" w14:textId="47453F85" w:rsidR="00A93D50" w:rsidRPr="007625A0" w:rsidRDefault="00A93D50" w:rsidP="000A3661">
            <w:pPr>
              <w:pStyle w:val="TableHeader"/>
              <w:rPr>
                <w:lang w:eastAsia="en-US"/>
              </w:rPr>
            </w:pPr>
            <w:r w:rsidRPr="007625A0">
              <w:rPr>
                <w:lang w:eastAsia="en-US"/>
              </w:rPr>
              <w:t>Summary of Stakeholders’ Comments</w:t>
            </w:r>
          </w:p>
        </w:tc>
        <w:tc>
          <w:tcPr>
            <w:tcW w:w="7655" w:type="dxa"/>
            <w:shd w:val="clear" w:color="auto" w:fill="009CBD"/>
          </w:tcPr>
          <w:p w14:paraId="7275F7C6" w14:textId="5FB1C168" w:rsidR="00A93D50" w:rsidRPr="007625A0" w:rsidRDefault="00DF0FBA" w:rsidP="000A3661">
            <w:pPr>
              <w:pStyle w:val="TableHeader"/>
              <w:rPr>
                <w:lang w:eastAsia="en-US"/>
              </w:rPr>
            </w:pPr>
            <w:r w:rsidRPr="007625A0">
              <w:rPr>
                <w:lang w:eastAsia="en-US"/>
              </w:rPr>
              <w:t>FSS</w:t>
            </w:r>
            <w:r w:rsidR="00A93D50" w:rsidRPr="007625A0">
              <w:rPr>
                <w:lang w:eastAsia="en-US"/>
              </w:rPr>
              <w:t xml:space="preserve"> Response</w:t>
            </w:r>
          </w:p>
        </w:tc>
      </w:tr>
      <w:tr w:rsidR="00630D93" w:rsidRPr="007625A0" w14:paraId="7F729BEA" w14:textId="77777777" w:rsidTr="0009718B">
        <w:trPr>
          <w:trHeight w:val="86"/>
        </w:trPr>
        <w:tc>
          <w:tcPr>
            <w:tcW w:w="562" w:type="dxa"/>
            <w:shd w:val="clear" w:color="auto" w:fill="D9F9FF"/>
          </w:tcPr>
          <w:p w14:paraId="28194BB0" w14:textId="77777777" w:rsidR="00A93D50" w:rsidRPr="007625A0" w:rsidDel="00275198" w:rsidRDefault="00A93D50" w:rsidP="00975A97">
            <w:pPr>
              <w:pStyle w:val="TableHeader"/>
              <w:rPr>
                <w:color w:val="009CBD"/>
                <w:lang w:eastAsia="en-US"/>
              </w:rPr>
            </w:pPr>
          </w:p>
        </w:tc>
        <w:tc>
          <w:tcPr>
            <w:tcW w:w="1843" w:type="dxa"/>
            <w:shd w:val="clear" w:color="auto" w:fill="D9F9FF"/>
          </w:tcPr>
          <w:p w14:paraId="4EF3B31F" w14:textId="52B26E2D" w:rsidR="00A93D50" w:rsidRPr="007625A0" w:rsidRDefault="00A93D50" w:rsidP="00975A97">
            <w:pPr>
              <w:pStyle w:val="TableHeader"/>
              <w:rPr>
                <w:color w:val="009CBD"/>
                <w:lang w:eastAsia="en-US"/>
              </w:rPr>
            </w:pPr>
          </w:p>
        </w:tc>
        <w:tc>
          <w:tcPr>
            <w:tcW w:w="5103" w:type="dxa"/>
            <w:shd w:val="clear" w:color="auto" w:fill="D9F9FF"/>
          </w:tcPr>
          <w:p w14:paraId="0AB03C29" w14:textId="1CD5BE56" w:rsidR="00A93D50" w:rsidRPr="007625A0" w:rsidRDefault="00A93D50" w:rsidP="00975A97">
            <w:pPr>
              <w:pStyle w:val="TableHeader"/>
              <w:rPr>
                <w:color w:val="009CBD"/>
                <w:lang w:eastAsia="en-US"/>
              </w:rPr>
            </w:pPr>
          </w:p>
        </w:tc>
        <w:tc>
          <w:tcPr>
            <w:tcW w:w="7655" w:type="dxa"/>
            <w:shd w:val="clear" w:color="auto" w:fill="D9F9FF"/>
          </w:tcPr>
          <w:p w14:paraId="26009576" w14:textId="77777777" w:rsidR="00A93D50" w:rsidRPr="007625A0" w:rsidRDefault="00A93D50" w:rsidP="00975A97">
            <w:pPr>
              <w:pStyle w:val="TableHeader"/>
              <w:rPr>
                <w:color w:val="009CBD"/>
                <w:lang w:eastAsia="en-US"/>
              </w:rPr>
            </w:pPr>
          </w:p>
        </w:tc>
      </w:tr>
      <w:tr w:rsidR="00630D93" w:rsidRPr="007625A0" w14:paraId="5B3A1E25" w14:textId="77777777" w:rsidTr="4D82C1FC">
        <w:trPr>
          <w:trHeight w:val="86"/>
        </w:trPr>
        <w:tc>
          <w:tcPr>
            <w:tcW w:w="562" w:type="dxa"/>
          </w:tcPr>
          <w:p w14:paraId="668F45EE" w14:textId="7228E519" w:rsidR="00A93D50" w:rsidRPr="007625A0" w:rsidRDefault="00EB6950" w:rsidP="00542D1E">
            <w:pPr>
              <w:pStyle w:val="TableRow"/>
              <w:rPr>
                <w:lang w:eastAsia="en-US"/>
              </w:rPr>
            </w:pPr>
            <w:r w:rsidRPr="007625A0">
              <w:rPr>
                <w:lang w:eastAsia="en-US"/>
              </w:rPr>
              <w:t>1</w:t>
            </w:r>
          </w:p>
        </w:tc>
        <w:tc>
          <w:tcPr>
            <w:tcW w:w="1843" w:type="dxa"/>
          </w:tcPr>
          <w:p w14:paraId="7609B7E1" w14:textId="01B81ED0" w:rsidR="00A93D50" w:rsidRPr="007625A0" w:rsidRDefault="00AF776D" w:rsidP="00542D1E">
            <w:pPr>
              <w:pStyle w:val="TableRow"/>
              <w:rPr>
                <w:lang w:eastAsia="en-US"/>
              </w:rPr>
            </w:pPr>
            <w:r w:rsidRPr="007625A0">
              <w:rPr>
                <w:lang w:eastAsia="en-US"/>
              </w:rPr>
              <w:t>Support for authorisations</w:t>
            </w:r>
          </w:p>
        </w:tc>
        <w:tc>
          <w:tcPr>
            <w:tcW w:w="5103" w:type="dxa"/>
          </w:tcPr>
          <w:p w14:paraId="65C6E92F" w14:textId="0DC04B6C" w:rsidR="00C643DB" w:rsidRPr="007625A0" w:rsidRDefault="003362AC" w:rsidP="00C9628F">
            <w:pPr>
              <w:rPr>
                <w:lang w:eastAsia="en-US"/>
              </w:rPr>
            </w:pPr>
            <w:r w:rsidRPr="007625A0">
              <w:rPr>
                <w:lang w:eastAsia="en-US"/>
              </w:rPr>
              <w:t xml:space="preserve">Respondents </w:t>
            </w:r>
            <w:r w:rsidR="00831EF2" w:rsidRPr="007625A0">
              <w:rPr>
                <w:lang w:eastAsia="en-US"/>
              </w:rPr>
              <w:t xml:space="preserve">commenting on behalf of industry were in support of the authorisations.  The </w:t>
            </w:r>
            <w:r w:rsidR="00C8562D" w:rsidRPr="007625A0">
              <w:rPr>
                <w:lang w:eastAsia="en-US"/>
              </w:rPr>
              <w:t xml:space="preserve">main </w:t>
            </w:r>
            <w:r w:rsidR="00FF67CF" w:rsidRPr="007625A0">
              <w:rPr>
                <w:lang w:eastAsia="en-US"/>
              </w:rPr>
              <w:t xml:space="preserve">reasons </w:t>
            </w:r>
            <w:r w:rsidR="00C8562D" w:rsidRPr="007625A0">
              <w:rPr>
                <w:lang w:eastAsia="en-US"/>
              </w:rPr>
              <w:t>cited were a l</w:t>
            </w:r>
            <w:r w:rsidR="00A93D50" w:rsidRPr="007625A0">
              <w:rPr>
                <w:lang w:eastAsia="en-US"/>
              </w:rPr>
              <w:t>ack of safety concerns</w:t>
            </w:r>
            <w:r w:rsidR="00C8562D" w:rsidRPr="007625A0">
              <w:rPr>
                <w:lang w:eastAsia="en-US"/>
              </w:rPr>
              <w:t xml:space="preserve">, the potential for </w:t>
            </w:r>
            <w:r w:rsidR="00E81CD5" w:rsidRPr="007625A0">
              <w:rPr>
                <w:lang w:eastAsia="en-US"/>
              </w:rPr>
              <w:t xml:space="preserve">disruption to trade and </w:t>
            </w:r>
            <w:r w:rsidR="008E145E" w:rsidRPr="007625A0">
              <w:rPr>
                <w:lang w:eastAsia="en-US"/>
              </w:rPr>
              <w:t xml:space="preserve">resulting increased costs if the </w:t>
            </w:r>
            <w:r w:rsidR="000E0FDB" w:rsidRPr="007625A0">
              <w:rPr>
                <w:lang w:eastAsia="en-US"/>
              </w:rPr>
              <w:t xml:space="preserve">GMOs </w:t>
            </w:r>
            <w:r w:rsidR="00420283" w:rsidRPr="007625A0">
              <w:rPr>
                <w:lang w:eastAsia="en-US"/>
              </w:rPr>
              <w:t xml:space="preserve">are not authorised, and the </w:t>
            </w:r>
            <w:r w:rsidR="00A270D3" w:rsidRPr="007625A0">
              <w:rPr>
                <w:lang w:eastAsia="en-US"/>
              </w:rPr>
              <w:t xml:space="preserve">importance </w:t>
            </w:r>
            <w:r w:rsidR="004B66FD" w:rsidRPr="007625A0">
              <w:rPr>
                <w:lang w:eastAsia="en-US"/>
              </w:rPr>
              <w:t>to</w:t>
            </w:r>
            <w:r w:rsidR="004D3F62" w:rsidRPr="007625A0">
              <w:rPr>
                <w:lang w:eastAsia="en-US"/>
              </w:rPr>
              <w:t xml:space="preserve"> </w:t>
            </w:r>
            <w:r w:rsidR="001B49E0" w:rsidRPr="007625A0">
              <w:rPr>
                <w:lang w:eastAsia="en-US"/>
              </w:rPr>
              <w:t xml:space="preserve">trade </w:t>
            </w:r>
            <w:r w:rsidR="00B920ED" w:rsidRPr="007625A0">
              <w:rPr>
                <w:lang w:eastAsia="en-US"/>
              </w:rPr>
              <w:t xml:space="preserve">of </w:t>
            </w:r>
            <w:r w:rsidR="00863217" w:rsidRPr="007625A0">
              <w:rPr>
                <w:lang w:eastAsia="en-US"/>
              </w:rPr>
              <w:t xml:space="preserve">avoiding divergence </w:t>
            </w:r>
            <w:r w:rsidR="00174A8E" w:rsidRPr="007625A0">
              <w:rPr>
                <w:lang w:eastAsia="en-US"/>
              </w:rPr>
              <w:t xml:space="preserve">from the EU, </w:t>
            </w:r>
            <w:r w:rsidR="008E5F5C" w:rsidRPr="007625A0">
              <w:rPr>
                <w:lang w:eastAsia="en-US"/>
              </w:rPr>
              <w:t xml:space="preserve">due to </w:t>
            </w:r>
            <w:r w:rsidR="00410310" w:rsidRPr="007625A0">
              <w:rPr>
                <w:lang w:eastAsia="en-US"/>
              </w:rPr>
              <w:t xml:space="preserve">logistics.  One </w:t>
            </w:r>
            <w:r w:rsidR="00985A7E" w:rsidRPr="007625A0">
              <w:rPr>
                <w:lang w:eastAsia="en-US"/>
              </w:rPr>
              <w:t xml:space="preserve">individual </w:t>
            </w:r>
            <w:r w:rsidR="00C406ED" w:rsidRPr="007625A0">
              <w:rPr>
                <w:lang w:eastAsia="en-US"/>
              </w:rPr>
              <w:t xml:space="preserve">respondent </w:t>
            </w:r>
            <w:r w:rsidR="00C643DB" w:rsidRPr="007625A0">
              <w:rPr>
                <w:lang w:eastAsia="en-US"/>
              </w:rPr>
              <w:t>was in favour of the authorisa</w:t>
            </w:r>
            <w:r w:rsidR="00A00C53" w:rsidRPr="007625A0">
              <w:rPr>
                <w:lang w:eastAsia="en-US"/>
              </w:rPr>
              <w:t>t</w:t>
            </w:r>
            <w:r w:rsidR="00C643DB" w:rsidRPr="007625A0">
              <w:rPr>
                <w:lang w:eastAsia="en-US"/>
              </w:rPr>
              <w:t xml:space="preserve">ions.  </w:t>
            </w:r>
          </w:p>
          <w:p w14:paraId="35D0B56F" w14:textId="7D35C812" w:rsidR="00870948" w:rsidRPr="007625A0" w:rsidRDefault="00BA7F2E" w:rsidP="00C9628F">
            <w:pPr>
              <w:rPr>
                <w:lang w:eastAsia="en-US"/>
              </w:rPr>
            </w:pPr>
            <w:r w:rsidRPr="007625A0">
              <w:rPr>
                <w:lang w:eastAsia="en-US"/>
              </w:rPr>
              <w:t xml:space="preserve">Whilst being supportive of the </w:t>
            </w:r>
            <w:r w:rsidR="00CB5A4B" w:rsidRPr="007625A0">
              <w:rPr>
                <w:lang w:eastAsia="en-US"/>
              </w:rPr>
              <w:t xml:space="preserve">authorisations </w:t>
            </w:r>
            <w:r w:rsidR="00D57862" w:rsidRPr="007625A0">
              <w:rPr>
                <w:lang w:eastAsia="en-US"/>
              </w:rPr>
              <w:t xml:space="preserve">being consulted on, </w:t>
            </w:r>
            <w:r w:rsidR="007E26FB" w:rsidRPr="007625A0">
              <w:rPr>
                <w:lang w:eastAsia="en-US"/>
              </w:rPr>
              <w:t xml:space="preserve">several </w:t>
            </w:r>
            <w:r w:rsidR="000A4B38" w:rsidRPr="007625A0">
              <w:rPr>
                <w:lang w:eastAsia="en-US"/>
              </w:rPr>
              <w:t>trade association</w:t>
            </w:r>
            <w:r w:rsidR="00355725" w:rsidRPr="007625A0">
              <w:rPr>
                <w:lang w:eastAsia="en-US"/>
              </w:rPr>
              <w:t>s</w:t>
            </w:r>
            <w:r w:rsidR="000A4B38" w:rsidRPr="007625A0">
              <w:rPr>
                <w:lang w:eastAsia="en-US"/>
              </w:rPr>
              <w:t xml:space="preserve"> had concerns over the speed of authorisation</w:t>
            </w:r>
            <w:r w:rsidR="0075024A" w:rsidRPr="007625A0">
              <w:rPr>
                <w:lang w:eastAsia="en-US"/>
              </w:rPr>
              <w:t xml:space="preserve">s and </w:t>
            </w:r>
            <w:r w:rsidR="002423CE" w:rsidRPr="007625A0">
              <w:rPr>
                <w:lang w:eastAsia="en-US"/>
              </w:rPr>
              <w:t xml:space="preserve">mentioned their desire </w:t>
            </w:r>
            <w:r w:rsidR="000A4B38" w:rsidRPr="007625A0">
              <w:rPr>
                <w:lang w:eastAsia="en-US"/>
              </w:rPr>
              <w:t>for the UK to deliver authorisations at pace now that we have left the EU.</w:t>
            </w:r>
          </w:p>
          <w:p w14:paraId="6DE03376" w14:textId="2C9143ED" w:rsidR="00A93D50" w:rsidRPr="007625A0" w:rsidRDefault="00A93D50" w:rsidP="00C9628F">
            <w:pPr>
              <w:rPr>
                <w:lang w:eastAsia="en-US"/>
              </w:rPr>
            </w:pPr>
          </w:p>
        </w:tc>
        <w:tc>
          <w:tcPr>
            <w:tcW w:w="7655" w:type="dxa"/>
          </w:tcPr>
          <w:p w14:paraId="71D87840" w14:textId="06B31220" w:rsidR="00A93D50" w:rsidRPr="007625A0" w:rsidRDefault="00A93D50" w:rsidP="00650D00">
            <w:pPr>
              <w:rPr>
                <w:lang w:eastAsia="en-US"/>
              </w:rPr>
            </w:pPr>
            <w:r w:rsidRPr="007625A0">
              <w:rPr>
                <w:lang w:eastAsia="en-US"/>
              </w:rPr>
              <w:lastRenderedPageBreak/>
              <w:t>Comments noted</w:t>
            </w:r>
            <w:r w:rsidR="00A5124A" w:rsidRPr="007625A0">
              <w:rPr>
                <w:lang w:eastAsia="en-US"/>
              </w:rPr>
              <w:t>.</w:t>
            </w:r>
          </w:p>
          <w:p w14:paraId="4D233877" w14:textId="338E2CB0" w:rsidR="00C643DB" w:rsidRPr="007625A0" w:rsidRDefault="00C643DB" w:rsidP="00650D00">
            <w:pPr>
              <w:rPr>
                <w:lang w:eastAsia="en-US"/>
              </w:rPr>
            </w:pPr>
            <w:r w:rsidRPr="007625A0">
              <w:rPr>
                <w:lang w:eastAsia="en-US"/>
              </w:rPr>
              <w:t xml:space="preserve">We note these suggestions and will consider them in shaping the </w:t>
            </w:r>
            <w:r w:rsidR="00A67771" w:rsidRPr="007625A0">
              <w:rPr>
                <w:lang w:eastAsia="en-US"/>
              </w:rPr>
              <w:t xml:space="preserve">process in future.  </w:t>
            </w:r>
            <w:r w:rsidRPr="007625A0">
              <w:rPr>
                <w:lang w:eastAsia="en-US"/>
              </w:rPr>
              <w:t>We are</w:t>
            </w:r>
            <w:r w:rsidR="00A67771" w:rsidRPr="007625A0">
              <w:rPr>
                <w:lang w:eastAsia="en-US"/>
              </w:rPr>
              <w:t xml:space="preserve"> </w:t>
            </w:r>
            <w:r w:rsidRPr="007625A0">
              <w:rPr>
                <w:lang w:eastAsia="en-US"/>
              </w:rPr>
              <w:t>mindful of impact on i</w:t>
            </w:r>
            <w:r w:rsidR="00650D00" w:rsidRPr="007625A0">
              <w:rPr>
                <w:lang w:eastAsia="en-US"/>
              </w:rPr>
              <w:t>ndustry</w:t>
            </w:r>
            <w:r w:rsidRPr="007625A0">
              <w:rPr>
                <w:lang w:eastAsia="en-US"/>
              </w:rPr>
              <w:t xml:space="preserve"> and the importance of not disadvantaging UK industry</w:t>
            </w:r>
            <w:r w:rsidR="00650D00" w:rsidRPr="007625A0">
              <w:rPr>
                <w:lang w:eastAsia="en-US"/>
              </w:rPr>
              <w:t>.</w:t>
            </w:r>
          </w:p>
        </w:tc>
      </w:tr>
      <w:tr w:rsidR="00630D93" w:rsidRPr="007625A0" w14:paraId="78292BA9" w14:textId="77777777" w:rsidTr="4D82C1FC">
        <w:trPr>
          <w:trHeight w:val="86"/>
        </w:trPr>
        <w:tc>
          <w:tcPr>
            <w:tcW w:w="562" w:type="dxa"/>
          </w:tcPr>
          <w:p w14:paraId="3E6C04D0" w14:textId="39C0983E" w:rsidR="001F69F1" w:rsidRPr="007625A0" w:rsidDel="001F69F1" w:rsidRDefault="001F083C" w:rsidP="00A0207F">
            <w:pPr>
              <w:pStyle w:val="TableRow"/>
              <w:rPr>
                <w:lang w:eastAsia="en-US"/>
              </w:rPr>
            </w:pPr>
            <w:r w:rsidRPr="007625A0">
              <w:rPr>
                <w:lang w:eastAsia="en-US"/>
              </w:rPr>
              <w:t>2</w:t>
            </w:r>
          </w:p>
        </w:tc>
        <w:tc>
          <w:tcPr>
            <w:tcW w:w="1843" w:type="dxa"/>
          </w:tcPr>
          <w:p w14:paraId="51016518" w14:textId="3E07E523" w:rsidR="001F69F1" w:rsidRPr="007625A0" w:rsidRDefault="001F69F1" w:rsidP="00A0207F">
            <w:pPr>
              <w:pStyle w:val="TableRow"/>
              <w:rPr>
                <w:lang w:eastAsia="en-US"/>
              </w:rPr>
            </w:pPr>
            <w:r w:rsidRPr="007625A0">
              <w:rPr>
                <w:lang w:eastAsia="en-US"/>
              </w:rPr>
              <w:t>Running of consultation</w:t>
            </w:r>
          </w:p>
        </w:tc>
        <w:tc>
          <w:tcPr>
            <w:tcW w:w="5103" w:type="dxa"/>
          </w:tcPr>
          <w:p w14:paraId="3D903923" w14:textId="024B9228" w:rsidR="001F69F1" w:rsidRPr="007625A0" w:rsidRDefault="00343F10" w:rsidP="006753CF">
            <w:pPr>
              <w:rPr>
                <w:rFonts w:eastAsia="Arial"/>
              </w:rPr>
            </w:pPr>
            <w:r w:rsidRPr="007625A0">
              <w:rPr>
                <w:lang w:eastAsia="en-US"/>
              </w:rPr>
              <w:t>Four</w:t>
            </w:r>
            <w:r w:rsidR="001F69F1" w:rsidRPr="007625A0">
              <w:rPr>
                <w:lang w:eastAsia="en-US"/>
              </w:rPr>
              <w:t xml:space="preserve"> respondents raised concerns with the running of the consultation (e.g. re</w:t>
            </w:r>
            <w:bookmarkStart w:id="6" w:name="_GoBack"/>
            <w:bookmarkEnd w:id="6"/>
            <w:r w:rsidR="001F69F1" w:rsidRPr="007625A0">
              <w:rPr>
                <w:lang w:eastAsia="en-US"/>
              </w:rPr>
              <w:t xml:space="preserve">ach, targeting).  </w:t>
            </w:r>
            <w:r w:rsidR="00A736A5" w:rsidRPr="007625A0">
              <w:rPr>
                <w:lang w:eastAsia="en-US"/>
              </w:rPr>
              <w:t xml:space="preserve">They </w:t>
            </w:r>
            <w:r w:rsidR="00FD6A35" w:rsidRPr="007625A0">
              <w:rPr>
                <w:lang w:eastAsia="en-US"/>
              </w:rPr>
              <w:t xml:space="preserve">felt that the </w:t>
            </w:r>
            <w:r w:rsidR="005162EE" w:rsidRPr="007625A0">
              <w:rPr>
                <w:lang w:eastAsia="en-US"/>
              </w:rPr>
              <w:t xml:space="preserve">consultation </w:t>
            </w:r>
            <w:r w:rsidR="008B4F03" w:rsidRPr="007625A0">
              <w:rPr>
                <w:lang w:eastAsia="en-US"/>
              </w:rPr>
              <w:t xml:space="preserve">had not been </w:t>
            </w:r>
            <w:r w:rsidR="00C56043" w:rsidRPr="007625A0">
              <w:rPr>
                <w:lang w:eastAsia="en-US"/>
              </w:rPr>
              <w:t xml:space="preserve">open to the general public, and </w:t>
            </w:r>
            <w:r w:rsidR="001014FF" w:rsidRPr="007625A0">
              <w:rPr>
                <w:lang w:eastAsia="en-US"/>
              </w:rPr>
              <w:t xml:space="preserve">that it was targeted at </w:t>
            </w:r>
            <w:r w:rsidR="0049130D" w:rsidRPr="007625A0">
              <w:rPr>
                <w:lang w:eastAsia="en-US"/>
              </w:rPr>
              <w:t xml:space="preserve">the GMO industry. </w:t>
            </w:r>
          </w:p>
        </w:tc>
        <w:tc>
          <w:tcPr>
            <w:tcW w:w="7655" w:type="dxa"/>
          </w:tcPr>
          <w:p w14:paraId="5CF53205" w14:textId="36FADC8C" w:rsidR="006348AD" w:rsidRPr="007625A0" w:rsidRDefault="0009718B" w:rsidP="001F69F1">
            <w:pPr>
              <w:jc w:val="both"/>
              <w:rPr>
                <w:rFonts w:eastAsia="Arial" w:cs="Arial"/>
              </w:rPr>
            </w:pPr>
            <w:r w:rsidRPr="007625A0">
              <w:rPr>
                <w:rFonts w:eastAsia="Arial" w:cs="Arial"/>
              </w:rPr>
              <w:t>Eighty-nine</w:t>
            </w:r>
            <w:r w:rsidR="0054484F" w:rsidRPr="007625A0">
              <w:rPr>
                <w:rFonts w:eastAsia="Arial" w:cs="Arial"/>
              </w:rPr>
              <w:t xml:space="preserve"> p</w:t>
            </w:r>
            <w:r w:rsidRPr="007625A0">
              <w:rPr>
                <w:rFonts w:eastAsia="Arial" w:cs="Arial"/>
              </w:rPr>
              <w:t>ercent of respondents to the FSS</w:t>
            </w:r>
            <w:r w:rsidR="0054484F" w:rsidRPr="007625A0">
              <w:rPr>
                <w:rFonts w:eastAsia="Arial" w:cs="Arial"/>
              </w:rPr>
              <w:t xml:space="preserve"> consultation </w:t>
            </w:r>
            <w:r w:rsidR="006348AD" w:rsidRPr="007625A0">
              <w:rPr>
                <w:rFonts w:eastAsia="Arial" w:cs="Arial"/>
              </w:rPr>
              <w:t xml:space="preserve">were members of the public.  </w:t>
            </w:r>
          </w:p>
          <w:p w14:paraId="4CBF580A" w14:textId="148197A8" w:rsidR="001F69F1" w:rsidRPr="007625A0" w:rsidRDefault="0009718B" w:rsidP="001F69F1">
            <w:pPr>
              <w:jc w:val="both"/>
              <w:rPr>
                <w:rFonts w:eastAsia="Arial" w:cs="Arial"/>
              </w:rPr>
            </w:pPr>
            <w:r w:rsidRPr="007625A0">
              <w:rPr>
                <w:rFonts w:eastAsia="Arial" w:cs="Arial"/>
              </w:rPr>
              <w:t>The FSS</w:t>
            </w:r>
            <w:r w:rsidR="001F69F1" w:rsidRPr="007625A0">
              <w:rPr>
                <w:rFonts w:eastAsia="Arial" w:cs="Arial"/>
              </w:rPr>
              <w:t xml:space="preserve"> has a subscription service, where interested parties can sign up to receive news and alerts, including consultation launches, by email</w:t>
            </w:r>
            <w:r w:rsidRPr="007625A0">
              <w:rPr>
                <w:rFonts w:eastAsia="Arial" w:cs="Arial"/>
              </w:rPr>
              <w:t>.</w:t>
            </w:r>
          </w:p>
          <w:p w14:paraId="60ECD160" w14:textId="4F725351" w:rsidR="001F69F1" w:rsidRPr="007625A0" w:rsidRDefault="0009718B" w:rsidP="001F69F1">
            <w:pPr>
              <w:rPr>
                <w:rFonts w:eastAsia="Arial"/>
              </w:rPr>
            </w:pPr>
            <w:r w:rsidRPr="007625A0">
              <w:rPr>
                <w:rStyle w:val="normaltextrun"/>
                <w:rFonts w:cs="Arial"/>
                <w:color w:val="000000"/>
                <w:shd w:val="clear" w:color="auto" w:fill="FFFFFF"/>
              </w:rPr>
              <w:t>A link to the consultation was sent to 114 subscribers to GM food and Feed updates and 71 interested parties within Scottish government. It was also published in the Monthly Enforcement report, which has 180 members, including local authorities. Key stakeholders whose businesses/organisations are affected by, or have an interest in, UK GM policy were contacted directly for their feedback.</w:t>
            </w:r>
          </w:p>
        </w:tc>
      </w:tr>
      <w:tr w:rsidR="00630D93" w:rsidRPr="007625A0" w14:paraId="19EA541B" w14:textId="77777777" w:rsidTr="4D82C1FC">
        <w:trPr>
          <w:trHeight w:val="86"/>
        </w:trPr>
        <w:tc>
          <w:tcPr>
            <w:tcW w:w="562" w:type="dxa"/>
          </w:tcPr>
          <w:p w14:paraId="7056F17B" w14:textId="344FFDFD" w:rsidR="001F69F1" w:rsidRPr="007625A0" w:rsidDel="001F69F1" w:rsidRDefault="001F083C" w:rsidP="00A0207F">
            <w:pPr>
              <w:pStyle w:val="TableRow"/>
              <w:rPr>
                <w:lang w:eastAsia="en-US"/>
              </w:rPr>
            </w:pPr>
            <w:r w:rsidRPr="007625A0">
              <w:rPr>
                <w:lang w:eastAsia="en-US"/>
              </w:rPr>
              <w:t>3</w:t>
            </w:r>
          </w:p>
        </w:tc>
        <w:tc>
          <w:tcPr>
            <w:tcW w:w="1843" w:type="dxa"/>
          </w:tcPr>
          <w:p w14:paraId="527AFDC2" w14:textId="0858E39E" w:rsidR="001F69F1" w:rsidRPr="007625A0" w:rsidRDefault="00E05171" w:rsidP="00A0207F">
            <w:pPr>
              <w:pStyle w:val="TableRow"/>
              <w:rPr>
                <w:lang w:eastAsia="en-US"/>
              </w:rPr>
            </w:pPr>
            <w:r w:rsidRPr="007625A0">
              <w:rPr>
                <w:lang w:eastAsia="en-US"/>
              </w:rPr>
              <w:t>Consumer choice</w:t>
            </w:r>
          </w:p>
        </w:tc>
        <w:tc>
          <w:tcPr>
            <w:tcW w:w="5103" w:type="dxa"/>
          </w:tcPr>
          <w:p w14:paraId="5365E1E7" w14:textId="1092B712" w:rsidR="001F69F1" w:rsidRPr="007625A0" w:rsidRDefault="00B1446D" w:rsidP="006753CF">
            <w:pPr>
              <w:rPr>
                <w:rFonts w:eastAsia="Arial"/>
              </w:rPr>
            </w:pPr>
            <w:r w:rsidRPr="007625A0">
              <w:rPr>
                <w:lang w:eastAsia="en-US"/>
              </w:rPr>
              <w:t>Seven responses raised concerns about t</w:t>
            </w:r>
            <w:r w:rsidR="00F259F8" w:rsidRPr="007625A0">
              <w:rPr>
                <w:lang w:eastAsia="en-US"/>
              </w:rPr>
              <w:t>he l</w:t>
            </w:r>
            <w:r w:rsidR="00E05171" w:rsidRPr="007625A0">
              <w:rPr>
                <w:lang w:eastAsia="en-US"/>
              </w:rPr>
              <w:t xml:space="preserve">ack of labelling </w:t>
            </w:r>
            <w:r w:rsidR="00630D93" w:rsidRPr="007625A0">
              <w:rPr>
                <w:lang w:eastAsia="en-US"/>
              </w:rPr>
              <w:t>and</w:t>
            </w:r>
            <w:r w:rsidR="00E05171" w:rsidRPr="007625A0">
              <w:rPr>
                <w:lang w:eastAsia="en-US"/>
              </w:rPr>
              <w:t xml:space="preserve"> traceability of GM-fed meat </w:t>
            </w:r>
            <w:r w:rsidR="00630D93" w:rsidRPr="007625A0">
              <w:rPr>
                <w:lang w:eastAsia="en-US"/>
              </w:rPr>
              <w:t>and</w:t>
            </w:r>
            <w:r w:rsidR="00E05171" w:rsidRPr="007625A0">
              <w:rPr>
                <w:lang w:eastAsia="en-US"/>
              </w:rPr>
              <w:t xml:space="preserve"> dairy products, which would allow consumers to choose whether to consume </w:t>
            </w:r>
            <w:r w:rsidR="006E50D5" w:rsidRPr="007625A0">
              <w:rPr>
                <w:lang w:eastAsia="en-US"/>
              </w:rPr>
              <w:t>them</w:t>
            </w:r>
          </w:p>
        </w:tc>
        <w:tc>
          <w:tcPr>
            <w:tcW w:w="7655" w:type="dxa"/>
          </w:tcPr>
          <w:p w14:paraId="20425BD7" w14:textId="45D70A77" w:rsidR="00A24A8C" w:rsidRPr="007625A0" w:rsidRDefault="00E05171" w:rsidP="00E05171">
            <w:pPr>
              <w:shd w:val="clear" w:color="auto" w:fill="FFFFFF" w:themeFill="background1"/>
              <w:spacing w:before="100" w:beforeAutospacing="1"/>
              <w:rPr>
                <w:lang w:eastAsia="en-US"/>
              </w:rPr>
            </w:pPr>
            <w:r w:rsidRPr="007625A0">
              <w:rPr>
                <w:lang w:eastAsia="en-US"/>
              </w:rPr>
              <w:t xml:space="preserve">We support giving consumers choice and recognise that some people will not want to buy or </w:t>
            </w:r>
            <w:r w:rsidR="00E25CFA" w:rsidRPr="007625A0">
              <w:rPr>
                <w:lang w:eastAsia="en-US"/>
              </w:rPr>
              <w:t xml:space="preserve">consume </w:t>
            </w:r>
            <w:r w:rsidRPr="007625A0">
              <w:rPr>
                <w:lang w:eastAsia="en-US"/>
              </w:rPr>
              <w:t>GM foods</w:t>
            </w:r>
            <w:r w:rsidR="006E50D5" w:rsidRPr="007625A0">
              <w:rPr>
                <w:lang w:eastAsia="en-US"/>
              </w:rPr>
              <w:t>.</w:t>
            </w:r>
            <w:r w:rsidRPr="007625A0">
              <w:rPr>
                <w:lang w:eastAsia="en-US"/>
              </w:rPr>
              <w:t xml:space="preserve"> </w:t>
            </w:r>
          </w:p>
          <w:p w14:paraId="60B7C065" w14:textId="45F8E209" w:rsidR="00E05171" w:rsidRPr="007625A0" w:rsidRDefault="00E05171" w:rsidP="00E05171">
            <w:pPr>
              <w:shd w:val="clear" w:color="auto" w:fill="FFFFFF" w:themeFill="background1"/>
              <w:spacing w:before="100" w:beforeAutospacing="1"/>
              <w:rPr>
                <w:lang w:eastAsia="en-US"/>
              </w:rPr>
            </w:pPr>
            <w:r w:rsidRPr="007625A0">
              <w:rPr>
                <w:lang w:eastAsia="en-US"/>
              </w:rPr>
              <w:t>In the UK, foods must say on their label if they contain or consist of</w:t>
            </w:r>
            <w:r w:rsidR="005D080F" w:rsidRPr="007625A0">
              <w:rPr>
                <w:lang w:eastAsia="en-US"/>
              </w:rPr>
              <w:t xml:space="preserve"> </w:t>
            </w:r>
            <w:r w:rsidRPr="007625A0">
              <w:rPr>
                <w:lang w:eastAsia="en-US"/>
              </w:rPr>
              <w:t>GMOs</w:t>
            </w:r>
            <w:r w:rsidR="005D080F" w:rsidRPr="007625A0">
              <w:rPr>
                <w:lang w:eastAsia="en-US"/>
              </w:rPr>
              <w:t xml:space="preserve"> </w:t>
            </w:r>
            <w:r w:rsidRPr="007625A0">
              <w:rPr>
                <w:lang w:eastAsia="en-US"/>
              </w:rPr>
              <w:t xml:space="preserve">or contain ingredients produced from GMOs.  </w:t>
            </w:r>
          </w:p>
          <w:p w14:paraId="06984060" w14:textId="7C874B31" w:rsidR="001F69F1" w:rsidRPr="007625A0" w:rsidRDefault="00E05171" w:rsidP="00C9628F">
            <w:pPr>
              <w:shd w:val="clear" w:color="auto" w:fill="FFFFFF" w:themeFill="background1"/>
              <w:spacing w:before="100" w:beforeAutospacing="1"/>
              <w:rPr>
                <w:rFonts w:eastAsia="Arial"/>
              </w:rPr>
            </w:pPr>
            <w:r w:rsidRPr="007625A0">
              <w:rPr>
                <w:lang w:eastAsia="en-US"/>
              </w:rPr>
              <w:t xml:space="preserve">GM animal feed is not regarded as an ingredient to the meat, milk and eggs of the animals that were fed on GM animal feed and do not need to be labelled as containing or consisting of GM material.  Food from </w:t>
            </w:r>
            <w:r w:rsidRPr="007625A0">
              <w:rPr>
                <w:lang w:eastAsia="en-US"/>
              </w:rPr>
              <w:lastRenderedPageBreak/>
              <w:t xml:space="preserve">animals which are fed with authorised GM crops is </w:t>
            </w:r>
            <w:r w:rsidR="0009718B" w:rsidRPr="007625A0">
              <w:rPr>
                <w:lang w:eastAsia="en-US"/>
              </w:rPr>
              <w:t xml:space="preserve">indistinguishable from and therefore </w:t>
            </w:r>
            <w:r w:rsidRPr="007625A0">
              <w:rPr>
                <w:lang w:eastAsia="en-US"/>
              </w:rPr>
              <w:t xml:space="preserve">considered to be </w:t>
            </w:r>
            <w:r w:rsidR="00884929" w:rsidRPr="007625A0">
              <w:rPr>
                <w:lang w:eastAsia="en-US"/>
              </w:rPr>
              <w:t>eq</w:t>
            </w:r>
            <w:r w:rsidR="003557FF" w:rsidRPr="007625A0">
              <w:rPr>
                <w:lang w:eastAsia="en-US"/>
              </w:rPr>
              <w:t>uivalent to</w:t>
            </w:r>
            <w:r w:rsidRPr="007625A0">
              <w:rPr>
                <w:lang w:eastAsia="en-US"/>
              </w:rPr>
              <w:t xml:space="preserve"> food from animals fed on non-GM crops.</w:t>
            </w:r>
          </w:p>
        </w:tc>
      </w:tr>
      <w:tr w:rsidR="00630D93" w:rsidRPr="007625A0" w14:paraId="7DA48CA1" w14:textId="77777777" w:rsidTr="4D82C1FC">
        <w:trPr>
          <w:trHeight w:val="86"/>
        </w:trPr>
        <w:tc>
          <w:tcPr>
            <w:tcW w:w="562" w:type="dxa"/>
          </w:tcPr>
          <w:p w14:paraId="19706160" w14:textId="10BA05C5" w:rsidR="00A93D50" w:rsidRPr="007625A0" w:rsidRDefault="00217F70" w:rsidP="00A0207F">
            <w:pPr>
              <w:pStyle w:val="TableRow"/>
              <w:rPr>
                <w:lang w:eastAsia="en-US"/>
              </w:rPr>
            </w:pPr>
            <w:r w:rsidRPr="007625A0">
              <w:rPr>
                <w:lang w:eastAsia="en-US"/>
              </w:rPr>
              <w:lastRenderedPageBreak/>
              <w:t>4</w:t>
            </w:r>
          </w:p>
        </w:tc>
        <w:tc>
          <w:tcPr>
            <w:tcW w:w="1843" w:type="dxa"/>
          </w:tcPr>
          <w:p w14:paraId="6749FA3C" w14:textId="6272BC84" w:rsidR="00A93D50" w:rsidRPr="007625A0" w:rsidRDefault="00170FDD" w:rsidP="00A0207F">
            <w:pPr>
              <w:pStyle w:val="TableRow"/>
              <w:rPr>
                <w:lang w:eastAsia="en-US"/>
              </w:rPr>
            </w:pPr>
            <w:r w:rsidRPr="007625A0">
              <w:rPr>
                <w:lang w:eastAsia="en-US"/>
              </w:rPr>
              <w:t>Safety for h</w:t>
            </w:r>
            <w:r w:rsidR="00E4528B" w:rsidRPr="007625A0">
              <w:rPr>
                <w:lang w:eastAsia="en-US"/>
              </w:rPr>
              <w:t>uman consumption</w:t>
            </w:r>
          </w:p>
        </w:tc>
        <w:tc>
          <w:tcPr>
            <w:tcW w:w="5103" w:type="dxa"/>
          </w:tcPr>
          <w:p w14:paraId="2E2ECA6A" w14:textId="7EC0293B" w:rsidR="00A93D50" w:rsidRPr="007625A0" w:rsidRDefault="00A93D50" w:rsidP="006753CF">
            <w:pPr>
              <w:rPr>
                <w:rFonts w:eastAsia="Arial"/>
              </w:rPr>
            </w:pPr>
            <w:r w:rsidRPr="007625A0">
              <w:rPr>
                <w:rFonts w:eastAsia="Arial"/>
              </w:rPr>
              <w:t xml:space="preserve">Those responding on behalf of industry commented that they had no concerns over the GMOs being safe to consume. </w:t>
            </w:r>
          </w:p>
          <w:p w14:paraId="1C11C117" w14:textId="3D4AE695" w:rsidR="00A93D50" w:rsidRPr="007625A0" w:rsidRDefault="00A93D50" w:rsidP="00C9628F">
            <w:pPr>
              <w:rPr>
                <w:rFonts w:eastAsia="Arial"/>
              </w:rPr>
            </w:pPr>
            <w:r w:rsidRPr="007625A0">
              <w:rPr>
                <w:rFonts w:eastAsia="Arial"/>
              </w:rPr>
              <w:t>Potential concerns with the consumption</w:t>
            </w:r>
            <w:r w:rsidR="008874DE" w:rsidRPr="007625A0">
              <w:rPr>
                <w:rFonts w:eastAsia="Arial"/>
              </w:rPr>
              <w:t xml:space="preserve"> of these GMOs were raised by 12</w:t>
            </w:r>
            <w:r w:rsidRPr="007625A0">
              <w:rPr>
                <w:rFonts w:eastAsia="Arial"/>
              </w:rPr>
              <w:t xml:space="preserve"> people responding as </w:t>
            </w:r>
            <w:r w:rsidR="00DF0FBA" w:rsidRPr="007625A0">
              <w:rPr>
                <w:rFonts w:eastAsia="Arial"/>
              </w:rPr>
              <w:t>individuals</w:t>
            </w:r>
            <w:r w:rsidRPr="007625A0">
              <w:rPr>
                <w:rFonts w:eastAsia="Arial"/>
              </w:rPr>
              <w:t>.</w:t>
            </w:r>
          </w:p>
        </w:tc>
        <w:tc>
          <w:tcPr>
            <w:tcW w:w="7655" w:type="dxa"/>
          </w:tcPr>
          <w:p w14:paraId="265FE8D3" w14:textId="23BE1D72" w:rsidR="00A93D50" w:rsidRPr="007625A0" w:rsidRDefault="00DF0FBA" w:rsidP="006753CF">
            <w:pPr>
              <w:rPr>
                <w:rFonts w:eastAsia="Arial"/>
              </w:rPr>
            </w:pPr>
            <w:r w:rsidRPr="007625A0">
              <w:rPr>
                <w:rFonts w:eastAsia="Arial"/>
              </w:rPr>
              <w:t>The FSS</w:t>
            </w:r>
            <w:r w:rsidR="00A93D50" w:rsidRPr="007625A0">
              <w:rPr>
                <w:rFonts w:eastAsia="Arial"/>
              </w:rPr>
              <w:t xml:space="preserve"> overarching mission is food we can trust, and we use a scientific, evidence-based</w:t>
            </w:r>
            <w:r w:rsidRPr="007625A0">
              <w:rPr>
                <w:rFonts w:eastAsia="Arial"/>
              </w:rPr>
              <w:t>, fair and proportionate, independent, inclusive, and open</w:t>
            </w:r>
            <w:r w:rsidR="00A93D50" w:rsidRPr="007625A0">
              <w:rPr>
                <w:rFonts w:eastAsia="Arial"/>
              </w:rPr>
              <w:t xml:space="preserve"> </w:t>
            </w:r>
            <w:r w:rsidRPr="007625A0">
              <w:rPr>
                <w:rFonts w:eastAsia="Arial"/>
              </w:rPr>
              <w:t>approach to ensure food is safe.</w:t>
            </w:r>
          </w:p>
          <w:p w14:paraId="70295B68" w14:textId="3875956A" w:rsidR="00A93D50" w:rsidRPr="007625A0" w:rsidRDefault="00A93D50" w:rsidP="006753CF">
            <w:pPr>
              <w:rPr>
                <w:rFonts w:eastAsia="Arial"/>
              </w:rPr>
            </w:pPr>
            <w:r w:rsidRPr="007625A0">
              <w:rPr>
                <w:rFonts w:eastAsia="Arial"/>
              </w:rPr>
              <w:t xml:space="preserve">Risk assessments on these GMOs were reviewed by the European Food Safety Authority (EFSA).  In-house experts at </w:t>
            </w:r>
            <w:r w:rsidR="00DF0FBA" w:rsidRPr="007625A0">
              <w:rPr>
                <w:rFonts w:eastAsia="Arial"/>
              </w:rPr>
              <w:t xml:space="preserve">FSS and </w:t>
            </w:r>
            <w:r w:rsidRPr="007625A0">
              <w:rPr>
                <w:rFonts w:eastAsia="Arial"/>
              </w:rPr>
              <w:t xml:space="preserve">the </w:t>
            </w:r>
            <w:r w:rsidR="00DF0FBA" w:rsidRPr="007625A0">
              <w:rPr>
                <w:rFonts w:eastAsia="Arial"/>
              </w:rPr>
              <w:t>Food Standards Agency (</w:t>
            </w:r>
            <w:r w:rsidRPr="007625A0">
              <w:rPr>
                <w:rFonts w:eastAsia="Arial"/>
              </w:rPr>
              <w:t>FSA</w:t>
            </w:r>
            <w:r w:rsidR="00DF0FBA" w:rsidRPr="007625A0">
              <w:rPr>
                <w:rFonts w:eastAsia="Arial"/>
              </w:rPr>
              <w:t>)</w:t>
            </w:r>
            <w:r w:rsidRPr="007625A0">
              <w:rPr>
                <w:rFonts w:eastAsia="Arial"/>
              </w:rPr>
              <w:t xml:space="preserve"> subsequently reviewed the </w:t>
            </w:r>
            <w:r w:rsidR="00CF7F52" w:rsidRPr="007625A0">
              <w:rPr>
                <w:rFonts w:eastAsia="Arial"/>
              </w:rPr>
              <w:t xml:space="preserve">EFSA </w:t>
            </w:r>
            <w:r w:rsidR="003A55FB" w:rsidRPr="007625A0">
              <w:rPr>
                <w:rFonts w:eastAsia="Arial"/>
              </w:rPr>
              <w:t>o</w:t>
            </w:r>
            <w:r w:rsidRPr="007625A0">
              <w:rPr>
                <w:rFonts w:eastAsia="Arial"/>
              </w:rPr>
              <w:t>pinions and are satisfied in the conclusion that the use of these GMOs in food and feed would not pose a risk to human health when consumed.</w:t>
            </w:r>
          </w:p>
        </w:tc>
      </w:tr>
      <w:tr w:rsidR="00630D93" w:rsidRPr="007625A0" w14:paraId="682C551C" w14:textId="77777777" w:rsidTr="4D82C1FC">
        <w:trPr>
          <w:trHeight w:val="86"/>
        </w:trPr>
        <w:tc>
          <w:tcPr>
            <w:tcW w:w="562" w:type="dxa"/>
          </w:tcPr>
          <w:p w14:paraId="6DFD4BEE" w14:textId="045E8DF8" w:rsidR="00E4528B" w:rsidRPr="007625A0" w:rsidRDefault="00217F70" w:rsidP="00A0207F">
            <w:pPr>
              <w:pStyle w:val="TableRow"/>
              <w:rPr>
                <w:lang w:eastAsia="en-US"/>
              </w:rPr>
            </w:pPr>
            <w:r w:rsidRPr="007625A0">
              <w:rPr>
                <w:lang w:eastAsia="en-US"/>
              </w:rPr>
              <w:t>5</w:t>
            </w:r>
          </w:p>
        </w:tc>
        <w:tc>
          <w:tcPr>
            <w:tcW w:w="1843" w:type="dxa"/>
          </w:tcPr>
          <w:p w14:paraId="2956CBD8" w14:textId="4FF24B3F" w:rsidR="00E4528B" w:rsidRPr="007625A0" w:rsidRDefault="00E4528B" w:rsidP="00A0207F">
            <w:pPr>
              <w:pStyle w:val="TableRow"/>
              <w:rPr>
                <w:lang w:eastAsia="en-US"/>
              </w:rPr>
            </w:pPr>
            <w:r w:rsidRPr="007625A0">
              <w:rPr>
                <w:lang w:eastAsia="en-US"/>
              </w:rPr>
              <w:t>Risk assessments</w:t>
            </w:r>
          </w:p>
        </w:tc>
        <w:tc>
          <w:tcPr>
            <w:tcW w:w="5103" w:type="dxa"/>
          </w:tcPr>
          <w:p w14:paraId="01D6E3FB" w14:textId="139B312F" w:rsidR="00E4528B" w:rsidRPr="007625A0" w:rsidRDefault="00E4528B" w:rsidP="003B2F8C">
            <w:pPr>
              <w:rPr>
                <w:rFonts w:eastAsia="Arial"/>
              </w:rPr>
            </w:pPr>
            <w:r w:rsidRPr="007625A0">
              <w:rPr>
                <w:lang w:eastAsia="en-US"/>
              </w:rPr>
              <w:t xml:space="preserve">The methods used for risk assessment and a perceived lack of lack of post-marketing monitoring requirements </w:t>
            </w:r>
            <w:r w:rsidR="008874DE" w:rsidRPr="007625A0">
              <w:rPr>
                <w:lang w:eastAsia="en-US"/>
              </w:rPr>
              <w:t>were raised as a concern by seven</w:t>
            </w:r>
            <w:r w:rsidRPr="007625A0">
              <w:rPr>
                <w:lang w:eastAsia="en-US"/>
              </w:rPr>
              <w:t xml:space="preserve"> respondents, who felt that the risk assessment</w:t>
            </w:r>
            <w:r w:rsidR="003B2F8C" w:rsidRPr="007625A0">
              <w:rPr>
                <w:lang w:eastAsia="en-US"/>
              </w:rPr>
              <w:t>s</w:t>
            </w:r>
            <w:r w:rsidRPr="007625A0">
              <w:rPr>
                <w:lang w:eastAsia="en-US"/>
              </w:rPr>
              <w:t xml:space="preserve"> carried out by the </w:t>
            </w:r>
            <w:proofErr w:type="spellStart"/>
            <w:r w:rsidR="003B2F8C" w:rsidRPr="007625A0">
              <w:rPr>
                <w:lang w:eastAsia="en-US"/>
              </w:rPr>
              <w:t>EFSA</w:t>
            </w:r>
            <w:proofErr w:type="spellEnd"/>
            <w:r w:rsidR="003B2F8C" w:rsidRPr="007625A0">
              <w:rPr>
                <w:lang w:eastAsia="en-US"/>
              </w:rPr>
              <w:t>, FSS, and the FSA</w:t>
            </w:r>
            <w:r w:rsidRPr="007625A0">
              <w:rPr>
                <w:lang w:eastAsia="en-US"/>
              </w:rPr>
              <w:t xml:space="preserve"> were not adequate.</w:t>
            </w:r>
          </w:p>
        </w:tc>
        <w:tc>
          <w:tcPr>
            <w:tcW w:w="7655" w:type="dxa"/>
          </w:tcPr>
          <w:p w14:paraId="3FA6E59E" w14:textId="08806303" w:rsidR="003B2F8C" w:rsidRPr="007625A0" w:rsidRDefault="5BA32197" w:rsidP="00312E70">
            <w:pPr>
              <w:pStyle w:val="TableRow"/>
              <w:rPr>
                <w:lang w:eastAsia="en-US"/>
              </w:rPr>
            </w:pPr>
            <w:r w:rsidRPr="007625A0">
              <w:rPr>
                <w:lang w:eastAsia="en-US"/>
              </w:rPr>
              <w:t>The authorisation procedure</w:t>
            </w:r>
            <w:r w:rsidR="003B2F8C" w:rsidRPr="007625A0">
              <w:rPr>
                <w:lang w:eastAsia="en-US"/>
              </w:rPr>
              <w:t>s</w:t>
            </w:r>
            <w:r w:rsidRPr="007625A0">
              <w:rPr>
                <w:lang w:eastAsia="en-US"/>
              </w:rPr>
              <w:t xml:space="preserve"> that these GMOs have gone through are some of the most comprehensive and stringent procedure</w:t>
            </w:r>
            <w:r w:rsidR="52935B9C" w:rsidRPr="007625A0">
              <w:rPr>
                <w:lang w:eastAsia="en-US"/>
              </w:rPr>
              <w:t>s</w:t>
            </w:r>
            <w:r w:rsidRPr="007625A0">
              <w:rPr>
                <w:lang w:eastAsia="en-US"/>
              </w:rPr>
              <w:t xml:space="preserve"> </w:t>
            </w:r>
            <w:r w:rsidR="003B2F8C" w:rsidRPr="007625A0">
              <w:rPr>
                <w:lang w:eastAsia="en-US"/>
              </w:rPr>
              <w:t xml:space="preserve">required </w:t>
            </w:r>
            <w:r w:rsidRPr="007625A0">
              <w:rPr>
                <w:lang w:eastAsia="en-US"/>
              </w:rPr>
              <w:t>for a regulated product authorisation.</w:t>
            </w:r>
            <w:r w:rsidR="003B2F8C" w:rsidRPr="007625A0">
              <w:rPr>
                <w:lang w:eastAsia="en-US"/>
              </w:rPr>
              <w:t xml:space="preserve"> In addition to a favourable </w:t>
            </w:r>
            <w:proofErr w:type="spellStart"/>
            <w:r w:rsidR="003B2F8C" w:rsidRPr="007625A0">
              <w:rPr>
                <w:lang w:eastAsia="en-US"/>
              </w:rPr>
              <w:t>EFSA</w:t>
            </w:r>
            <w:proofErr w:type="spellEnd"/>
            <w:r w:rsidR="003B2F8C" w:rsidRPr="007625A0">
              <w:rPr>
                <w:lang w:eastAsia="en-US"/>
              </w:rPr>
              <w:t xml:space="preserve"> opinion, i</w:t>
            </w:r>
            <w:r w:rsidRPr="007625A0">
              <w:rPr>
                <w:lang w:eastAsia="en-US"/>
              </w:rPr>
              <w:t xml:space="preserve">t is essential for every GMO to have been assessed and </w:t>
            </w:r>
            <w:r w:rsidR="250EA9D9" w:rsidRPr="007625A0">
              <w:rPr>
                <w:lang w:eastAsia="en-US"/>
              </w:rPr>
              <w:t>receive</w:t>
            </w:r>
            <w:r w:rsidRPr="007625A0">
              <w:rPr>
                <w:lang w:eastAsia="en-US"/>
              </w:rPr>
              <w:t xml:space="preserve"> favourable scientific assessment given by an ind</w:t>
            </w:r>
            <w:r w:rsidR="003B2F8C" w:rsidRPr="007625A0">
              <w:rPr>
                <w:lang w:eastAsia="en-US"/>
              </w:rPr>
              <w:t>ependent committee of experts.</w:t>
            </w:r>
            <w:r w:rsidRPr="007625A0">
              <w:rPr>
                <w:lang w:eastAsia="en-US"/>
              </w:rPr>
              <w:t xml:space="preserve"> </w:t>
            </w:r>
            <w:r w:rsidR="003B2F8C" w:rsidRPr="007625A0">
              <w:rPr>
                <w:lang w:eastAsia="en-US"/>
              </w:rPr>
              <w:t>P</w:t>
            </w:r>
            <w:r w:rsidR="003B2F8C" w:rsidRPr="007625A0">
              <w:rPr>
                <w:rFonts w:eastAsia="Calibri" w:cs="Arial"/>
                <w:color w:val="000000"/>
              </w:rPr>
              <w:t xml:space="preserve">rior to leaving the EU, the UK has relied (and had input) on </w:t>
            </w:r>
            <w:proofErr w:type="spellStart"/>
            <w:r w:rsidR="003B2F8C" w:rsidRPr="007625A0">
              <w:rPr>
                <w:rFonts w:eastAsia="Calibri" w:cs="Arial"/>
                <w:color w:val="000000"/>
              </w:rPr>
              <w:t>EFSA</w:t>
            </w:r>
            <w:proofErr w:type="spellEnd"/>
            <w:r w:rsidR="003B2F8C" w:rsidRPr="007625A0">
              <w:rPr>
                <w:rFonts w:eastAsia="Calibri" w:cs="Arial"/>
                <w:color w:val="000000"/>
              </w:rPr>
              <w:t xml:space="preserve"> assessments. </w:t>
            </w:r>
            <w:proofErr w:type="spellStart"/>
            <w:r w:rsidR="003B2F8C" w:rsidRPr="007625A0">
              <w:rPr>
                <w:rFonts w:eastAsia="Calibri" w:cs="Arial"/>
                <w:color w:val="000000"/>
              </w:rPr>
              <w:t>EFSA</w:t>
            </w:r>
            <w:proofErr w:type="spellEnd"/>
            <w:r w:rsidR="003B2F8C" w:rsidRPr="007625A0">
              <w:rPr>
                <w:rFonts w:eastAsia="Calibri" w:cs="Arial"/>
                <w:color w:val="000000"/>
              </w:rPr>
              <w:t xml:space="preserve"> opinions for these nine GMOs were scrutinised by independent scientists in the FSS Science teams and the FSA’s Science, Evidence and Research Division (</w:t>
            </w:r>
            <w:proofErr w:type="spellStart"/>
            <w:r w:rsidR="003B2F8C" w:rsidRPr="007625A0">
              <w:rPr>
                <w:rFonts w:eastAsia="Calibri" w:cs="Arial"/>
                <w:color w:val="000000"/>
              </w:rPr>
              <w:t>SERD</w:t>
            </w:r>
            <w:proofErr w:type="spellEnd"/>
            <w:r w:rsidR="003B2F8C" w:rsidRPr="007625A0">
              <w:rPr>
                <w:rFonts w:eastAsia="Calibri" w:cs="Arial"/>
                <w:color w:val="000000"/>
              </w:rPr>
              <w:t>).</w:t>
            </w:r>
          </w:p>
          <w:p w14:paraId="7DA7B944" w14:textId="5493A828" w:rsidR="00312E70" w:rsidRPr="007625A0" w:rsidRDefault="5BA32197" w:rsidP="00312E70">
            <w:pPr>
              <w:pStyle w:val="TableRow"/>
              <w:rPr>
                <w:lang w:eastAsia="en-US"/>
              </w:rPr>
            </w:pPr>
            <w:r w:rsidRPr="007625A0">
              <w:rPr>
                <w:lang w:eastAsia="en-US"/>
              </w:rPr>
              <w:lastRenderedPageBreak/>
              <w:t xml:space="preserve">An authorisation grants validity for a period of 10 years, after which </w:t>
            </w:r>
            <w:r w:rsidR="7DC83999" w:rsidRPr="007625A0">
              <w:rPr>
                <w:lang w:eastAsia="en-US"/>
              </w:rPr>
              <w:t>the</w:t>
            </w:r>
            <w:r w:rsidRPr="007625A0">
              <w:rPr>
                <w:lang w:eastAsia="en-US"/>
              </w:rPr>
              <w:t xml:space="preserve"> supporting safety data package </w:t>
            </w:r>
            <w:r w:rsidR="27059BD6" w:rsidRPr="007625A0">
              <w:rPr>
                <w:lang w:eastAsia="en-US"/>
              </w:rPr>
              <w:t xml:space="preserve">submitted </w:t>
            </w:r>
            <w:r w:rsidR="3D4F3499" w:rsidRPr="007625A0">
              <w:rPr>
                <w:lang w:eastAsia="en-US"/>
              </w:rPr>
              <w:t xml:space="preserve">with the original application is </w:t>
            </w:r>
            <w:r w:rsidRPr="007625A0">
              <w:rPr>
                <w:lang w:eastAsia="en-US"/>
              </w:rPr>
              <w:t xml:space="preserve">reviewed and re-assessed </w:t>
            </w:r>
            <w:r w:rsidR="250A4DC6" w:rsidRPr="007625A0">
              <w:rPr>
                <w:lang w:eastAsia="en-US"/>
              </w:rPr>
              <w:t>before</w:t>
            </w:r>
            <w:r w:rsidR="5B8AD2E7" w:rsidRPr="007625A0">
              <w:rPr>
                <w:lang w:eastAsia="en-US"/>
              </w:rPr>
              <w:t xml:space="preserve"> a renewal </w:t>
            </w:r>
            <w:r w:rsidR="2F950122" w:rsidRPr="007625A0">
              <w:rPr>
                <w:lang w:eastAsia="en-US"/>
              </w:rPr>
              <w:t>can be granted</w:t>
            </w:r>
            <w:r w:rsidR="153A6B3F" w:rsidRPr="007625A0">
              <w:rPr>
                <w:lang w:eastAsia="en-US"/>
              </w:rPr>
              <w:t xml:space="preserve">. </w:t>
            </w:r>
          </w:p>
          <w:p w14:paraId="7A277DD3" w14:textId="77777777" w:rsidR="00312E70" w:rsidRPr="007625A0" w:rsidRDefault="00312E70" w:rsidP="00312E70">
            <w:pPr>
              <w:pStyle w:val="TableRow"/>
              <w:rPr>
                <w:lang w:eastAsia="en-US"/>
              </w:rPr>
            </w:pPr>
          </w:p>
          <w:p w14:paraId="2BF4C4BD" w14:textId="07CCB530" w:rsidR="00E4528B" w:rsidRPr="007625A0" w:rsidRDefault="00312E70" w:rsidP="00C9628F">
            <w:pPr>
              <w:pStyle w:val="TableRow"/>
              <w:rPr>
                <w:lang w:eastAsia="en-US"/>
              </w:rPr>
            </w:pPr>
            <w:r w:rsidRPr="007625A0">
              <w:rPr>
                <w:lang w:eastAsia="en-US"/>
              </w:rPr>
              <w:t>A</w:t>
            </w:r>
            <w:r w:rsidR="00E4528B" w:rsidRPr="007625A0">
              <w:rPr>
                <w:lang w:eastAsia="en-US"/>
              </w:rPr>
              <w:t xml:space="preserve">ny product produced from these GMOs will be subject to the strict labelling and traceability rules, and post-marketing monitoring reports will continue to be supplied </w:t>
            </w:r>
            <w:r w:rsidR="00392BF6" w:rsidRPr="007625A0">
              <w:rPr>
                <w:lang w:eastAsia="en-US"/>
              </w:rPr>
              <w:t>on an</w:t>
            </w:r>
            <w:r w:rsidR="00E4528B" w:rsidRPr="007625A0">
              <w:rPr>
                <w:lang w:eastAsia="en-US"/>
              </w:rPr>
              <w:t xml:space="preserve"> annual basis.</w:t>
            </w:r>
          </w:p>
        </w:tc>
      </w:tr>
      <w:tr w:rsidR="00630D93" w:rsidRPr="007625A0" w14:paraId="1EAC21EF" w14:textId="77777777" w:rsidTr="4D82C1FC">
        <w:trPr>
          <w:trHeight w:val="86"/>
        </w:trPr>
        <w:tc>
          <w:tcPr>
            <w:tcW w:w="562" w:type="dxa"/>
          </w:tcPr>
          <w:p w14:paraId="3A859FD9" w14:textId="040183C4" w:rsidR="00E4528B" w:rsidRPr="007625A0" w:rsidRDefault="00217F70" w:rsidP="00A0207F">
            <w:pPr>
              <w:pStyle w:val="TableRow"/>
              <w:rPr>
                <w:lang w:eastAsia="en-US"/>
              </w:rPr>
            </w:pPr>
            <w:r w:rsidRPr="007625A0">
              <w:rPr>
                <w:lang w:eastAsia="en-US"/>
              </w:rPr>
              <w:lastRenderedPageBreak/>
              <w:t>6</w:t>
            </w:r>
          </w:p>
        </w:tc>
        <w:tc>
          <w:tcPr>
            <w:tcW w:w="1843" w:type="dxa"/>
          </w:tcPr>
          <w:p w14:paraId="3352093F" w14:textId="648E92FB" w:rsidR="00E4528B" w:rsidRPr="007625A0" w:rsidRDefault="00E4528B" w:rsidP="00A0207F">
            <w:pPr>
              <w:pStyle w:val="TableRow"/>
              <w:rPr>
                <w:lang w:eastAsia="en-US"/>
              </w:rPr>
            </w:pPr>
            <w:r w:rsidRPr="007625A0">
              <w:rPr>
                <w:lang w:eastAsia="en-US"/>
              </w:rPr>
              <w:t xml:space="preserve">Stacked </w:t>
            </w:r>
            <w:r w:rsidR="00A53F22" w:rsidRPr="007625A0">
              <w:rPr>
                <w:lang w:eastAsia="en-US"/>
              </w:rPr>
              <w:t xml:space="preserve">GM </w:t>
            </w:r>
            <w:r w:rsidRPr="007625A0">
              <w:rPr>
                <w:lang w:eastAsia="en-US"/>
              </w:rPr>
              <w:t>traits</w:t>
            </w:r>
          </w:p>
        </w:tc>
        <w:tc>
          <w:tcPr>
            <w:tcW w:w="5103" w:type="dxa"/>
          </w:tcPr>
          <w:p w14:paraId="6D397F50" w14:textId="1BF951D4" w:rsidR="00E4528B" w:rsidRPr="007625A0" w:rsidRDefault="008E331D" w:rsidP="006753CF">
            <w:pPr>
              <w:rPr>
                <w:rFonts w:eastAsia="Arial"/>
              </w:rPr>
            </w:pPr>
            <w:r w:rsidRPr="007625A0">
              <w:rPr>
                <w:rFonts w:eastAsia="Calibri" w:cs="Arial"/>
                <w:color w:val="000000" w:themeColor="text1"/>
                <w:lang w:eastAsia="en-US"/>
              </w:rPr>
              <w:t>Ten</w:t>
            </w:r>
            <w:r w:rsidR="00E4528B" w:rsidRPr="007625A0">
              <w:rPr>
                <w:rFonts w:eastAsia="Calibri" w:cs="Arial"/>
                <w:color w:val="000000" w:themeColor="text1"/>
                <w:lang w:eastAsia="en-US"/>
              </w:rPr>
              <w:t xml:space="preserve"> respondents </w:t>
            </w:r>
            <w:r w:rsidR="00E9300D" w:rsidRPr="007625A0">
              <w:rPr>
                <w:rFonts w:eastAsia="Calibri" w:cs="Arial"/>
                <w:color w:val="000000" w:themeColor="text1"/>
                <w:lang w:eastAsia="en-US"/>
              </w:rPr>
              <w:t>were concerned</w:t>
            </w:r>
            <w:r w:rsidR="00DB079F" w:rsidRPr="007625A0">
              <w:rPr>
                <w:rFonts w:eastAsia="Calibri" w:cs="Arial"/>
                <w:color w:val="000000" w:themeColor="text1"/>
                <w:lang w:eastAsia="en-US"/>
              </w:rPr>
              <w:t xml:space="preserve"> </w:t>
            </w:r>
            <w:r w:rsidR="00E4528B" w:rsidRPr="007625A0">
              <w:rPr>
                <w:rFonts w:eastAsia="Calibri" w:cs="Arial"/>
                <w:color w:val="000000" w:themeColor="text1"/>
                <w:lang w:eastAsia="en-US"/>
              </w:rPr>
              <w:t xml:space="preserve">that ‘stacked traits’ (where more than one genetically modified trait is introduced to the plant) have not been appropriately risk assessed, as not all the combinations have been studied.  </w:t>
            </w:r>
          </w:p>
        </w:tc>
        <w:tc>
          <w:tcPr>
            <w:tcW w:w="7655" w:type="dxa"/>
          </w:tcPr>
          <w:p w14:paraId="7F186199" w14:textId="6B46405B" w:rsidR="00E4528B" w:rsidRPr="007625A0" w:rsidRDefault="00E4528B" w:rsidP="006753CF">
            <w:pPr>
              <w:rPr>
                <w:rFonts w:eastAsia="Calibri" w:cs="Arial"/>
                <w:color w:val="000000" w:themeColor="text1"/>
                <w:lang w:eastAsia="en-US"/>
              </w:rPr>
            </w:pPr>
            <w:r w:rsidRPr="007625A0">
              <w:rPr>
                <w:rFonts w:eastAsia="Calibri" w:cs="Arial"/>
                <w:color w:val="000000" w:themeColor="text1"/>
                <w:lang w:eastAsia="en-US"/>
              </w:rPr>
              <w:t xml:space="preserve">All individual events in stacked applications have been assessed by the European Food Safety Agency (EFSA).  The risk assessment of stacked events, in line with the EFSA guidelines on risk assessment of stacked events, incorporates assessment of the stability and expression of the events and potential interactions between the events to ensure the integrity of the modifications.  </w:t>
            </w:r>
          </w:p>
          <w:p w14:paraId="134D424E" w14:textId="77777777" w:rsidR="00E4528B" w:rsidRPr="007625A0" w:rsidRDefault="00E4528B" w:rsidP="00E4528B">
            <w:pPr>
              <w:rPr>
                <w:rFonts w:eastAsia="Calibri" w:cs="Arial"/>
                <w:color w:val="000000" w:themeColor="text1"/>
                <w:lang w:eastAsia="en-US"/>
              </w:rPr>
            </w:pPr>
            <w:r w:rsidRPr="007625A0">
              <w:rPr>
                <w:rFonts w:eastAsia="Calibri" w:cs="Arial"/>
                <w:color w:val="000000" w:themeColor="text1"/>
                <w:lang w:eastAsia="en-US"/>
              </w:rPr>
              <w:t>Compositional analysis, animal trials and assessment of the potential for increased toxicological, allergenic and nutritional concerns are performed, comparing the stack-containing GM plant to parental GM plants and the non-GM comparator.  Interactions between the stacked events and target and non-target organisms are also assessed.  Additional assessment is required whenever the potential for safety concerns is identified, including additional field trials, appropriate animal feeding studies and environmental studies.</w:t>
            </w:r>
          </w:p>
          <w:p w14:paraId="51D62090" w14:textId="129F36C9" w:rsidR="00E4528B" w:rsidRPr="007625A0" w:rsidRDefault="00E4528B" w:rsidP="00E4528B">
            <w:pPr>
              <w:rPr>
                <w:rFonts w:eastAsia="Calibri" w:cs="Arial"/>
                <w:color w:val="000000" w:themeColor="text1"/>
                <w:lang w:eastAsia="en-US"/>
              </w:rPr>
            </w:pPr>
            <w:r w:rsidRPr="007625A0">
              <w:rPr>
                <w:rFonts w:eastAsia="Calibri" w:cs="Arial"/>
                <w:color w:val="000000" w:themeColor="text1"/>
                <w:lang w:eastAsia="en-US"/>
              </w:rPr>
              <w:lastRenderedPageBreak/>
              <w:t xml:space="preserve">A specific objection was raised to assessing MIR604 maize (renewal) as a single event, stating that it should be treated as a stack application.  As described in the original EFSA opinion, a single transformation was carried out on a hybrid maize line (NP2500/NP2499).  This hybrid maize variety was produced by conventional inbreeding and not genetic modification.  This is therefore not a stacked event as only a single </w:t>
            </w:r>
            <w:r w:rsidRPr="007625A0">
              <w:rPr>
                <w:rFonts w:eastAsia="Calibri" w:cs="Arial"/>
                <w:i/>
                <w:iCs/>
                <w:color w:val="000000" w:themeColor="text1"/>
                <w:lang w:eastAsia="en-US"/>
              </w:rPr>
              <w:t>Agrobacterium tumefaciens</w:t>
            </w:r>
            <w:r w:rsidRPr="007625A0">
              <w:rPr>
                <w:rFonts w:eastAsia="Calibri" w:cs="Arial"/>
                <w:color w:val="000000" w:themeColor="text1"/>
                <w:lang w:eastAsia="en-US"/>
              </w:rPr>
              <w:t xml:space="preserve"> transformation was performed.</w:t>
            </w:r>
          </w:p>
        </w:tc>
      </w:tr>
      <w:tr w:rsidR="00630D93" w:rsidRPr="007625A0" w14:paraId="6B1A2F1E" w14:textId="77777777" w:rsidTr="4D82C1FC">
        <w:trPr>
          <w:trHeight w:val="86"/>
        </w:trPr>
        <w:tc>
          <w:tcPr>
            <w:tcW w:w="562" w:type="dxa"/>
          </w:tcPr>
          <w:p w14:paraId="08AF7861" w14:textId="7F557AE0" w:rsidR="00E4528B" w:rsidRPr="007625A0" w:rsidRDefault="00217F70" w:rsidP="00A0207F">
            <w:pPr>
              <w:pStyle w:val="TableRow"/>
              <w:rPr>
                <w:lang w:eastAsia="en-US"/>
              </w:rPr>
            </w:pPr>
            <w:r w:rsidRPr="007625A0">
              <w:rPr>
                <w:lang w:eastAsia="en-US"/>
              </w:rPr>
              <w:lastRenderedPageBreak/>
              <w:t>7</w:t>
            </w:r>
          </w:p>
        </w:tc>
        <w:tc>
          <w:tcPr>
            <w:tcW w:w="1843" w:type="dxa"/>
          </w:tcPr>
          <w:p w14:paraId="4EA9C76A" w14:textId="48EB0118" w:rsidR="00E4528B" w:rsidRPr="007625A0" w:rsidRDefault="006D08A8" w:rsidP="00A0207F">
            <w:pPr>
              <w:pStyle w:val="TableRow"/>
              <w:rPr>
                <w:lang w:eastAsia="en-US"/>
              </w:rPr>
            </w:pPr>
            <w:r w:rsidRPr="007625A0">
              <w:rPr>
                <w:lang w:eastAsia="en-US"/>
              </w:rPr>
              <w:t>Scope of consultation</w:t>
            </w:r>
          </w:p>
        </w:tc>
        <w:tc>
          <w:tcPr>
            <w:tcW w:w="5103" w:type="dxa"/>
          </w:tcPr>
          <w:p w14:paraId="6254091B" w14:textId="3276A9BF" w:rsidR="00E4528B" w:rsidRPr="007625A0" w:rsidRDefault="00E4528B" w:rsidP="006753CF">
            <w:pPr>
              <w:rPr>
                <w:rFonts w:eastAsia="Arial"/>
              </w:rPr>
            </w:pPr>
            <w:r w:rsidRPr="007625A0">
              <w:rPr>
                <w:lang w:eastAsia="en-US"/>
              </w:rPr>
              <w:t>T</w:t>
            </w:r>
            <w:r w:rsidR="00FC24C2" w:rsidRPr="007625A0">
              <w:rPr>
                <w:lang w:eastAsia="en-US"/>
              </w:rPr>
              <w:t xml:space="preserve">wenty </w:t>
            </w:r>
            <w:r w:rsidR="00001046" w:rsidRPr="007625A0">
              <w:rPr>
                <w:lang w:eastAsia="en-US"/>
              </w:rPr>
              <w:t xml:space="preserve">respondents expressed </w:t>
            </w:r>
            <w:r w:rsidRPr="007625A0">
              <w:rPr>
                <w:lang w:eastAsia="en-US"/>
              </w:rPr>
              <w:t>concern that these GMOs are not considered safe for cultivation in the UK, therefore should not be authorised</w:t>
            </w:r>
            <w:r w:rsidR="006D08A8" w:rsidRPr="007625A0">
              <w:rPr>
                <w:lang w:eastAsia="en-US"/>
              </w:rPr>
              <w:t>.</w:t>
            </w:r>
          </w:p>
        </w:tc>
        <w:tc>
          <w:tcPr>
            <w:tcW w:w="7655" w:type="dxa"/>
          </w:tcPr>
          <w:p w14:paraId="0F499F53" w14:textId="77777777" w:rsidR="00D259E4" w:rsidRPr="007625A0" w:rsidRDefault="00D259E4" w:rsidP="00D259E4">
            <w:pPr>
              <w:pStyle w:val="TableRow"/>
              <w:spacing w:after="240"/>
            </w:pPr>
            <w:r w:rsidRPr="007625A0">
              <w:t>This consultation concerned the placing on the market of genetically modified food and feed, in accordance with Retained EU Regulation 1829/2003.</w:t>
            </w:r>
          </w:p>
          <w:p w14:paraId="5AF650B0" w14:textId="77777777" w:rsidR="00E4528B" w:rsidRPr="007625A0" w:rsidRDefault="00E4528B" w:rsidP="00E4528B">
            <w:pPr>
              <w:rPr>
                <w:lang w:eastAsia="en-US"/>
              </w:rPr>
            </w:pPr>
            <w:r w:rsidRPr="007625A0">
              <w:rPr>
                <w:lang w:eastAsia="en-US"/>
              </w:rPr>
              <w:t>It is not the case</w:t>
            </w:r>
            <w:r w:rsidR="001849E5" w:rsidRPr="007625A0">
              <w:rPr>
                <w:lang w:eastAsia="en-US"/>
              </w:rPr>
              <w:t xml:space="preserve"> that</w:t>
            </w:r>
            <w:r w:rsidRPr="007625A0">
              <w:rPr>
                <w:lang w:eastAsia="en-US"/>
              </w:rPr>
              <w:t xml:space="preserve"> </w:t>
            </w:r>
            <w:r w:rsidR="00DC3D37" w:rsidRPr="007625A0">
              <w:rPr>
                <w:lang w:eastAsia="en-US"/>
              </w:rPr>
              <w:t xml:space="preserve">these GMOs are not </w:t>
            </w:r>
            <w:r w:rsidRPr="007625A0">
              <w:rPr>
                <w:lang w:eastAsia="en-US"/>
              </w:rPr>
              <w:t xml:space="preserve">safe for cultivation in the UK; the applications for these GMOs have not included a request to approve for cultivation by any of the applicants.  </w:t>
            </w:r>
          </w:p>
          <w:p w14:paraId="46D8AB3B" w14:textId="77777777" w:rsidR="00142991" w:rsidRPr="007625A0" w:rsidRDefault="00142991" w:rsidP="00142991">
            <w:pPr>
              <w:rPr>
                <w:lang w:eastAsia="en-US"/>
              </w:rPr>
            </w:pPr>
            <w:r w:rsidRPr="007625A0">
              <w:rPr>
                <w:lang w:eastAsia="en-US"/>
              </w:rPr>
              <w:t>GMOs which enter the food chain are strictly regulated and labelled and concerns for the GMOs entering the feed chain are addressed above (Consumer choice).</w:t>
            </w:r>
          </w:p>
          <w:p w14:paraId="4CEE4000" w14:textId="012DD406" w:rsidR="00142991" w:rsidRPr="007625A0" w:rsidRDefault="00142991" w:rsidP="00142991">
            <w:pPr>
              <w:rPr>
                <w:lang w:eastAsia="en-US"/>
              </w:rPr>
            </w:pPr>
            <w:r w:rsidRPr="007625A0">
              <w:rPr>
                <w:lang w:eastAsia="en-US"/>
              </w:rPr>
              <w:t>Additionally, by not allowing the cultivation of GMOs in the UK, there is no risk of cross-contamination of crops and the GMO products entering the market is tightly regulated and closely monitored, therefore enabling consumers in the UK to make informed choices.</w:t>
            </w:r>
          </w:p>
        </w:tc>
      </w:tr>
      <w:tr w:rsidR="00257F07" w:rsidRPr="007625A0" w14:paraId="3B94EF8F" w14:textId="77777777" w:rsidTr="4D82C1FC">
        <w:trPr>
          <w:trHeight w:val="86"/>
        </w:trPr>
        <w:tc>
          <w:tcPr>
            <w:tcW w:w="562" w:type="dxa"/>
          </w:tcPr>
          <w:p w14:paraId="4A55DDD1" w14:textId="62CF4C44" w:rsidR="00257F07" w:rsidRPr="007625A0" w:rsidRDefault="00257F07" w:rsidP="00A0207F">
            <w:pPr>
              <w:pStyle w:val="TableRow"/>
              <w:rPr>
                <w:lang w:eastAsia="en-US"/>
              </w:rPr>
            </w:pPr>
            <w:r w:rsidRPr="007625A0">
              <w:rPr>
                <w:lang w:eastAsia="en-US"/>
              </w:rPr>
              <w:lastRenderedPageBreak/>
              <w:t>8</w:t>
            </w:r>
          </w:p>
        </w:tc>
        <w:tc>
          <w:tcPr>
            <w:tcW w:w="1843" w:type="dxa"/>
          </w:tcPr>
          <w:p w14:paraId="5B2B6D6C" w14:textId="28F380DA" w:rsidR="00257F07" w:rsidRPr="007625A0" w:rsidRDefault="00257F07" w:rsidP="00A0207F">
            <w:pPr>
              <w:pStyle w:val="TableRow"/>
              <w:rPr>
                <w:lang w:eastAsia="en-US"/>
              </w:rPr>
            </w:pPr>
            <w:r w:rsidRPr="007625A0">
              <w:rPr>
                <w:lang w:eastAsia="en-US"/>
              </w:rPr>
              <w:t>Trans</w:t>
            </w:r>
            <w:r w:rsidR="0058502C" w:rsidRPr="007625A0">
              <w:rPr>
                <w:lang w:eastAsia="en-US"/>
              </w:rPr>
              <w:t>parency of approval process</w:t>
            </w:r>
          </w:p>
        </w:tc>
        <w:tc>
          <w:tcPr>
            <w:tcW w:w="5103" w:type="dxa"/>
          </w:tcPr>
          <w:p w14:paraId="2C11A18D" w14:textId="4EE82B20" w:rsidR="00257F07" w:rsidRPr="007625A0" w:rsidRDefault="00257F07" w:rsidP="006753CF">
            <w:pPr>
              <w:rPr>
                <w:lang w:eastAsia="en-US"/>
              </w:rPr>
            </w:pPr>
            <w:r w:rsidRPr="007625A0">
              <w:rPr>
                <w:lang w:eastAsia="en-US"/>
              </w:rPr>
              <w:t xml:space="preserve">Concerns that GM interested parties and lobbyists </w:t>
            </w:r>
            <w:r w:rsidR="00DB392C" w:rsidRPr="007625A0">
              <w:rPr>
                <w:lang w:eastAsia="en-US"/>
              </w:rPr>
              <w:t xml:space="preserve">have </w:t>
            </w:r>
            <w:r w:rsidRPr="007625A0">
              <w:rPr>
                <w:lang w:eastAsia="en-US"/>
              </w:rPr>
              <w:t>undue influence on decision making around GMO authorisations</w:t>
            </w:r>
            <w:r w:rsidR="008874DE" w:rsidRPr="007625A0">
              <w:rPr>
                <w:lang w:eastAsia="en-US"/>
              </w:rPr>
              <w:t xml:space="preserve"> were raised by eight</w:t>
            </w:r>
            <w:r w:rsidRPr="007625A0">
              <w:rPr>
                <w:lang w:eastAsia="en-US"/>
              </w:rPr>
              <w:t xml:space="preserve"> respondents.  They raised concerns around conflicts of interest.  </w:t>
            </w:r>
          </w:p>
        </w:tc>
        <w:tc>
          <w:tcPr>
            <w:tcW w:w="7655" w:type="dxa"/>
          </w:tcPr>
          <w:p w14:paraId="01DBF124" w14:textId="69E50264" w:rsidR="00257F07" w:rsidRPr="007625A0" w:rsidRDefault="008874DE" w:rsidP="00257F07">
            <w:pPr>
              <w:pStyle w:val="BodyText"/>
              <w:rPr>
                <w:lang w:eastAsia="en-US"/>
              </w:rPr>
            </w:pPr>
            <w:r w:rsidRPr="007625A0">
              <w:rPr>
                <w:lang w:eastAsia="en-US"/>
              </w:rPr>
              <w:t>FSS</w:t>
            </w:r>
            <w:r w:rsidR="00257F07" w:rsidRPr="007625A0">
              <w:rPr>
                <w:lang w:eastAsia="en-US"/>
              </w:rPr>
              <w:t xml:space="preserve"> is committed to being open and transparent in how we conduct, respond to, and publish these consultations</w:t>
            </w:r>
            <w:r w:rsidR="00A065B9" w:rsidRPr="007625A0">
              <w:rPr>
                <w:lang w:eastAsia="en-US"/>
              </w:rPr>
              <w:t>, which</w:t>
            </w:r>
            <w:r w:rsidR="00257F07" w:rsidRPr="007625A0">
              <w:rPr>
                <w:lang w:eastAsia="en-US"/>
              </w:rPr>
              <w:t xml:space="preserve"> are vital in providing stakeholders and the wider public with an opportunity to input on the advice given to Ministers relating to applications for approval.  </w:t>
            </w:r>
          </w:p>
          <w:p w14:paraId="3B6F657B" w14:textId="22CFACF8" w:rsidR="00257F07" w:rsidRPr="007625A0" w:rsidRDefault="00257F07" w:rsidP="00257F07">
            <w:pPr>
              <w:rPr>
                <w:lang w:eastAsia="en-US"/>
              </w:rPr>
            </w:pPr>
            <w:r w:rsidRPr="007625A0">
              <w:rPr>
                <w:lang w:eastAsia="en-US"/>
              </w:rPr>
              <w:t xml:space="preserve">However, </w:t>
            </w:r>
            <w:r w:rsidR="00A065B9" w:rsidRPr="007625A0">
              <w:rPr>
                <w:lang w:eastAsia="en-US"/>
              </w:rPr>
              <w:t xml:space="preserve">consultations </w:t>
            </w:r>
            <w:r w:rsidRPr="007625A0">
              <w:rPr>
                <w:lang w:eastAsia="en-US"/>
              </w:rPr>
              <w:t>only form one aspect of the total evidence base and it is vital</w:t>
            </w:r>
            <w:r w:rsidR="00FB2A66" w:rsidRPr="007625A0">
              <w:rPr>
                <w:lang w:eastAsia="en-US"/>
              </w:rPr>
              <w:t xml:space="preserve"> that</w:t>
            </w:r>
            <w:r w:rsidRPr="007625A0">
              <w:rPr>
                <w:lang w:eastAsia="en-US"/>
              </w:rPr>
              <w:t>, in our role as a responsible regulator with consumer interests at heart, we also take into account the very best science when making recommendations on product authorisations.</w:t>
            </w:r>
            <w:r w:rsidR="00FB2A66" w:rsidRPr="007625A0">
              <w:rPr>
                <w:lang w:eastAsia="en-US"/>
              </w:rPr>
              <w:t xml:space="preserve"> </w:t>
            </w:r>
            <w:r w:rsidR="00FB2A66" w:rsidRPr="007625A0">
              <w:rPr>
                <w:rFonts w:eastAsia="Arial" w:cs="Arial"/>
              </w:rPr>
              <w:t>There are stringent scientific requirements for authorisations of GM products. Whilst the onus is on industry to provide the information necessary for risk assessments (as stated in retained legislation), the Independent Scientific Committees and research teams across FSS/FSA analyse this evidence critically and objectively.</w:t>
            </w:r>
          </w:p>
        </w:tc>
      </w:tr>
      <w:tr w:rsidR="00630D93" w:rsidRPr="007625A0" w14:paraId="5736FBF8" w14:textId="77777777" w:rsidTr="4D82C1FC">
        <w:trPr>
          <w:trHeight w:val="86"/>
        </w:trPr>
        <w:tc>
          <w:tcPr>
            <w:tcW w:w="562" w:type="dxa"/>
          </w:tcPr>
          <w:p w14:paraId="1226BB9C" w14:textId="1726A71D" w:rsidR="00E4528B" w:rsidRPr="007625A0" w:rsidRDefault="00257F07" w:rsidP="00A0207F">
            <w:pPr>
              <w:pStyle w:val="TableRow"/>
              <w:rPr>
                <w:lang w:eastAsia="en-US"/>
              </w:rPr>
            </w:pPr>
            <w:r w:rsidRPr="007625A0">
              <w:rPr>
                <w:lang w:eastAsia="en-US"/>
              </w:rPr>
              <w:t>9</w:t>
            </w:r>
          </w:p>
        </w:tc>
        <w:tc>
          <w:tcPr>
            <w:tcW w:w="1843" w:type="dxa"/>
          </w:tcPr>
          <w:p w14:paraId="72F81B1F" w14:textId="28B70865" w:rsidR="00E4528B" w:rsidRPr="007625A0" w:rsidRDefault="00965025" w:rsidP="00A0207F">
            <w:pPr>
              <w:pStyle w:val="TableRow"/>
              <w:rPr>
                <w:lang w:eastAsia="en-US"/>
              </w:rPr>
            </w:pPr>
            <w:r w:rsidRPr="007625A0">
              <w:rPr>
                <w:lang w:eastAsia="en-US"/>
              </w:rPr>
              <w:t>GB legislation post-Brexit</w:t>
            </w:r>
          </w:p>
        </w:tc>
        <w:tc>
          <w:tcPr>
            <w:tcW w:w="5103" w:type="dxa"/>
          </w:tcPr>
          <w:p w14:paraId="33357118" w14:textId="4E8ACC5C" w:rsidR="00E4528B" w:rsidRPr="007625A0" w:rsidRDefault="00E4528B" w:rsidP="006753CF">
            <w:pPr>
              <w:rPr>
                <w:lang w:eastAsia="en-US"/>
              </w:rPr>
            </w:pPr>
            <w:r w:rsidRPr="007625A0">
              <w:rPr>
                <w:lang w:eastAsia="en-US"/>
              </w:rPr>
              <w:t>The position of Great Britain post-Brexit in terms of developing legislation was mentioned by two individual respondents.  One asserted that there is now the opportunity to implement different standards to the EU, and</w:t>
            </w:r>
            <w:r w:rsidR="00C44530" w:rsidRPr="007625A0">
              <w:rPr>
                <w:lang w:eastAsia="en-US"/>
              </w:rPr>
              <w:t xml:space="preserve"> not</w:t>
            </w:r>
            <w:r w:rsidRPr="007625A0">
              <w:rPr>
                <w:lang w:eastAsia="en-US"/>
              </w:rPr>
              <w:t xml:space="preserve"> to authorise these GMOs.  Conversely, another respondent said that Brexit should not be used as an excuse t</w:t>
            </w:r>
            <w:r w:rsidR="006D08A8" w:rsidRPr="007625A0">
              <w:rPr>
                <w:lang w:eastAsia="en-US"/>
              </w:rPr>
              <w:t xml:space="preserve">o </w:t>
            </w:r>
            <w:r w:rsidRPr="007625A0">
              <w:rPr>
                <w:lang w:eastAsia="en-US"/>
              </w:rPr>
              <w:lastRenderedPageBreak/>
              <w:t>remove the high food standards that the EU has developed over the years.</w:t>
            </w:r>
          </w:p>
        </w:tc>
        <w:tc>
          <w:tcPr>
            <w:tcW w:w="7655" w:type="dxa"/>
          </w:tcPr>
          <w:p w14:paraId="244070E0" w14:textId="58026515" w:rsidR="00E4528B" w:rsidRPr="007625A0" w:rsidRDefault="00004AE5" w:rsidP="009E0BB6">
            <w:pPr>
              <w:rPr>
                <w:lang w:eastAsia="en-US"/>
              </w:rPr>
            </w:pPr>
            <w:r w:rsidRPr="007625A0">
              <w:rPr>
                <w:lang w:eastAsia="en-US"/>
              </w:rPr>
              <w:lastRenderedPageBreak/>
              <w:t>FSS</w:t>
            </w:r>
            <w:r w:rsidR="00E4528B" w:rsidRPr="007625A0">
              <w:rPr>
                <w:lang w:eastAsia="en-US"/>
              </w:rPr>
              <w:t xml:space="preserve"> is open to maintaining a review of our regulatory frameworks to ensure they remain prop</w:t>
            </w:r>
            <w:r w:rsidRPr="007625A0">
              <w:rPr>
                <w:lang w:eastAsia="en-US"/>
              </w:rPr>
              <w:t>ortionate and fit-for-purpose.</w:t>
            </w:r>
            <w:r w:rsidR="00E4528B" w:rsidRPr="007625A0">
              <w:rPr>
                <w:lang w:eastAsia="en-US"/>
              </w:rPr>
              <w:t xml:space="preserve"> We value meaningful engagement with all stakeholders to inform and develop our policy decisions and will assess the impacts of these</w:t>
            </w:r>
            <w:r w:rsidR="00BF6CD1">
              <w:rPr>
                <w:lang w:eastAsia="en-US"/>
              </w:rPr>
              <w:t>.</w:t>
            </w:r>
            <w:r w:rsidR="003313C2" w:rsidRPr="007625A0">
              <w:rPr>
                <w:lang w:eastAsia="en-US"/>
              </w:rPr>
              <w:t xml:space="preserve"> </w:t>
            </w:r>
            <w:r w:rsidRPr="007625A0">
              <w:rPr>
                <w:lang w:eastAsia="en-US"/>
              </w:rPr>
              <w:t>FSS</w:t>
            </w:r>
            <w:r w:rsidR="00E4528B" w:rsidRPr="007625A0">
              <w:rPr>
                <w:lang w:eastAsia="en-US"/>
              </w:rPr>
              <w:t xml:space="preserve"> has a statutory objective to protect public health and consumers' other interests in relation to food. We strive to be a fair and effective regulator, proportionate and forward-looking in our regulatory approach and focused on </w:t>
            </w:r>
            <w:r w:rsidR="00BF6CD1">
              <w:rPr>
                <w:lang w:eastAsia="en-US"/>
              </w:rPr>
              <w:t>achieving the outcomes we seek.</w:t>
            </w:r>
            <w:r w:rsidR="00E4528B" w:rsidRPr="007625A0">
              <w:rPr>
                <w:lang w:eastAsia="en-US"/>
              </w:rPr>
              <w:t xml:space="preserve"> Our pledge is to put consumers first in everything we do, so that food is </w:t>
            </w:r>
            <w:r w:rsidR="00E4528B" w:rsidRPr="007625A0">
              <w:rPr>
                <w:lang w:eastAsia="en-US"/>
              </w:rPr>
              <w:lastRenderedPageBreak/>
              <w:t>safe and what it says it is, that we have access to an affordable healthy diet, and can make informed choices about what we eat, now and in the future.</w:t>
            </w:r>
          </w:p>
        </w:tc>
      </w:tr>
      <w:tr w:rsidR="009D3A2B" w:rsidRPr="007625A0" w14:paraId="5CEA4C07" w14:textId="77777777" w:rsidTr="4D82C1FC">
        <w:trPr>
          <w:trHeight w:val="86"/>
        </w:trPr>
        <w:tc>
          <w:tcPr>
            <w:tcW w:w="562" w:type="dxa"/>
          </w:tcPr>
          <w:p w14:paraId="17934FD1" w14:textId="35F3F505" w:rsidR="009D3A2B" w:rsidRPr="007625A0" w:rsidRDefault="004E3FAA" w:rsidP="00A0207F">
            <w:pPr>
              <w:pStyle w:val="TableRow"/>
              <w:rPr>
                <w:lang w:eastAsia="en-US"/>
              </w:rPr>
            </w:pPr>
            <w:r w:rsidRPr="007625A0">
              <w:rPr>
                <w:lang w:eastAsia="en-US"/>
              </w:rPr>
              <w:lastRenderedPageBreak/>
              <w:t>10</w:t>
            </w:r>
          </w:p>
        </w:tc>
        <w:tc>
          <w:tcPr>
            <w:tcW w:w="1843" w:type="dxa"/>
          </w:tcPr>
          <w:p w14:paraId="0969C3A5" w14:textId="6EDA8B3C" w:rsidR="009D3A2B" w:rsidRPr="007625A0" w:rsidRDefault="0058502C" w:rsidP="00A0207F">
            <w:pPr>
              <w:pStyle w:val="TableRow"/>
              <w:rPr>
                <w:lang w:eastAsia="en-US"/>
              </w:rPr>
            </w:pPr>
            <w:r w:rsidRPr="007625A0">
              <w:rPr>
                <w:lang w:eastAsia="en-US"/>
              </w:rPr>
              <w:t xml:space="preserve">Need </w:t>
            </w:r>
            <w:r w:rsidR="00A25EA4" w:rsidRPr="007625A0">
              <w:rPr>
                <w:lang w:eastAsia="en-US"/>
              </w:rPr>
              <w:t>for GM production</w:t>
            </w:r>
          </w:p>
        </w:tc>
        <w:tc>
          <w:tcPr>
            <w:tcW w:w="5103" w:type="dxa"/>
          </w:tcPr>
          <w:p w14:paraId="398345B1" w14:textId="3BF7466D" w:rsidR="009D3A2B" w:rsidRPr="007625A0" w:rsidRDefault="009D3A2B" w:rsidP="00004AE5">
            <w:pPr>
              <w:pStyle w:val="TableRow"/>
              <w:rPr>
                <w:lang w:eastAsia="en-US"/>
              </w:rPr>
            </w:pPr>
            <w:r w:rsidRPr="007625A0">
              <w:rPr>
                <w:lang w:eastAsia="en-US"/>
              </w:rPr>
              <w:t xml:space="preserve">A lack of need for GM production was stated by </w:t>
            </w:r>
            <w:r w:rsidR="00004AE5" w:rsidRPr="007625A0">
              <w:rPr>
                <w:lang w:eastAsia="en-US"/>
              </w:rPr>
              <w:t>three</w:t>
            </w:r>
            <w:r w:rsidRPr="007625A0">
              <w:rPr>
                <w:lang w:eastAsia="en-US"/>
              </w:rPr>
              <w:t xml:space="preserve"> respondents.  Th</w:t>
            </w:r>
            <w:r w:rsidR="00004AE5" w:rsidRPr="007625A0">
              <w:rPr>
                <w:lang w:eastAsia="en-US"/>
              </w:rPr>
              <w:t>ese</w:t>
            </w:r>
            <w:r w:rsidR="00FA4E06" w:rsidRPr="007625A0">
              <w:rPr>
                <w:lang w:eastAsia="en-US"/>
              </w:rPr>
              <w:t xml:space="preserve"> respondents </w:t>
            </w:r>
            <w:r w:rsidRPr="007625A0">
              <w:rPr>
                <w:lang w:eastAsia="en-US"/>
              </w:rPr>
              <w:t xml:space="preserve"> </w:t>
            </w:r>
            <w:r w:rsidR="00A25EA4" w:rsidRPr="007625A0">
              <w:rPr>
                <w:lang w:eastAsia="en-US"/>
              </w:rPr>
              <w:t xml:space="preserve"> said that they saw no role for GMOs in a sustainable and </w:t>
            </w:r>
            <w:r w:rsidR="00004AE5" w:rsidRPr="007625A0">
              <w:rPr>
                <w:lang w:eastAsia="en-US"/>
              </w:rPr>
              <w:t>responsible food system</w:t>
            </w:r>
            <w:r w:rsidR="00A2591B" w:rsidRPr="007625A0">
              <w:rPr>
                <w:lang w:eastAsia="en-US"/>
              </w:rPr>
              <w:t>.</w:t>
            </w:r>
          </w:p>
        </w:tc>
        <w:tc>
          <w:tcPr>
            <w:tcW w:w="7655" w:type="dxa"/>
          </w:tcPr>
          <w:p w14:paraId="7C156C57" w14:textId="64456030" w:rsidR="009D3A2B" w:rsidRPr="007625A0" w:rsidRDefault="009D3A2B" w:rsidP="00E4528B">
            <w:pPr>
              <w:pStyle w:val="BodyText"/>
              <w:rPr>
                <w:lang w:eastAsia="en-US"/>
              </w:rPr>
            </w:pPr>
            <w:r w:rsidRPr="007625A0">
              <w:rPr>
                <w:lang w:eastAsia="en-US"/>
              </w:rPr>
              <w:t xml:space="preserve">The UK’s animal feed sector is highly dependent on the import of agricultural commodities.  Imports of soybean and maize are essential to supplement the demand needed to meet the livestock sector, with a significant proportion of these commodities being derived from a GMO source.  The only GMO varieties permitted to enter onto the market will have been subjected to pre-market authorisation after being assessed on the grounds of any potential risk to health and the environment.   </w:t>
            </w:r>
          </w:p>
        </w:tc>
      </w:tr>
      <w:tr w:rsidR="00630D93" w:rsidRPr="007625A0" w14:paraId="4401929D" w14:textId="77777777" w:rsidTr="4D82C1FC">
        <w:trPr>
          <w:trHeight w:val="86"/>
        </w:trPr>
        <w:tc>
          <w:tcPr>
            <w:tcW w:w="562" w:type="dxa"/>
          </w:tcPr>
          <w:p w14:paraId="7D1EBBF9" w14:textId="53FE2620" w:rsidR="00E4528B" w:rsidRPr="007625A0" w:rsidRDefault="00A2591B" w:rsidP="00A0207F">
            <w:pPr>
              <w:pStyle w:val="TableRow"/>
              <w:rPr>
                <w:lang w:eastAsia="en-US"/>
              </w:rPr>
            </w:pPr>
            <w:r w:rsidRPr="007625A0">
              <w:rPr>
                <w:lang w:eastAsia="en-US"/>
              </w:rPr>
              <w:t>11</w:t>
            </w:r>
          </w:p>
        </w:tc>
        <w:tc>
          <w:tcPr>
            <w:tcW w:w="1843" w:type="dxa"/>
          </w:tcPr>
          <w:p w14:paraId="1F1E2A88" w14:textId="0BDD1739" w:rsidR="00E4528B" w:rsidRPr="007625A0" w:rsidRDefault="00217F70" w:rsidP="00A0207F">
            <w:pPr>
              <w:pStyle w:val="TableRow"/>
              <w:rPr>
                <w:lang w:eastAsia="en-US"/>
              </w:rPr>
            </w:pPr>
            <w:r w:rsidRPr="007625A0">
              <w:rPr>
                <w:lang w:eastAsia="en-US"/>
              </w:rPr>
              <w:t>Assessment of environmental impact</w:t>
            </w:r>
          </w:p>
        </w:tc>
        <w:tc>
          <w:tcPr>
            <w:tcW w:w="5103" w:type="dxa"/>
          </w:tcPr>
          <w:p w14:paraId="63526C9C" w14:textId="68F38DF1" w:rsidR="00E4528B" w:rsidRPr="007625A0" w:rsidRDefault="00217F70" w:rsidP="006753CF">
            <w:pPr>
              <w:rPr>
                <w:lang w:eastAsia="en-US"/>
              </w:rPr>
            </w:pPr>
            <w:r w:rsidRPr="007625A0">
              <w:rPr>
                <w:lang w:eastAsia="en-US"/>
              </w:rPr>
              <w:t xml:space="preserve">Nineteen respondents expressed their concern that there had been a lack of assessment of environmental impact.  </w:t>
            </w:r>
          </w:p>
        </w:tc>
        <w:tc>
          <w:tcPr>
            <w:tcW w:w="7655" w:type="dxa"/>
          </w:tcPr>
          <w:p w14:paraId="27398BA5" w14:textId="77777777" w:rsidR="00217F70" w:rsidRPr="007625A0" w:rsidRDefault="00217F70" w:rsidP="00217F70">
            <w:pPr>
              <w:pStyle w:val="TableRow"/>
              <w:spacing w:after="240"/>
            </w:pPr>
            <w:r w:rsidRPr="007625A0">
              <w:t>This consultation concerned the placing on the market of genetically modified food and feed, in accordance with Retained EU Regulation 1829/2003.</w:t>
            </w:r>
          </w:p>
          <w:p w14:paraId="6C1D8844" w14:textId="02D5EB09" w:rsidR="00E4528B" w:rsidRPr="007625A0" w:rsidRDefault="00217F70" w:rsidP="00C9628F">
            <w:pPr>
              <w:jc w:val="both"/>
              <w:rPr>
                <w:lang w:eastAsia="en-US"/>
              </w:rPr>
            </w:pPr>
            <w:r w:rsidRPr="007625A0">
              <w:rPr>
                <w:lang w:eastAsia="en-US"/>
              </w:rPr>
              <w:t xml:space="preserve">An Environment Risk Assessment on these GMOs has been undertaken by the appropriate expert committee for </w:t>
            </w:r>
            <w:r w:rsidR="0093291C" w:rsidRPr="007625A0">
              <w:rPr>
                <w:lang w:eastAsia="en-US"/>
              </w:rPr>
              <w:t>the UK</w:t>
            </w:r>
            <w:r w:rsidRPr="007625A0">
              <w:rPr>
                <w:lang w:eastAsia="en-US"/>
              </w:rPr>
              <w:t>.  The Advisory Committee on Releases to the Environment (ACRE)</w:t>
            </w:r>
            <w:r w:rsidR="000A61A6" w:rsidRPr="007625A0">
              <w:rPr>
                <w:lang w:eastAsia="en-US"/>
              </w:rPr>
              <w:t xml:space="preserve"> </w:t>
            </w:r>
            <w:r w:rsidRPr="007625A0">
              <w:rPr>
                <w:lang w:eastAsia="en-US"/>
              </w:rPr>
              <w:t>conclude</w:t>
            </w:r>
            <w:r w:rsidR="007D795C" w:rsidRPr="007625A0">
              <w:rPr>
                <w:lang w:eastAsia="en-US"/>
              </w:rPr>
              <w:t>d</w:t>
            </w:r>
            <w:r w:rsidRPr="007625A0">
              <w:rPr>
                <w:lang w:eastAsia="en-US"/>
              </w:rPr>
              <w:t xml:space="preserve"> that the use of these GMOs in food and feed would not pose a greater risk to the domestic environment than a traditionally bred or naturally occurring version of that organism.</w:t>
            </w:r>
          </w:p>
        </w:tc>
      </w:tr>
      <w:tr w:rsidR="00630D93" w:rsidRPr="007625A0" w14:paraId="115F3D99" w14:textId="77777777" w:rsidTr="4D82C1FC">
        <w:trPr>
          <w:trHeight w:val="86"/>
        </w:trPr>
        <w:tc>
          <w:tcPr>
            <w:tcW w:w="562" w:type="dxa"/>
          </w:tcPr>
          <w:p w14:paraId="364B2A05" w14:textId="58032840" w:rsidR="00A93D50" w:rsidRPr="007625A0" w:rsidRDefault="00A2591B" w:rsidP="00A0207F">
            <w:pPr>
              <w:pStyle w:val="TableRow"/>
              <w:rPr>
                <w:lang w:eastAsia="en-US"/>
              </w:rPr>
            </w:pPr>
            <w:r w:rsidRPr="007625A0">
              <w:rPr>
                <w:lang w:eastAsia="en-US"/>
              </w:rPr>
              <w:lastRenderedPageBreak/>
              <w:t>12</w:t>
            </w:r>
          </w:p>
        </w:tc>
        <w:tc>
          <w:tcPr>
            <w:tcW w:w="1843" w:type="dxa"/>
          </w:tcPr>
          <w:p w14:paraId="2D7AD11F" w14:textId="4292174C" w:rsidR="00A93D50" w:rsidRPr="007625A0" w:rsidRDefault="001F69F1" w:rsidP="00A0207F">
            <w:pPr>
              <w:pStyle w:val="TableRow"/>
              <w:rPr>
                <w:lang w:eastAsia="en-US"/>
              </w:rPr>
            </w:pPr>
            <w:r w:rsidRPr="007625A0">
              <w:rPr>
                <w:lang w:eastAsia="en-US"/>
              </w:rPr>
              <w:t xml:space="preserve">Increased herbicide </w:t>
            </w:r>
            <w:r w:rsidR="00630D93" w:rsidRPr="007625A0">
              <w:rPr>
                <w:lang w:eastAsia="en-US"/>
              </w:rPr>
              <w:t>and</w:t>
            </w:r>
            <w:r w:rsidRPr="007625A0">
              <w:rPr>
                <w:lang w:eastAsia="en-US"/>
              </w:rPr>
              <w:t xml:space="preserve"> pesticide usage</w:t>
            </w:r>
          </w:p>
        </w:tc>
        <w:tc>
          <w:tcPr>
            <w:tcW w:w="5103" w:type="dxa"/>
          </w:tcPr>
          <w:p w14:paraId="1EA9F5CB" w14:textId="52B91993" w:rsidR="00A93D50" w:rsidRPr="007625A0" w:rsidRDefault="00A93D50">
            <w:pPr>
              <w:rPr>
                <w:rFonts w:eastAsia="Arial"/>
              </w:rPr>
            </w:pPr>
            <w:r w:rsidRPr="007625A0">
              <w:rPr>
                <w:rFonts w:eastAsia="Arial"/>
              </w:rPr>
              <w:t>The potential for increased use of herbicides and pesticides</w:t>
            </w:r>
            <w:r w:rsidR="00004AE5" w:rsidRPr="007625A0">
              <w:rPr>
                <w:rFonts w:eastAsia="Arial"/>
              </w:rPr>
              <w:t xml:space="preserve"> was an issue raised by ten</w:t>
            </w:r>
            <w:r w:rsidRPr="007625A0">
              <w:rPr>
                <w:rFonts w:eastAsia="Arial"/>
              </w:rPr>
              <w:t xml:space="preserve"> respondents.  </w:t>
            </w:r>
          </w:p>
          <w:p w14:paraId="38709D76" w14:textId="13EC3386" w:rsidR="00A93D50" w:rsidRPr="007625A0" w:rsidRDefault="00A93D50" w:rsidP="00C9628F">
            <w:pPr>
              <w:rPr>
                <w:rFonts w:eastAsia="Arial"/>
              </w:rPr>
            </w:pPr>
            <w:r w:rsidRPr="007625A0">
              <w:rPr>
                <w:rFonts w:eastAsia="Arial"/>
              </w:rPr>
              <w:t xml:space="preserve">The safety of </w:t>
            </w:r>
            <w:proofErr w:type="spellStart"/>
            <w:r w:rsidRPr="007625A0">
              <w:rPr>
                <w:rFonts w:eastAsia="Arial"/>
              </w:rPr>
              <w:t>glufosinate</w:t>
            </w:r>
            <w:proofErr w:type="spellEnd"/>
            <w:r w:rsidRPr="007625A0">
              <w:rPr>
                <w:rFonts w:eastAsia="Arial"/>
              </w:rPr>
              <w:t xml:space="preserve">, glyphosate and </w:t>
            </w:r>
            <w:proofErr w:type="spellStart"/>
            <w:r w:rsidRPr="007625A0">
              <w:rPr>
                <w:rFonts w:eastAsia="Arial"/>
              </w:rPr>
              <w:t>dicamba</w:t>
            </w:r>
            <w:proofErr w:type="spellEnd"/>
            <w:r w:rsidRPr="007625A0">
              <w:rPr>
                <w:rFonts w:eastAsia="Arial"/>
              </w:rPr>
              <w:t xml:space="preserve"> was raised by a number of people and organisations.</w:t>
            </w:r>
          </w:p>
          <w:p w14:paraId="5BB55CD0" w14:textId="0EE669AC" w:rsidR="00A93D50" w:rsidRPr="007625A0" w:rsidRDefault="00A93D50" w:rsidP="00C9628F">
            <w:pPr>
              <w:rPr>
                <w:rFonts w:eastAsia="Arial"/>
              </w:rPr>
            </w:pPr>
          </w:p>
        </w:tc>
        <w:tc>
          <w:tcPr>
            <w:tcW w:w="7655" w:type="dxa"/>
          </w:tcPr>
          <w:p w14:paraId="20B8CC21" w14:textId="2B137BD1" w:rsidR="00AF1FA6" w:rsidRPr="007625A0" w:rsidRDefault="0062721A">
            <w:pPr>
              <w:pStyle w:val="TableRow"/>
              <w:spacing w:after="240"/>
            </w:pPr>
            <w:r w:rsidRPr="007625A0">
              <w:t>T</w:t>
            </w:r>
            <w:r w:rsidR="0044074D" w:rsidRPr="007625A0">
              <w:t xml:space="preserve">his consultation </w:t>
            </w:r>
            <w:r w:rsidR="002C027B" w:rsidRPr="007625A0">
              <w:t xml:space="preserve">concerned </w:t>
            </w:r>
            <w:r w:rsidR="00AF1FA6" w:rsidRPr="007625A0">
              <w:t>the placing on the market of genetically modified food and feed, i</w:t>
            </w:r>
            <w:r w:rsidRPr="007625A0">
              <w:t>n accordance with Retained EU Regulation 1829/2003</w:t>
            </w:r>
            <w:r w:rsidR="00AF1FA6" w:rsidRPr="007625A0">
              <w:t>.</w:t>
            </w:r>
          </w:p>
          <w:p w14:paraId="499F9E32" w14:textId="7729554C" w:rsidR="00A93D50" w:rsidRPr="007625A0" w:rsidRDefault="00A93D50" w:rsidP="00C9628F">
            <w:pPr>
              <w:pStyle w:val="TableRow"/>
              <w:spacing w:after="240"/>
              <w:rPr>
                <w:rFonts w:eastAsia="Arial"/>
              </w:rPr>
            </w:pPr>
            <w:r w:rsidRPr="007625A0">
              <w:rPr>
                <w:rFonts w:eastAsia="Arial"/>
              </w:rPr>
              <w:t xml:space="preserve">The Health and Safety Executive (HSE) is responsible for regulating the use of plant protection products. </w:t>
            </w:r>
          </w:p>
          <w:p w14:paraId="7FE9ED7A" w14:textId="085D68A4" w:rsidR="00A93D50" w:rsidRPr="007625A0" w:rsidRDefault="00A93D50" w:rsidP="00C9628F">
            <w:pPr>
              <w:pStyle w:val="TableRow"/>
              <w:spacing w:after="240"/>
              <w:rPr>
                <w:rFonts w:eastAsia="Arial"/>
              </w:rPr>
            </w:pPr>
            <w:r w:rsidRPr="007625A0">
              <w:rPr>
                <w:rFonts w:eastAsia="Arial"/>
              </w:rPr>
              <w:t>As with all approved active substances</w:t>
            </w:r>
            <w:r w:rsidR="65526F0C" w:rsidRPr="007625A0">
              <w:rPr>
                <w:rFonts w:eastAsia="Arial"/>
              </w:rPr>
              <w:t xml:space="preserve"> in plant protection products</w:t>
            </w:r>
            <w:r w:rsidRPr="007625A0">
              <w:rPr>
                <w:rFonts w:eastAsia="Arial"/>
              </w:rPr>
              <w:t xml:space="preserve">, any that have received approval will have passed a thorough evaluation process which includes the safety of their use in terms of application and consumption of any residues.  No food products, whether imported or grown domestically, can be placed on the market if they contain levels of residues that exceed the </w:t>
            </w:r>
            <w:r w:rsidR="4BB6957E" w:rsidRPr="007625A0">
              <w:rPr>
                <w:rFonts w:eastAsia="Arial"/>
              </w:rPr>
              <w:t>Maximum Residue Levels (MRLs)</w:t>
            </w:r>
            <w:r w:rsidRPr="007625A0">
              <w:rPr>
                <w:rFonts w:eastAsia="Arial"/>
              </w:rPr>
              <w:t xml:space="preserve">.  Food products that contain compliant levels of residual pesticides or herbicides are considered to be safe for consumption. </w:t>
            </w:r>
          </w:p>
          <w:p w14:paraId="57B68D80" w14:textId="6CB2F696" w:rsidR="00A93D50" w:rsidRPr="007625A0" w:rsidRDefault="579B1224" w:rsidP="00C9628F">
            <w:pPr>
              <w:pStyle w:val="TableRow"/>
              <w:spacing w:after="240"/>
              <w:rPr>
                <w:rFonts w:eastAsia="Arial"/>
              </w:rPr>
            </w:pPr>
            <w:proofErr w:type="spellStart"/>
            <w:r w:rsidRPr="007625A0">
              <w:rPr>
                <w:rFonts w:eastAsia="Arial"/>
              </w:rPr>
              <w:t>Glufosinate</w:t>
            </w:r>
            <w:proofErr w:type="spellEnd"/>
            <w:r w:rsidR="2B08CE9E" w:rsidRPr="007625A0">
              <w:rPr>
                <w:rFonts w:eastAsia="Arial"/>
              </w:rPr>
              <w:t xml:space="preserve">, </w:t>
            </w:r>
            <w:r w:rsidRPr="007625A0">
              <w:rPr>
                <w:rFonts w:eastAsia="Arial"/>
              </w:rPr>
              <w:t xml:space="preserve">glyphosate and </w:t>
            </w:r>
            <w:proofErr w:type="spellStart"/>
            <w:r w:rsidRPr="007625A0">
              <w:rPr>
                <w:rFonts w:eastAsia="Arial"/>
              </w:rPr>
              <w:t>dicamba</w:t>
            </w:r>
            <w:proofErr w:type="spellEnd"/>
            <w:r w:rsidRPr="007625A0">
              <w:rPr>
                <w:rFonts w:eastAsia="Arial"/>
              </w:rPr>
              <w:t xml:space="preserve"> are active substances authorised for use in accordance to retained EU legislation 1107/2009 and are</w:t>
            </w:r>
            <w:r w:rsidR="2B08CE9E" w:rsidRPr="007625A0">
              <w:rPr>
                <w:rFonts w:eastAsia="Arial"/>
              </w:rPr>
              <w:t xml:space="preserve"> </w:t>
            </w:r>
            <w:r w:rsidRPr="007625A0">
              <w:rPr>
                <w:rFonts w:eastAsia="Arial"/>
              </w:rPr>
              <w:t xml:space="preserve">available on the HSE’s database for Plant Protection Products. </w:t>
            </w:r>
          </w:p>
        </w:tc>
      </w:tr>
      <w:tr w:rsidR="00630D93" w:rsidRPr="007625A0" w14:paraId="2590248C" w14:textId="77777777" w:rsidTr="4D82C1FC">
        <w:trPr>
          <w:trHeight w:val="86"/>
        </w:trPr>
        <w:tc>
          <w:tcPr>
            <w:tcW w:w="562" w:type="dxa"/>
          </w:tcPr>
          <w:p w14:paraId="0FAA7900" w14:textId="486CEC20" w:rsidR="00A93D50" w:rsidRPr="007625A0" w:rsidRDefault="00A2591B" w:rsidP="00A0207F">
            <w:pPr>
              <w:pStyle w:val="TableRow"/>
              <w:rPr>
                <w:lang w:eastAsia="en-US"/>
              </w:rPr>
            </w:pPr>
            <w:r w:rsidRPr="007625A0">
              <w:rPr>
                <w:lang w:eastAsia="en-US"/>
              </w:rPr>
              <w:t>1</w:t>
            </w:r>
            <w:r w:rsidR="00D72706" w:rsidRPr="007625A0">
              <w:rPr>
                <w:lang w:eastAsia="en-US"/>
              </w:rPr>
              <w:t>3</w:t>
            </w:r>
          </w:p>
        </w:tc>
        <w:tc>
          <w:tcPr>
            <w:tcW w:w="1843" w:type="dxa"/>
          </w:tcPr>
          <w:p w14:paraId="31C94080" w14:textId="54678F94" w:rsidR="00A93D50" w:rsidRPr="007625A0" w:rsidRDefault="00FE22C7" w:rsidP="00A0207F">
            <w:pPr>
              <w:pStyle w:val="TableRow"/>
              <w:rPr>
                <w:lang w:eastAsia="en-US"/>
              </w:rPr>
            </w:pPr>
            <w:r w:rsidRPr="007625A0">
              <w:rPr>
                <w:lang w:eastAsia="en-US"/>
              </w:rPr>
              <w:t xml:space="preserve">Impact on </w:t>
            </w:r>
            <w:r w:rsidR="0033607C" w:rsidRPr="007625A0">
              <w:rPr>
                <w:lang w:eastAsia="en-US"/>
              </w:rPr>
              <w:t>insects and biodiversity</w:t>
            </w:r>
          </w:p>
        </w:tc>
        <w:tc>
          <w:tcPr>
            <w:tcW w:w="5103" w:type="dxa"/>
          </w:tcPr>
          <w:p w14:paraId="072F31F5" w14:textId="5A219FB7" w:rsidR="00A93D50" w:rsidRPr="007625A0" w:rsidRDefault="00AA5AB2">
            <w:pPr>
              <w:shd w:val="clear" w:color="auto" w:fill="FFFFFF" w:themeFill="background1"/>
              <w:spacing w:before="100" w:beforeAutospacing="1"/>
              <w:rPr>
                <w:lang w:eastAsia="en-US"/>
              </w:rPr>
            </w:pPr>
            <w:r w:rsidRPr="007625A0">
              <w:rPr>
                <w:lang w:eastAsia="en-US"/>
              </w:rPr>
              <w:t xml:space="preserve">A </w:t>
            </w:r>
            <w:r w:rsidR="00262086" w:rsidRPr="007625A0">
              <w:rPr>
                <w:lang w:eastAsia="en-US"/>
              </w:rPr>
              <w:t xml:space="preserve">concern raised by </w:t>
            </w:r>
            <w:r w:rsidR="00D6717A" w:rsidRPr="007625A0">
              <w:rPr>
                <w:lang w:eastAsia="en-US"/>
              </w:rPr>
              <w:t>14</w:t>
            </w:r>
            <w:r w:rsidR="00262086" w:rsidRPr="007625A0">
              <w:rPr>
                <w:lang w:eastAsia="en-US"/>
              </w:rPr>
              <w:t xml:space="preserve"> respondents was the i</w:t>
            </w:r>
            <w:r w:rsidR="00A93D50" w:rsidRPr="007625A0">
              <w:rPr>
                <w:lang w:eastAsia="en-US"/>
              </w:rPr>
              <w:t xml:space="preserve">ndiscriminate impact </w:t>
            </w:r>
            <w:r w:rsidR="00262086" w:rsidRPr="007625A0">
              <w:rPr>
                <w:lang w:eastAsia="en-US"/>
              </w:rPr>
              <w:t xml:space="preserve">that increased </w:t>
            </w:r>
            <w:r w:rsidR="007A02AE" w:rsidRPr="007625A0">
              <w:rPr>
                <w:lang w:eastAsia="en-US"/>
              </w:rPr>
              <w:t xml:space="preserve">pesticide </w:t>
            </w:r>
            <w:r w:rsidR="007A02AE" w:rsidRPr="007625A0">
              <w:rPr>
                <w:lang w:eastAsia="en-US"/>
              </w:rPr>
              <w:lastRenderedPageBreak/>
              <w:t xml:space="preserve">usage has on </w:t>
            </w:r>
            <w:r w:rsidR="00A93D50" w:rsidRPr="007625A0">
              <w:rPr>
                <w:lang w:eastAsia="en-US"/>
              </w:rPr>
              <w:t>insects</w:t>
            </w:r>
            <w:r w:rsidR="007A02AE" w:rsidRPr="007625A0">
              <w:rPr>
                <w:lang w:eastAsia="en-US"/>
              </w:rPr>
              <w:t xml:space="preserve"> and the </w:t>
            </w:r>
            <w:r w:rsidR="00B314FC" w:rsidRPr="007625A0">
              <w:rPr>
                <w:lang w:eastAsia="en-US"/>
              </w:rPr>
              <w:t>e</w:t>
            </w:r>
            <w:r w:rsidR="000E04AC" w:rsidRPr="007625A0">
              <w:rPr>
                <w:lang w:eastAsia="en-US"/>
              </w:rPr>
              <w:t>ffect on</w:t>
            </w:r>
            <w:r w:rsidR="00A93D50" w:rsidRPr="007625A0">
              <w:rPr>
                <w:lang w:eastAsia="en-US"/>
              </w:rPr>
              <w:t xml:space="preserve"> biodiversity </w:t>
            </w:r>
            <w:r w:rsidR="00630D93" w:rsidRPr="007625A0">
              <w:rPr>
                <w:lang w:eastAsia="en-US"/>
              </w:rPr>
              <w:t>and</w:t>
            </w:r>
            <w:r w:rsidR="00A93D50" w:rsidRPr="007625A0">
              <w:rPr>
                <w:lang w:eastAsia="en-US"/>
              </w:rPr>
              <w:t xml:space="preserve"> </w:t>
            </w:r>
            <w:r w:rsidR="000E04AC" w:rsidRPr="007625A0">
              <w:rPr>
                <w:lang w:eastAsia="en-US"/>
              </w:rPr>
              <w:t xml:space="preserve">the </w:t>
            </w:r>
            <w:r w:rsidR="00A93D50" w:rsidRPr="007625A0">
              <w:rPr>
                <w:lang w:eastAsia="en-US"/>
              </w:rPr>
              <w:t>wider food chai</w:t>
            </w:r>
            <w:r w:rsidR="000E04AC" w:rsidRPr="007625A0">
              <w:rPr>
                <w:lang w:eastAsia="en-US"/>
              </w:rPr>
              <w:t>n.</w:t>
            </w:r>
          </w:p>
          <w:p w14:paraId="10BC322A" w14:textId="02A6ABAB" w:rsidR="00A93D50" w:rsidRPr="007625A0" w:rsidRDefault="00A93D50" w:rsidP="0014177D">
            <w:pPr>
              <w:spacing w:after="0" w:line="240" w:lineRule="auto"/>
              <w:rPr>
                <w:lang w:eastAsia="en-US"/>
              </w:rPr>
            </w:pPr>
          </w:p>
        </w:tc>
        <w:tc>
          <w:tcPr>
            <w:tcW w:w="7655" w:type="dxa"/>
          </w:tcPr>
          <w:p w14:paraId="0C1896FB" w14:textId="77777777" w:rsidR="00C17562" w:rsidRPr="007625A0" w:rsidRDefault="00E70312" w:rsidP="00C17562">
            <w:pPr>
              <w:pStyle w:val="TableRow"/>
              <w:spacing w:after="240"/>
            </w:pPr>
            <w:r w:rsidRPr="007625A0">
              <w:lastRenderedPageBreak/>
              <w:t>This consultation concerned the placing on the market of genetically modified food and feed, in accordance with Retained EU Regulation 1829/2003.</w:t>
            </w:r>
          </w:p>
          <w:p w14:paraId="1EDD298F" w14:textId="110D9D5E" w:rsidR="00A93D50" w:rsidRPr="007625A0" w:rsidRDefault="00A93D50" w:rsidP="4D82C1FC">
            <w:pPr>
              <w:shd w:val="clear" w:color="auto" w:fill="FFFFFF" w:themeFill="background1"/>
              <w:spacing w:before="100" w:beforeAutospacing="1"/>
              <w:rPr>
                <w:lang w:eastAsia="en-US"/>
              </w:rPr>
            </w:pPr>
            <w:r w:rsidRPr="007625A0">
              <w:rPr>
                <w:lang w:eastAsia="en-US"/>
              </w:rPr>
              <w:lastRenderedPageBreak/>
              <w:t xml:space="preserve">For crops that have been genetically modified to confer pest resistance, the risk assessment process specifically considers the potential impact on ‘non-target’ organisms. This use of GM technology can contribute to reducing the reliance on the use of spraying plant protection products (such as herbicides and pesticides) onto crops. Excessive and indiscriminate use of plant protection products is not specific to the genetically modified crops.  It </w:t>
            </w:r>
            <w:r w:rsidR="00731AA0" w:rsidRPr="007625A0">
              <w:rPr>
                <w:lang w:eastAsia="en-US"/>
              </w:rPr>
              <w:t>is</w:t>
            </w:r>
            <w:r w:rsidRPr="007625A0">
              <w:rPr>
                <w:lang w:eastAsia="en-US"/>
              </w:rPr>
              <w:t xml:space="preserve"> the responsibility of the grower to ensure </w:t>
            </w:r>
            <w:r w:rsidR="00731AA0" w:rsidRPr="007625A0">
              <w:rPr>
                <w:lang w:eastAsia="en-US"/>
              </w:rPr>
              <w:t>their</w:t>
            </w:r>
            <w:r w:rsidRPr="007625A0">
              <w:rPr>
                <w:lang w:eastAsia="en-US"/>
              </w:rPr>
              <w:t xml:space="preserve"> uses are appropriate and in accordance to permitted standards.  The maximum residue levels of plant protection products permitted on crops are rigorously enforced and regulated by the Health and Safety Executive. </w:t>
            </w:r>
          </w:p>
        </w:tc>
      </w:tr>
      <w:tr w:rsidR="00630D93" w:rsidRPr="007625A0" w14:paraId="455DA38A" w14:textId="77777777" w:rsidTr="4D82C1FC">
        <w:trPr>
          <w:trHeight w:val="86"/>
        </w:trPr>
        <w:tc>
          <w:tcPr>
            <w:tcW w:w="562" w:type="dxa"/>
          </w:tcPr>
          <w:p w14:paraId="1CA357AF" w14:textId="1E02747F" w:rsidR="00A93D50" w:rsidRPr="007625A0" w:rsidRDefault="00A2591B" w:rsidP="00A0207F">
            <w:pPr>
              <w:pStyle w:val="TableRow"/>
              <w:rPr>
                <w:lang w:eastAsia="en-US"/>
              </w:rPr>
            </w:pPr>
            <w:r w:rsidRPr="007625A0">
              <w:rPr>
                <w:lang w:eastAsia="en-US"/>
              </w:rPr>
              <w:lastRenderedPageBreak/>
              <w:t>1</w:t>
            </w:r>
            <w:r w:rsidR="00D6717A" w:rsidRPr="007625A0">
              <w:rPr>
                <w:lang w:eastAsia="en-US"/>
              </w:rPr>
              <w:t>4</w:t>
            </w:r>
          </w:p>
        </w:tc>
        <w:tc>
          <w:tcPr>
            <w:tcW w:w="1843" w:type="dxa"/>
          </w:tcPr>
          <w:p w14:paraId="43D0A1B4" w14:textId="0FF09D2F" w:rsidR="00A93D50" w:rsidRPr="007625A0" w:rsidRDefault="00BF32E5" w:rsidP="00A0207F">
            <w:pPr>
              <w:pStyle w:val="TableRow"/>
              <w:rPr>
                <w:lang w:eastAsia="en-US"/>
              </w:rPr>
            </w:pPr>
            <w:r w:rsidRPr="007625A0">
              <w:rPr>
                <w:lang w:eastAsia="en-US"/>
              </w:rPr>
              <w:t xml:space="preserve">Development of increased resistance by insects and weeds  </w:t>
            </w:r>
          </w:p>
        </w:tc>
        <w:tc>
          <w:tcPr>
            <w:tcW w:w="5103" w:type="dxa"/>
          </w:tcPr>
          <w:p w14:paraId="35D84717" w14:textId="55ADA205" w:rsidR="00A93D50" w:rsidRPr="007625A0" w:rsidRDefault="00D6717A" w:rsidP="00C9628F">
            <w:pPr>
              <w:shd w:val="clear" w:color="auto" w:fill="FFFFFF" w:themeFill="background1"/>
              <w:spacing w:before="100" w:beforeAutospacing="1"/>
              <w:rPr>
                <w:lang w:eastAsia="en-US"/>
              </w:rPr>
            </w:pPr>
            <w:r w:rsidRPr="007625A0">
              <w:rPr>
                <w:lang w:eastAsia="en-US"/>
              </w:rPr>
              <w:t>Thirteen</w:t>
            </w:r>
            <w:r w:rsidR="00756D31" w:rsidRPr="007625A0">
              <w:rPr>
                <w:lang w:eastAsia="en-US"/>
              </w:rPr>
              <w:t xml:space="preserve"> respondents expressed</w:t>
            </w:r>
            <w:r w:rsidR="0091153B" w:rsidRPr="007625A0">
              <w:rPr>
                <w:lang w:eastAsia="en-US"/>
              </w:rPr>
              <w:t xml:space="preserve"> </w:t>
            </w:r>
            <w:r w:rsidR="00756D31" w:rsidRPr="007625A0">
              <w:rPr>
                <w:lang w:eastAsia="en-US"/>
              </w:rPr>
              <w:t xml:space="preserve">concerns that GMOs result in increased </w:t>
            </w:r>
            <w:r w:rsidR="005D5D2A" w:rsidRPr="007625A0">
              <w:rPr>
                <w:lang w:eastAsia="en-US"/>
              </w:rPr>
              <w:t>herbicide and pesticide usage, which in turn results in the d</w:t>
            </w:r>
            <w:r w:rsidR="00A93D50" w:rsidRPr="007625A0">
              <w:rPr>
                <w:lang w:eastAsia="en-US"/>
              </w:rPr>
              <w:t xml:space="preserve">evelopment of increased resistance by insects </w:t>
            </w:r>
            <w:r w:rsidR="00630D93" w:rsidRPr="007625A0">
              <w:rPr>
                <w:lang w:eastAsia="en-US"/>
              </w:rPr>
              <w:t>and</w:t>
            </w:r>
            <w:r w:rsidR="00A93D50" w:rsidRPr="007625A0">
              <w:rPr>
                <w:lang w:eastAsia="en-US"/>
              </w:rPr>
              <w:t xml:space="preserve"> weeds</w:t>
            </w:r>
            <w:r w:rsidR="005D5D2A" w:rsidRPr="007625A0">
              <w:rPr>
                <w:lang w:eastAsia="en-US"/>
              </w:rPr>
              <w:t xml:space="preserve">.  </w:t>
            </w:r>
          </w:p>
        </w:tc>
        <w:tc>
          <w:tcPr>
            <w:tcW w:w="7655" w:type="dxa"/>
          </w:tcPr>
          <w:p w14:paraId="096EBC44" w14:textId="77777777" w:rsidR="00C17562" w:rsidRPr="007625A0" w:rsidRDefault="00C17562" w:rsidP="00C17562">
            <w:pPr>
              <w:pStyle w:val="TableRow"/>
              <w:spacing w:after="240"/>
            </w:pPr>
            <w:r w:rsidRPr="007625A0">
              <w:t>This consultation concerned the placing on the market of genetically modified food and feed, in accordance with Retained EU Regulation 1829/2003.</w:t>
            </w:r>
          </w:p>
          <w:p w14:paraId="226EE8DA" w14:textId="4BEA8107" w:rsidR="00A93D50" w:rsidRPr="007625A0" w:rsidRDefault="00A93D50" w:rsidP="448956F1">
            <w:pPr>
              <w:pStyle w:val="TableRow"/>
              <w:shd w:val="clear" w:color="auto" w:fill="FFFFFF" w:themeFill="background1"/>
              <w:spacing w:before="100" w:beforeAutospacing="1" w:after="240"/>
              <w:rPr>
                <w:lang w:eastAsia="en-US"/>
              </w:rPr>
            </w:pPr>
            <w:r w:rsidRPr="007625A0">
              <w:rPr>
                <w:lang w:eastAsia="en-US"/>
              </w:rPr>
              <w:t xml:space="preserve">An overreliance on having too few control strategies in agriculture production is likely to encounter increases with resistance by crop pests and weeds over time as a result of their evolutionary adaption.  Continued innovation in the farming sector in terms of crop production strategies can ensure continued food security can be supplied to the population at large. </w:t>
            </w:r>
          </w:p>
          <w:p w14:paraId="452C08E2" w14:textId="0FA39FFC" w:rsidR="00A93D50" w:rsidRPr="007625A0" w:rsidRDefault="00A93D50" w:rsidP="4D82C1FC">
            <w:pPr>
              <w:pStyle w:val="TableRow"/>
              <w:shd w:val="clear" w:color="auto" w:fill="FFFFFF" w:themeFill="background1"/>
              <w:spacing w:before="100" w:beforeAutospacing="1" w:after="240"/>
              <w:rPr>
                <w:lang w:eastAsia="en-US"/>
              </w:rPr>
            </w:pPr>
            <w:r w:rsidRPr="007625A0">
              <w:rPr>
                <w:lang w:eastAsia="en-US"/>
              </w:rPr>
              <w:t xml:space="preserve">GM technology provides for one aspect in the tools and strategies that can be made available to growers. It is the statutory duty of the </w:t>
            </w:r>
            <w:r w:rsidRPr="007625A0">
              <w:rPr>
                <w:lang w:eastAsia="en-US"/>
              </w:rPr>
              <w:lastRenderedPageBreak/>
              <w:t>Advisory Committee on Releases to the Environment (ACRE) to assess the impact to the domestic environment before a GMO crop can be approved for import and use in food or animal feed.</w:t>
            </w:r>
          </w:p>
        </w:tc>
      </w:tr>
      <w:tr w:rsidR="00630D93" w:rsidRPr="007625A0" w14:paraId="44000369" w14:textId="77777777" w:rsidTr="4D82C1FC">
        <w:trPr>
          <w:trHeight w:val="86"/>
        </w:trPr>
        <w:tc>
          <w:tcPr>
            <w:tcW w:w="562" w:type="dxa"/>
          </w:tcPr>
          <w:p w14:paraId="05828081" w14:textId="0890D162" w:rsidR="00A93D50" w:rsidRPr="007625A0" w:rsidRDefault="00A2591B" w:rsidP="00A0207F">
            <w:pPr>
              <w:pStyle w:val="TableRow"/>
              <w:rPr>
                <w:lang w:eastAsia="en-US"/>
              </w:rPr>
            </w:pPr>
            <w:r w:rsidRPr="007625A0">
              <w:rPr>
                <w:lang w:eastAsia="en-US"/>
              </w:rPr>
              <w:lastRenderedPageBreak/>
              <w:t>1</w:t>
            </w:r>
            <w:r w:rsidR="00D6717A" w:rsidRPr="007625A0">
              <w:rPr>
                <w:lang w:eastAsia="en-US"/>
              </w:rPr>
              <w:t>5</w:t>
            </w:r>
          </w:p>
        </w:tc>
        <w:tc>
          <w:tcPr>
            <w:tcW w:w="1843" w:type="dxa"/>
          </w:tcPr>
          <w:p w14:paraId="6813C949" w14:textId="536DB10E" w:rsidR="00A93D50" w:rsidRPr="007625A0" w:rsidRDefault="00D54122" w:rsidP="00A0207F">
            <w:pPr>
              <w:pStyle w:val="TableRow"/>
              <w:rPr>
                <w:lang w:eastAsia="en-US"/>
              </w:rPr>
            </w:pPr>
            <w:r w:rsidRPr="007625A0">
              <w:rPr>
                <w:lang w:eastAsia="en-US"/>
              </w:rPr>
              <w:t>Issues with cross-pollination</w:t>
            </w:r>
          </w:p>
        </w:tc>
        <w:tc>
          <w:tcPr>
            <w:tcW w:w="5103" w:type="dxa"/>
          </w:tcPr>
          <w:p w14:paraId="5A1DDC2C" w14:textId="12985E3E" w:rsidR="00A93D50" w:rsidRPr="007625A0" w:rsidRDefault="00D54122" w:rsidP="00C9628F">
            <w:pPr>
              <w:pStyle w:val="TableRow"/>
              <w:rPr>
                <w:lang w:eastAsia="en-US"/>
              </w:rPr>
            </w:pPr>
            <w:r w:rsidRPr="007625A0">
              <w:rPr>
                <w:lang w:eastAsia="en-US"/>
              </w:rPr>
              <w:t>The c</w:t>
            </w:r>
            <w:r w:rsidR="00A93D50" w:rsidRPr="007625A0">
              <w:rPr>
                <w:lang w:eastAsia="en-US"/>
              </w:rPr>
              <w:t xml:space="preserve">ontamination of wild </w:t>
            </w:r>
            <w:r w:rsidR="00630D93" w:rsidRPr="007625A0">
              <w:rPr>
                <w:lang w:eastAsia="en-US"/>
              </w:rPr>
              <w:t>and</w:t>
            </w:r>
            <w:r w:rsidR="00A93D50" w:rsidRPr="007625A0">
              <w:rPr>
                <w:lang w:eastAsia="en-US"/>
              </w:rPr>
              <w:t xml:space="preserve"> non-GM plants through cross-pollination</w:t>
            </w:r>
            <w:r w:rsidRPr="007625A0">
              <w:rPr>
                <w:lang w:eastAsia="en-US"/>
              </w:rPr>
              <w:t xml:space="preserve"> </w:t>
            </w:r>
            <w:r w:rsidR="008C03A5" w:rsidRPr="007625A0">
              <w:rPr>
                <w:lang w:eastAsia="en-US"/>
              </w:rPr>
              <w:t xml:space="preserve">was </w:t>
            </w:r>
            <w:r w:rsidR="00D6717A" w:rsidRPr="007625A0">
              <w:rPr>
                <w:lang w:eastAsia="en-US"/>
              </w:rPr>
              <w:t>raised as a concern by 3</w:t>
            </w:r>
            <w:r w:rsidR="00B62D81" w:rsidRPr="007625A0">
              <w:rPr>
                <w:lang w:eastAsia="en-US"/>
              </w:rPr>
              <w:t xml:space="preserve"> individuals.  </w:t>
            </w:r>
          </w:p>
        </w:tc>
        <w:tc>
          <w:tcPr>
            <w:tcW w:w="7655" w:type="dxa"/>
          </w:tcPr>
          <w:p w14:paraId="29934497" w14:textId="77777777" w:rsidR="00C17562" w:rsidRPr="007625A0" w:rsidRDefault="00C17562" w:rsidP="00C17562">
            <w:pPr>
              <w:pStyle w:val="TableRow"/>
              <w:spacing w:after="240"/>
            </w:pPr>
            <w:r w:rsidRPr="007625A0">
              <w:t>This consultation concerned the placing on the market of genetically modified food and feed, in accordance with Retained EU Regulation 1829/2003.</w:t>
            </w:r>
          </w:p>
          <w:p w14:paraId="469457FB" w14:textId="78E4FC42" w:rsidR="00A93D50" w:rsidRPr="007625A0" w:rsidRDefault="00A93D50" w:rsidP="00D65105">
            <w:pPr>
              <w:pStyle w:val="TableRow"/>
              <w:rPr>
                <w:lang w:eastAsia="en-US"/>
              </w:rPr>
            </w:pPr>
            <w:r w:rsidRPr="007625A0">
              <w:rPr>
                <w:lang w:eastAsia="en-US"/>
              </w:rPr>
              <w:t xml:space="preserve">No GM crops are currently grown commercially in the UK.  </w:t>
            </w:r>
            <w:r w:rsidR="1EAC71EA" w:rsidRPr="007625A0">
              <w:rPr>
                <w:lang w:eastAsia="en-US"/>
              </w:rPr>
              <w:t xml:space="preserve"> For approved GM crops the consequences of cross-pollination is assessed by regulators, and not considered to be at risk.  </w:t>
            </w:r>
            <w:r w:rsidRPr="007625A0">
              <w:rPr>
                <w:lang w:eastAsia="en-US"/>
              </w:rPr>
              <w:t xml:space="preserve">In countries that </w:t>
            </w:r>
            <w:r w:rsidR="1EAC71EA" w:rsidRPr="007625A0">
              <w:rPr>
                <w:lang w:eastAsia="en-US"/>
              </w:rPr>
              <w:t xml:space="preserve">do </w:t>
            </w:r>
            <w:r w:rsidRPr="007625A0">
              <w:rPr>
                <w:lang w:eastAsia="en-US"/>
              </w:rPr>
              <w:t xml:space="preserve">commercially cultivate GM plants, </w:t>
            </w:r>
            <w:r w:rsidR="1EAC71EA" w:rsidRPr="007625A0">
              <w:rPr>
                <w:lang w:eastAsia="en-US"/>
              </w:rPr>
              <w:t xml:space="preserve">cross-pollination can be minimised with measures such as </w:t>
            </w:r>
            <w:r w:rsidRPr="007625A0">
              <w:rPr>
                <w:lang w:eastAsia="en-US"/>
              </w:rPr>
              <w:t xml:space="preserve">distance barriers between GM and non-GM crops </w:t>
            </w:r>
            <w:r w:rsidR="1EAC71EA" w:rsidRPr="007625A0">
              <w:rPr>
                <w:lang w:eastAsia="en-US"/>
              </w:rPr>
              <w:t>to support consumer choice</w:t>
            </w:r>
            <w:r w:rsidRPr="007625A0">
              <w:rPr>
                <w:lang w:eastAsia="en-US"/>
              </w:rPr>
              <w:t xml:space="preserve"> and seed purity standards.  </w:t>
            </w:r>
          </w:p>
        </w:tc>
      </w:tr>
      <w:tr w:rsidR="00B26BBB" w:rsidRPr="007625A0" w14:paraId="569F2A20" w14:textId="77777777" w:rsidTr="4D82C1FC">
        <w:trPr>
          <w:trHeight w:val="86"/>
        </w:trPr>
        <w:tc>
          <w:tcPr>
            <w:tcW w:w="562" w:type="dxa"/>
          </w:tcPr>
          <w:p w14:paraId="7D494CF6" w14:textId="7C676CA9" w:rsidR="00B26BBB" w:rsidRPr="007625A0" w:rsidRDefault="00A2591B" w:rsidP="00A0207F">
            <w:pPr>
              <w:pStyle w:val="TableRow"/>
              <w:rPr>
                <w:lang w:eastAsia="en-US"/>
              </w:rPr>
            </w:pPr>
            <w:r w:rsidRPr="007625A0">
              <w:rPr>
                <w:lang w:eastAsia="en-US"/>
              </w:rPr>
              <w:t>1</w:t>
            </w:r>
            <w:r w:rsidR="00D6717A" w:rsidRPr="007625A0">
              <w:rPr>
                <w:lang w:eastAsia="en-US"/>
              </w:rPr>
              <w:t>6</w:t>
            </w:r>
          </w:p>
        </w:tc>
        <w:tc>
          <w:tcPr>
            <w:tcW w:w="1843" w:type="dxa"/>
          </w:tcPr>
          <w:p w14:paraId="001A644B" w14:textId="69285247" w:rsidR="00B26BBB" w:rsidRPr="007625A0" w:rsidRDefault="00B26BBB" w:rsidP="00A0207F">
            <w:pPr>
              <w:pStyle w:val="TableRow"/>
              <w:rPr>
                <w:lang w:eastAsia="en-US"/>
              </w:rPr>
            </w:pPr>
            <w:r w:rsidRPr="007625A0">
              <w:rPr>
                <w:lang w:eastAsia="en-US"/>
              </w:rPr>
              <w:t>Contamination of soil and water</w:t>
            </w:r>
          </w:p>
        </w:tc>
        <w:tc>
          <w:tcPr>
            <w:tcW w:w="5103" w:type="dxa"/>
          </w:tcPr>
          <w:p w14:paraId="0F864C85" w14:textId="3E5236F4" w:rsidR="00B26BBB" w:rsidRPr="007625A0" w:rsidRDefault="00B26BBB" w:rsidP="00D6717A">
            <w:pPr>
              <w:pStyle w:val="TableRow"/>
              <w:rPr>
                <w:lang w:eastAsia="en-US"/>
              </w:rPr>
            </w:pPr>
            <w:r w:rsidRPr="007625A0">
              <w:rPr>
                <w:lang w:eastAsia="en-US"/>
              </w:rPr>
              <w:t xml:space="preserve">The potential contamination of soil and waterways from increased herbicide and pesticide usage was a concern raised by </w:t>
            </w:r>
            <w:r w:rsidR="00D6717A" w:rsidRPr="007625A0">
              <w:rPr>
                <w:lang w:eastAsia="en-US"/>
              </w:rPr>
              <w:t>7</w:t>
            </w:r>
            <w:r w:rsidRPr="007625A0">
              <w:rPr>
                <w:lang w:eastAsia="en-US"/>
              </w:rPr>
              <w:t xml:space="preserve"> respondents.</w:t>
            </w:r>
          </w:p>
        </w:tc>
        <w:tc>
          <w:tcPr>
            <w:tcW w:w="7655" w:type="dxa"/>
          </w:tcPr>
          <w:p w14:paraId="0349DA4E" w14:textId="77777777" w:rsidR="00B26BBB" w:rsidRPr="007625A0" w:rsidRDefault="00B26BBB" w:rsidP="00B26BBB">
            <w:pPr>
              <w:pStyle w:val="TableRow"/>
              <w:spacing w:after="240"/>
            </w:pPr>
            <w:r w:rsidRPr="007625A0">
              <w:t>This consultation concerned the placing on the market of genetically modified food and feed, in accordance with Retained EU Regulation 1829/2003.</w:t>
            </w:r>
          </w:p>
          <w:p w14:paraId="2E32316F" w14:textId="79F461D5" w:rsidR="00B26BBB" w:rsidRPr="007625A0" w:rsidRDefault="00B26BBB" w:rsidP="00B26BBB">
            <w:pPr>
              <w:pStyle w:val="TableRow"/>
              <w:spacing w:after="240"/>
            </w:pPr>
            <w:r w:rsidRPr="007625A0">
              <w:rPr>
                <w:lang w:eastAsia="en-US"/>
              </w:rPr>
              <w:t>Issues relating to herbicide and pesticides contaminating soil and waterways can arise from improper us</w:t>
            </w:r>
            <w:r w:rsidR="007E2142" w:rsidRPr="007625A0">
              <w:rPr>
                <w:lang w:eastAsia="en-US"/>
              </w:rPr>
              <w:t>e</w:t>
            </w:r>
            <w:r w:rsidR="00206FAE" w:rsidRPr="007625A0">
              <w:rPr>
                <w:lang w:eastAsia="en-US"/>
              </w:rPr>
              <w:t xml:space="preserve"> </w:t>
            </w:r>
            <w:r w:rsidRPr="007625A0">
              <w:rPr>
                <w:lang w:eastAsia="en-US"/>
              </w:rPr>
              <w:t xml:space="preserve">in the cultivation of </w:t>
            </w:r>
            <w:r w:rsidR="00884929" w:rsidRPr="007625A0">
              <w:rPr>
                <w:lang w:eastAsia="en-US"/>
              </w:rPr>
              <w:t xml:space="preserve">both </w:t>
            </w:r>
            <w:r w:rsidR="00206FAE" w:rsidRPr="007625A0">
              <w:rPr>
                <w:lang w:eastAsia="en-US"/>
              </w:rPr>
              <w:t xml:space="preserve">GM </w:t>
            </w:r>
            <w:r w:rsidR="00884929" w:rsidRPr="007625A0">
              <w:rPr>
                <w:lang w:eastAsia="en-US"/>
              </w:rPr>
              <w:t xml:space="preserve">and </w:t>
            </w:r>
            <w:r w:rsidRPr="007625A0">
              <w:rPr>
                <w:lang w:eastAsia="en-US"/>
              </w:rPr>
              <w:t>non-GM crops.</w:t>
            </w:r>
          </w:p>
        </w:tc>
      </w:tr>
      <w:tr w:rsidR="00630D93" w:rsidRPr="007625A0" w14:paraId="2EC2AAFF" w14:textId="77777777" w:rsidTr="4D82C1FC">
        <w:trPr>
          <w:trHeight w:val="86"/>
        </w:trPr>
        <w:tc>
          <w:tcPr>
            <w:tcW w:w="562" w:type="dxa"/>
          </w:tcPr>
          <w:p w14:paraId="5A824585" w14:textId="4440E4A3" w:rsidR="00A93D50" w:rsidRPr="007625A0" w:rsidRDefault="00A2591B" w:rsidP="00A0207F">
            <w:pPr>
              <w:pStyle w:val="TableRow"/>
              <w:rPr>
                <w:lang w:eastAsia="en-US"/>
              </w:rPr>
            </w:pPr>
            <w:r w:rsidRPr="007625A0">
              <w:rPr>
                <w:lang w:eastAsia="en-US"/>
              </w:rPr>
              <w:lastRenderedPageBreak/>
              <w:t>1</w:t>
            </w:r>
            <w:r w:rsidR="00D6717A" w:rsidRPr="007625A0">
              <w:rPr>
                <w:lang w:eastAsia="en-US"/>
              </w:rPr>
              <w:t>7</w:t>
            </w:r>
          </w:p>
        </w:tc>
        <w:tc>
          <w:tcPr>
            <w:tcW w:w="1843" w:type="dxa"/>
          </w:tcPr>
          <w:p w14:paraId="42C94CCA" w14:textId="1622C267" w:rsidR="00A93D50" w:rsidRPr="007625A0" w:rsidRDefault="00B62D81" w:rsidP="00A0207F">
            <w:pPr>
              <w:pStyle w:val="TableRow"/>
              <w:rPr>
                <w:lang w:eastAsia="en-US"/>
              </w:rPr>
            </w:pPr>
            <w:r w:rsidRPr="007625A0">
              <w:rPr>
                <w:lang w:eastAsia="en-US"/>
              </w:rPr>
              <w:t xml:space="preserve">Impact </w:t>
            </w:r>
            <w:r w:rsidR="00D14074" w:rsidRPr="007625A0">
              <w:rPr>
                <w:lang w:eastAsia="en-US"/>
              </w:rPr>
              <w:t xml:space="preserve">of GM cultivation </w:t>
            </w:r>
            <w:r w:rsidRPr="007625A0">
              <w:rPr>
                <w:lang w:eastAsia="en-US"/>
              </w:rPr>
              <w:t>on climate change</w:t>
            </w:r>
          </w:p>
        </w:tc>
        <w:tc>
          <w:tcPr>
            <w:tcW w:w="5103" w:type="dxa"/>
          </w:tcPr>
          <w:p w14:paraId="3F93A9D7" w14:textId="31C0B503" w:rsidR="00A93D50" w:rsidRPr="007625A0" w:rsidRDefault="00D6717A" w:rsidP="00D6717A">
            <w:pPr>
              <w:pStyle w:val="TableRow"/>
              <w:rPr>
                <w:lang w:eastAsia="en-US"/>
              </w:rPr>
            </w:pPr>
            <w:r w:rsidRPr="007625A0">
              <w:rPr>
                <w:lang w:eastAsia="en-US"/>
              </w:rPr>
              <w:t>Four</w:t>
            </w:r>
            <w:r w:rsidR="00FB2230" w:rsidRPr="007625A0">
              <w:rPr>
                <w:lang w:eastAsia="en-US"/>
              </w:rPr>
              <w:t xml:space="preserve"> respondents </w:t>
            </w:r>
            <w:r w:rsidR="001B4C1A" w:rsidRPr="007625A0">
              <w:rPr>
                <w:lang w:eastAsia="en-US"/>
              </w:rPr>
              <w:t>raised concerns over the c</w:t>
            </w:r>
            <w:r w:rsidR="00A93D50" w:rsidRPr="007625A0">
              <w:rPr>
                <w:lang w:eastAsia="en-US"/>
              </w:rPr>
              <w:t>ontributory impact that monoculture farming is having on climate change</w:t>
            </w:r>
            <w:r w:rsidR="000744B3" w:rsidRPr="007625A0">
              <w:rPr>
                <w:lang w:eastAsia="en-US"/>
              </w:rPr>
              <w:t>.</w:t>
            </w:r>
          </w:p>
        </w:tc>
        <w:tc>
          <w:tcPr>
            <w:tcW w:w="7655" w:type="dxa"/>
          </w:tcPr>
          <w:p w14:paraId="17609044" w14:textId="77777777" w:rsidR="00D14074" w:rsidRPr="007625A0" w:rsidRDefault="00D14074" w:rsidP="1EAC71EA">
            <w:pPr>
              <w:pStyle w:val="TableRow"/>
              <w:rPr>
                <w:lang w:eastAsia="en-US"/>
              </w:rPr>
            </w:pPr>
            <w:r w:rsidRPr="007625A0">
              <w:rPr>
                <w:lang w:eastAsia="en-US"/>
              </w:rPr>
              <w:t>This consultation concerned the placing on the market of genetically modified food and feed, in accordance with Retained EU Regulation 1829/2003.</w:t>
            </w:r>
          </w:p>
          <w:p w14:paraId="1EE76963" w14:textId="5A2D4994" w:rsidR="00A93D50" w:rsidRPr="007625A0" w:rsidRDefault="00D6717A" w:rsidP="00D6717A">
            <w:pPr>
              <w:pStyle w:val="TableRow"/>
              <w:rPr>
                <w:lang w:eastAsia="en-US"/>
              </w:rPr>
            </w:pPr>
            <w:r w:rsidRPr="007625A0">
              <w:rPr>
                <w:lang w:eastAsia="en-US"/>
              </w:rPr>
              <w:t>FSS</w:t>
            </w:r>
            <w:r w:rsidR="00A93D50" w:rsidRPr="007625A0">
              <w:rPr>
                <w:lang w:eastAsia="en-US"/>
              </w:rPr>
              <w:t xml:space="preserve"> is committed to </w:t>
            </w:r>
            <w:r w:rsidRPr="007625A0">
              <w:rPr>
                <w:lang w:eastAsia="en-US"/>
              </w:rPr>
              <w:t>the Environment Strategy for Scotland</w:t>
            </w:r>
            <w:r w:rsidR="00A93D50" w:rsidRPr="007625A0">
              <w:rPr>
                <w:lang w:eastAsia="en-US"/>
              </w:rPr>
              <w:t xml:space="preserve"> that sets out our support to the UK government in meeting its target of reducing emissions by 2035, helping the UK to be net zero by 2050.  As part of this commitment, </w:t>
            </w:r>
            <w:r w:rsidRPr="007625A0">
              <w:rPr>
                <w:lang w:eastAsia="en-US"/>
              </w:rPr>
              <w:t>FSS</w:t>
            </w:r>
            <w:r w:rsidR="00A93D50" w:rsidRPr="007625A0">
              <w:rPr>
                <w:lang w:eastAsia="en-US"/>
              </w:rPr>
              <w:t xml:space="preserve"> aims to positively influence the sustainability performance of suppliers and evaluate the sustainability credentials of the goods and services that we purchase.  </w:t>
            </w:r>
            <w:r w:rsidR="1EAC71EA" w:rsidRPr="007625A0">
              <w:rPr>
                <w:lang w:eastAsia="en-US"/>
              </w:rPr>
              <w:t>Biotechnology can help to produce crops which are more resilient to climate change.</w:t>
            </w:r>
          </w:p>
        </w:tc>
      </w:tr>
      <w:tr w:rsidR="00630D93" w:rsidRPr="007625A0" w14:paraId="56EC6C38" w14:textId="77777777" w:rsidTr="4D82C1FC">
        <w:trPr>
          <w:trHeight w:val="86"/>
        </w:trPr>
        <w:tc>
          <w:tcPr>
            <w:tcW w:w="562" w:type="dxa"/>
          </w:tcPr>
          <w:p w14:paraId="37104982" w14:textId="053791DE" w:rsidR="00A93D50" w:rsidRPr="007625A0" w:rsidRDefault="00A2591B" w:rsidP="00A0207F">
            <w:pPr>
              <w:pStyle w:val="TableRow"/>
              <w:rPr>
                <w:lang w:eastAsia="en-US"/>
              </w:rPr>
            </w:pPr>
            <w:r w:rsidRPr="007625A0">
              <w:rPr>
                <w:lang w:eastAsia="en-US"/>
              </w:rPr>
              <w:t>1</w:t>
            </w:r>
            <w:r w:rsidR="0041684C">
              <w:rPr>
                <w:lang w:eastAsia="en-US"/>
              </w:rPr>
              <w:t>8</w:t>
            </w:r>
          </w:p>
        </w:tc>
        <w:tc>
          <w:tcPr>
            <w:tcW w:w="1843" w:type="dxa"/>
          </w:tcPr>
          <w:p w14:paraId="15DD9CD1" w14:textId="7356551C" w:rsidR="00A93D50" w:rsidRPr="007625A0" w:rsidRDefault="0091377C" w:rsidP="00A0207F">
            <w:pPr>
              <w:pStyle w:val="TableRow"/>
              <w:rPr>
                <w:lang w:eastAsia="en-US"/>
              </w:rPr>
            </w:pPr>
            <w:r w:rsidRPr="007625A0">
              <w:rPr>
                <w:lang w:eastAsia="en-US"/>
              </w:rPr>
              <w:t>Impact in countries of cultivation</w:t>
            </w:r>
          </w:p>
        </w:tc>
        <w:tc>
          <w:tcPr>
            <w:tcW w:w="5103" w:type="dxa"/>
          </w:tcPr>
          <w:p w14:paraId="71D5C70E" w14:textId="64C85325" w:rsidR="00A93D50" w:rsidRPr="007625A0" w:rsidRDefault="001F3EEE" w:rsidP="00C9628F">
            <w:pPr>
              <w:pStyle w:val="TableRow"/>
              <w:rPr>
                <w:lang w:eastAsia="en-US"/>
              </w:rPr>
            </w:pPr>
            <w:r w:rsidRPr="007625A0">
              <w:rPr>
                <w:lang w:eastAsia="en-US"/>
              </w:rPr>
              <w:t>There were general c</w:t>
            </w:r>
            <w:r w:rsidR="00A93D50" w:rsidRPr="007625A0">
              <w:rPr>
                <w:lang w:eastAsia="en-US"/>
              </w:rPr>
              <w:t xml:space="preserve">oncerns </w:t>
            </w:r>
            <w:r w:rsidRPr="007625A0">
              <w:rPr>
                <w:lang w:eastAsia="en-US"/>
              </w:rPr>
              <w:t xml:space="preserve">raised </w:t>
            </w:r>
            <w:r w:rsidR="00A93D50" w:rsidRPr="007625A0">
              <w:rPr>
                <w:lang w:eastAsia="en-US"/>
              </w:rPr>
              <w:t>over the impact of GMOs in countries in which they are cultivated.</w:t>
            </w:r>
          </w:p>
        </w:tc>
        <w:tc>
          <w:tcPr>
            <w:tcW w:w="7655" w:type="dxa"/>
          </w:tcPr>
          <w:p w14:paraId="314248B7" w14:textId="4B3664A6" w:rsidR="00A93D50" w:rsidRPr="007625A0" w:rsidRDefault="00014AF5" w:rsidP="00D65105">
            <w:pPr>
              <w:pStyle w:val="TableRow"/>
              <w:rPr>
                <w:lang w:eastAsia="en-US"/>
              </w:rPr>
            </w:pPr>
            <w:r w:rsidRPr="007625A0">
              <w:rPr>
                <w:lang w:eastAsia="en-US"/>
              </w:rPr>
              <w:t xml:space="preserve">FSS is committed to the Environment Strategy for Scotland that sets out our support to the UK government in meeting its target of reducing emissions by 2035, helping the UK to be net zero by 2050.  As part of this commitment, FSS aims to positively influence the sustainability performance of suppliers and evaluate the sustainability credentials of the goods and services that we purchase.  </w:t>
            </w:r>
          </w:p>
        </w:tc>
      </w:tr>
      <w:tr w:rsidR="00630D93" w:rsidRPr="007625A0" w14:paraId="4566A44C" w14:textId="77777777" w:rsidTr="4D82C1FC">
        <w:trPr>
          <w:trHeight w:val="86"/>
        </w:trPr>
        <w:tc>
          <w:tcPr>
            <w:tcW w:w="562" w:type="dxa"/>
          </w:tcPr>
          <w:p w14:paraId="65DA6A7C" w14:textId="6DD1C170" w:rsidR="00A93D50" w:rsidRPr="007625A0" w:rsidRDefault="0041684C" w:rsidP="00A0207F">
            <w:pPr>
              <w:pStyle w:val="TableRow"/>
              <w:rPr>
                <w:lang w:eastAsia="en-US"/>
              </w:rPr>
            </w:pPr>
            <w:r>
              <w:rPr>
                <w:lang w:eastAsia="en-US"/>
              </w:rPr>
              <w:t>19</w:t>
            </w:r>
          </w:p>
        </w:tc>
        <w:tc>
          <w:tcPr>
            <w:tcW w:w="1843" w:type="dxa"/>
          </w:tcPr>
          <w:p w14:paraId="06A99E4A" w14:textId="0E1C54E2" w:rsidR="00A93D50" w:rsidRPr="007625A0" w:rsidRDefault="006F701D" w:rsidP="00A0207F">
            <w:pPr>
              <w:pStyle w:val="TableRow"/>
              <w:rPr>
                <w:lang w:eastAsia="en-US"/>
              </w:rPr>
            </w:pPr>
            <w:r w:rsidRPr="007625A0">
              <w:rPr>
                <w:lang w:eastAsia="en-US"/>
              </w:rPr>
              <w:t>Impact on traditional farming</w:t>
            </w:r>
          </w:p>
        </w:tc>
        <w:tc>
          <w:tcPr>
            <w:tcW w:w="5103" w:type="dxa"/>
          </w:tcPr>
          <w:p w14:paraId="342A33A8" w14:textId="4288D12F" w:rsidR="00A93D50" w:rsidRPr="007625A0" w:rsidRDefault="006F701D" w:rsidP="00936D17">
            <w:pPr>
              <w:pStyle w:val="TableRow"/>
              <w:rPr>
                <w:lang w:eastAsia="en-US"/>
              </w:rPr>
            </w:pPr>
            <w:r w:rsidRPr="007625A0">
              <w:rPr>
                <w:lang w:eastAsia="en-US"/>
              </w:rPr>
              <w:t>The potential i</w:t>
            </w:r>
            <w:r w:rsidR="00A93D50" w:rsidRPr="007625A0">
              <w:rPr>
                <w:lang w:eastAsia="en-US"/>
              </w:rPr>
              <w:t>mpact on farmers practising traditional methods of farming</w:t>
            </w:r>
            <w:r w:rsidRPr="007625A0">
              <w:rPr>
                <w:lang w:eastAsia="en-US"/>
              </w:rPr>
              <w:t xml:space="preserve"> was an issue raised by </w:t>
            </w:r>
            <w:r w:rsidR="00936D17" w:rsidRPr="007625A0">
              <w:rPr>
                <w:lang w:eastAsia="en-US"/>
              </w:rPr>
              <w:t>five</w:t>
            </w:r>
            <w:r w:rsidR="008751DC" w:rsidRPr="007625A0">
              <w:rPr>
                <w:lang w:eastAsia="en-US"/>
              </w:rPr>
              <w:t xml:space="preserve"> respondents.  </w:t>
            </w:r>
          </w:p>
        </w:tc>
        <w:tc>
          <w:tcPr>
            <w:tcW w:w="7655" w:type="dxa"/>
          </w:tcPr>
          <w:p w14:paraId="520C8567" w14:textId="5A389B09" w:rsidR="00A93D50" w:rsidRPr="007625A0" w:rsidRDefault="00936D17" w:rsidP="00C9628F">
            <w:pPr>
              <w:pStyle w:val="TableRow"/>
              <w:rPr>
                <w:lang w:eastAsia="en-US"/>
              </w:rPr>
            </w:pPr>
            <w:r w:rsidRPr="007625A0">
              <w:rPr>
                <w:lang w:eastAsia="en-US"/>
              </w:rPr>
              <w:t>FSS supports</w:t>
            </w:r>
            <w:r w:rsidR="00A93D50" w:rsidRPr="007625A0">
              <w:rPr>
                <w:lang w:eastAsia="en-US"/>
              </w:rPr>
              <w:t xml:space="preserve"> continued innovation in the farming sector with the development of new crop production strategies to ensure continued food security can be supplied to the population at large.  </w:t>
            </w:r>
            <w:r w:rsidR="008751DC" w:rsidRPr="007625A0">
              <w:rPr>
                <w:lang w:eastAsia="en-US"/>
              </w:rPr>
              <w:t>D</w:t>
            </w:r>
            <w:r w:rsidR="00A93D50" w:rsidRPr="007625A0">
              <w:rPr>
                <w:lang w:eastAsia="en-US"/>
              </w:rPr>
              <w:t xml:space="preserve">iversifying farming practices can offer consumers greater choice in what they choose to eat and will help to reduce an overreliance on having too few control strategies in agriculture production. </w:t>
            </w:r>
          </w:p>
        </w:tc>
      </w:tr>
    </w:tbl>
    <w:p w14:paraId="78A2A8E2" w14:textId="13FAF16D" w:rsidR="00F177D4" w:rsidRPr="007625A0" w:rsidRDefault="00F177D4" w:rsidP="00F177D4"/>
    <w:p w14:paraId="58F5E8ED" w14:textId="024AC711" w:rsidR="00CA7F73" w:rsidRPr="008C747E" w:rsidRDefault="00CA7F73" w:rsidP="008C747E">
      <w:pPr>
        <w:spacing w:after="0" w:line="240" w:lineRule="auto"/>
        <w:rPr>
          <w:b/>
          <w:color w:val="006F51" w:themeColor="accent1"/>
          <w:sz w:val="36"/>
        </w:rPr>
        <w:sectPr w:rsidR="00CA7F73" w:rsidRPr="008C747E" w:rsidSect="000A5B93">
          <w:pgSz w:w="16838" w:h="11906" w:orient="landscape"/>
          <w:pgMar w:top="1134" w:right="1134" w:bottom="1276" w:left="992" w:header="709" w:footer="709" w:gutter="0"/>
          <w:cols w:space="1134"/>
          <w:titlePg/>
          <w:docGrid w:linePitch="360"/>
        </w:sectPr>
      </w:pPr>
    </w:p>
    <w:p w14:paraId="07B3DDB0" w14:textId="0B66C67A" w:rsidR="00436D1A" w:rsidRPr="007625A0" w:rsidRDefault="003D4C48" w:rsidP="00436D1A">
      <w:pPr>
        <w:pStyle w:val="Heading1"/>
        <w:rPr>
          <w:color w:val="009CBD"/>
        </w:rPr>
      </w:pPr>
      <w:r w:rsidRPr="007625A0">
        <w:rPr>
          <w:color w:val="009CBD"/>
        </w:rPr>
        <w:lastRenderedPageBreak/>
        <w:t>Next Steps</w:t>
      </w:r>
    </w:p>
    <w:p w14:paraId="1A4B6FA1" w14:textId="29BE8CA9" w:rsidR="003F0DC7" w:rsidRPr="007625A0" w:rsidRDefault="00A76C17" w:rsidP="00A76C17">
      <w:pPr>
        <w:pStyle w:val="ListParagraph"/>
        <w:numPr>
          <w:ilvl w:val="0"/>
          <w:numId w:val="24"/>
        </w:numPr>
        <w:shd w:val="clear" w:color="auto" w:fill="FFFFFF"/>
        <w:spacing w:before="300" w:after="300" w:line="240" w:lineRule="auto"/>
        <w:rPr>
          <w:rFonts w:cs="Arial"/>
          <w:color w:val="auto"/>
        </w:rPr>
      </w:pPr>
      <w:r w:rsidRPr="007625A0">
        <w:rPr>
          <w:rFonts w:cs="Arial"/>
          <w:color w:val="auto"/>
        </w:rPr>
        <w:t xml:space="preserve">The next step of the authorisation process is for </w:t>
      </w:r>
      <w:r w:rsidR="004D10FD" w:rsidRPr="007625A0">
        <w:rPr>
          <w:rFonts w:cs="Arial"/>
          <w:color w:val="auto"/>
        </w:rPr>
        <w:t>the Minister</w:t>
      </w:r>
      <w:r w:rsidR="00212D53" w:rsidRPr="007625A0">
        <w:rPr>
          <w:rFonts w:cs="Arial"/>
          <w:color w:val="auto"/>
        </w:rPr>
        <w:t xml:space="preserve"> </w:t>
      </w:r>
      <w:r w:rsidRPr="007625A0">
        <w:rPr>
          <w:rFonts w:cs="Arial"/>
          <w:color w:val="auto"/>
        </w:rPr>
        <w:t xml:space="preserve">to make decisions on authorisation.  </w:t>
      </w:r>
    </w:p>
    <w:p w14:paraId="43C68335" w14:textId="1C14431D" w:rsidR="00436D1A" w:rsidRPr="007625A0" w:rsidRDefault="00D52618" w:rsidP="003F0DC7">
      <w:pPr>
        <w:pStyle w:val="ListParagraph"/>
        <w:numPr>
          <w:ilvl w:val="0"/>
          <w:numId w:val="24"/>
        </w:numPr>
        <w:shd w:val="clear" w:color="auto" w:fill="FFFFFF"/>
        <w:spacing w:before="300" w:after="300" w:line="240" w:lineRule="auto"/>
        <w:rPr>
          <w:rFonts w:cs="Arial"/>
          <w:color w:val="auto"/>
        </w:rPr>
      </w:pPr>
      <w:r w:rsidRPr="007625A0">
        <w:rPr>
          <w:rFonts w:cs="Arial"/>
          <w:color w:val="auto"/>
        </w:rPr>
        <w:t>The</w:t>
      </w:r>
      <w:r w:rsidR="00AB6563" w:rsidRPr="007625A0">
        <w:rPr>
          <w:rFonts w:cs="Arial"/>
          <w:color w:val="auto"/>
        </w:rPr>
        <w:t xml:space="preserve"> </w:t>
      </w:r>
      <w:r w:rsidR="00987187" w:rsidRPr="007625A0">
        <w:rPr>
          <w:rFonts w:cs="Arial"/>
          <w:color w:val="auto"/>
        </w:rPr>
        <w:t xml:space="preserve">FSS </w:t>
      </w:r>
      <w:r w:rsidR="00A76C17" w:rsidRPr="007625A0">
        <w:rPr>
          <w:rFonts w:cs="Arial"/>
          <w:color w:val="auto"/>
        </w:rPr>
        <w:t>opinion has concluded</w:t>
      </w:r>
      <w:r w:rsidR="003F0DC7" w:rsidRPr="007625A0">
        <w:rPr>
          <w:rFonts w:cs="Arial"/>
          <w:color w:val="auto"/>
        </w:rPr>
        <w:t>, following risk assessment</w:t>
      </w:r>
      <w:r w:rsidR="00212D53" w:rsidRPr="007625A0">
        <w:rPr>
          <w:rFonts w:cs="Arial"/>
          <w:color w:val="auto"/>
        </w:rPr>
        <w:t xml:space="preserve"> and </w:t>
      </w:r>
      <w:r w:rsidR="00BB24F4" w:rsidRPr="007625A0">
        <w:rPr>
          <w:rFonts w:cs="Arial"/>
          <w:color w:val="auto"/>
        </w:rPr>
        <w:t>analysis of responses received during the consultation process</w:t>
      </w:r>
      <w:r w:rsidR="003F0DC7" w:rsidRPr="007625A0">
        <w:rPr>
          <w:rFonts w:cs="Arial"/>
          <w:color w:val="auto"/>
        </w:rPr>
        <w:t xml:space="preserve">, </w:t>
      </w:r>
      <w:r w:rsidR="00A76C17" w:rsidRPr="007625A0">
        <w:rPr>
          <w:rFonts w:cs="Arial"/>
          <w:color w:val="auto"/>
        </w:rPr>
        <w:t>that the product</w:t>
      </w:r>
      <w:r w:rsidR="003F0DC7" w:rsidRPr="007625A0">
        <w:rPr>
          <w:rFonts w:cs="Arial"/>
          <w:color w:val="auto"/>
        </w:rPr>
        <w:t xml:space="preserve">s are </w:t>
      </w:r>
      <w:r w:rsidR="00A76C17" w:rsidRPr="007625A0">
        <w:rPr>
          <w:rFonts w:cs="Arial"/>
          <w:color w:val="auto"/>
        </w:rPr>
        <w:t>safe to be authorised based on the proposed terms of authorisation</w:t>
      </w:r>
      <w:r w:rsidR="002F53D6" w:rsidRPr="007625A0">
        <w:rPr>
          <w:rFonts w:cs="Arial"/>
          <w:color w:val="auto"/>
        </w:rPr>
        <w:t>.</w:t>
      </w:r>
      <w:r w:rsidR="00A76C17" w:rsidRPr="007625A0">
        <w:rPr>
          <w:rFonts w:cs="Arial"/>
          <w:color w:val="auto"/>
        </w:rPr>
        <w:t xml:space="preserve"> </w:t>
      </w:r>
      <w:r w:rsidR="002F53D6" w:rsidRPr="007625A0">
        <w:rPr>
          <w:rFonts w:cs="Arial"/>
          <w:color w:val="auto"/>
        </w:rPr>
        <w:t xml:space="preserve">On that basis, </w:t>
      </w:r>
      <w:r w:rsidR="003F0DC7" w:rsidRPr="007625A0">
        <w:rPr>
          <w:rFonts w:cs="Arial"/>
          <w:color w:val="auto"/>
        </w:rPr>
        <w:t xml:space="preserve">the </w:t>
      </w:r>
      <w:r w:rsidR="003815F0" w:rsidRPr="007625A0">
        <w:rPr>
          <w:rFonts w:cs="Arial"/>
          <w:color w:val="auto"/>
        </w:rPr>
        <w:t xml:space="preserve">final </w:t>
      </w:r>
      <w:r w:rsidR="00A76C17" w:rsidRPr="007625A0">
        <w:rPr>
          <w:rFonts w:cs="Arial"/>
          <w:color w:val="auto"/>
        </w:rPr>
        <w:t xml:space="preserve">FSS advice to Ministers will be to authorise </w:t>
      </w:r>
      <w:r w:rsidR="00BB24F4" w:rsidRPr="007625A0">
        <w:rPr>
          <w:rFonts w:cs="Arial"/>
          <w:color w:val="auto"/>
        </w:rPr>
        <w:t>these GMOs</w:t>
      </w:r>
      <w:r w:rsidR="005D3D4C" w:rsidRPr="007625A0">
        <w:rPr>
          <w:rFonts w:cs="Arial"/>
          <w:color w:val="auto"/>
        </w:rPr>
        <w:t xml:space="preserve"> </w:t>
      </w:r>
      <w:r w:rsidR="00A76C17" w:rsidRPr="007625A0">
        <w:rPr>
          <w:rFonts w:cs="Arial"/>
          <w:color w:val="auto"/>
        </w:rPr>
        <w:t>on the proposed terms o</w:t>
      </w:r>
      <w:r w:rsidR="004D10FD" w:rsidRPr="007625A0">
        <w:rPr>
          <w:rFonts w:cs="Arial"/>
          <w:color w:val="auto"/>
        </w:rPr>
        <w:t xml:space="preserve">f authorisation outlined in the </w:t>
      </w:r>
      <w:r w:rsidR="005D3D4C" w:rsidRPr="007625A0">
        <w:rPr>
          <w:rFonts w:cs="Arial"/>
          <w:color w:val="auto"/>
        </w:rPr>
        <w:t xml:space="preserve">FSS </w:t>
      </w:r>
      <w:r w:rsidR="00A76C17" w:rsidRPr="007625A0">
        <w:rPr>
          <w:rFonts w:cs="Arial"/>
          <w:color w:val="auto"/>
        </w:rPr>
        <w:t>opinion</w:t>
      </w:r>
      <w:r w:rsidR="00A9257A" w:rsidRPr="007625A0">
        <w:rPr>
          <w:rFonts w:cs="Arial"/>
          <w:color w:val="auto"/>
        </w:rPr>
        <w:t>.</w:t>
      </w:r>
    </w:p>
    <w:p w14:paraId="039029EB" w14:textId="2752A13A" w:rsidR="008735BF" w:rsidRPr="007625A0" w:rsidRDefault="465D0799" w:rsidP="1BE49A30">
      <w:pPr>
        <w:pStyle w:val="ListParagraph"/>
        <w:numPr>
          <w:ilvl w:val="0"/>
          <w:numId w:val="24"/>
        </w:numPr>
        <w:shd w:val="clear" w:color="auto" w:fill="FFFFFF" w:themeFill="background1"/>
        <w:spacing w:before="300" w:after="300" w:line="240" w:lineRule="auto"/>
        <w:rPr>
          <w:rFonts w:eastAsia="Arial" w:cs="Arial"/>
          <w:color w:val="auto"/>
        </w:rPr>
      </w:pPr>
      <w:r w:rsidRPr="007625A0">
        <w:rPr>
          <w:rFonts w:cs="Arial"/>
          <w:color w:val="auto"/>
        </w:rPr>
        <w:t xml:space="preserve">Should </w:t>
      </w:r>
      <w:r w:rsidR="004D10FD" w:rsidRPr="007625A0">
        <w:rPr>
          <w:rFonts w:cs="Arial"/>
          <w:color w:val="auto"/>
        </w:rPr>
        <w:t>the Minister</w:t>
      </w:r>
      <w:r w:rsidRPr="007625A0">
        <w:rPr>
          <w:rFonts w:cs="Arial"/>
          <w:color w:val="auto"/>
        </w:rPr>
        <w:t xml:space="preserve"> </w:t>
      </w:r>
      <w:r w:rsidR="004D10FD" w:rsidRPr="007625A0">
        <w:rPr>
          <w:rFonts w:cs="Arial"/>
          <w:color w:val="auto"/>
        </w:rPr>
        <w:t>decide</w:t>
      </w:r>
      <w:r w:rsidRPr="007625A0">
        <w:rPr>
          <w:rFonts w:cs="Arial"/>
          <w:color w:val="auto"/>
        </w:rPr>
        <w:t xml:space="preserve"> to authorise,</w:t>
      </w:r>
      <w:r w:rsidR="004D10FD" w:rsidRPr="007625A0">
        <w:rPr>
          <w:rFonts w:cs="Arial"/>
          <w:color w:val="auto"/>
        </w:rPr>
        <w:t xml:space="preserve"> a Scottish Statutory Instrument</w:t>
      </w:r>
      <w:r w:rsidRPr="007625A0">
        <w:rPr>
          <w:rFonts w:cs="Arial"/>
          <w:color w:val="auto"/>
        </w:rPr>
        <w:t xml:space="preserve"> will be prepared in line with the terms of authorisation previously outlined in the FSS opinion. </w:t>
      </w:r>
      <w:r w:rsidR="008735BF" w:rsidRPr="007625A0">
        <w:rPr>
          <w:rFonts w:cs="Arial"/>
          <w:color w:val="auto"/>
        </w:rPr>
        <w:t xml:space="preserve"> </w:t>
      </w:r>
    </w:p>
    <w:p w14:paraId="2793ADF9" w14:textId="3C95012D" w:rsidR="00436D1A" w:rsidRPr="007625A0" w:rsidRDefault="005B0E36" w:rsidP="009C4CF4">
      <w:pPr>
        <w:pStyle w:val="ListParagraph"/>
        <w:numPr>
          <w:ilvl w:val="0"/>
          <w:numId w:val="24"/>
        </w:numPr>
        <w:shd w:val="clear" w:color="auto" w:fill="FFFFFF"/>
        <w:spacing w:before="300" w:after="300" w:line="240" w:lineRule="auto"/>
        <w:rPr>
          <w:rFonts w:cs="Arial"/>
          <w:color w:val="auto"/>
        </w:rPr>
      </w:pPr>
      <w:r w:rsidRPr="007625A0">
        <w:rPr>
          <w:rFonts w:cs="Arial"/>
          <w:color w:val="auto"/>
        </w:rPr>
        <w:t>Regulations in Northern Ireland will not be amended as the</w:t>
      </w:r>
      <w:r w:rsidR="00EA5C44" w:rsidRPr="007625A0">
        <w:rPr>
          <w:rFonts w:cs="Arial"/>
          <w:color w:val="auto"/>
        </w:rPr>
        <w:t xml:space="preserve"> GMOs are already authorised for use in Northern Ireland, in line with EU legislation that </w:t>
      </w:r>
      <w:r w:rsidR="007E089A" w:rsidRPr="007625A0">
        <w:rPr>
          <w:rFonts w:cs="Arial"/>
          <w:color w:val="auto"/>
        </w:rPr>
        <w:t xml:space="preserve">applies in Northern Ireland, </w:t>
      </w:r>
      <w:r w:rsidRPr="007625A0">
        <w:rPr>
          <w:rFonts w:cs="Arial"/>
          <w:color w:val="auto"/>
        </w:rPr>
        <w:t>under the Northern Ireland Protocol.</w:t>
      </w:r>
    </w:p>
    <w:p w14:paraId="2B790AC7" w14:textId="7AE074F7" w:rsidR="00436D1A" w:rsidRPr="007625A0" w:rsidRDefault="00436D1A" w:rsidP="00436D1A">
      <w:pPr>
        <w:pStyle w:val="Heading1"/>
        <w:rPr>
          <w:color w:val="009CBD"/>
        </w:rPr>
      </w:pPr>
      <w:r w:rsidRPr="007625A0">
        <w:rPr>
          <w:color w:val="009CBD"/>
        </w:rPr>
        <w:t xml:space="preserve">List of </w:t>
      </w:r>
      <w:r w:rsidR="000C1CBD" w:rsidRPr="007625A0">
        <w:rPr>
          <w:color w:val="009CBD"/>
        </w:rPr>
        <w:t>r</w:t>
      </w:r>
      <w:r w:rsidRPr="007625A0">
        <w:rPr>
          <w:color w:val="009CBD"/>
        </w:rPr>
        <w:t>espondents</w:t>
      </w:r>
    </w:p>
    <w:p w14:paraId="0FF41727" w14:textId="576EB298" w:rsidR="00ED6CAA" w:rsidRPr="007625A0" w:rsidRDefault="00ED6CAA" w:rsidP="00ED6CAA">
      <w:r w:rsidRPr="007625A0">
        <w:t xml:space="preserve">This list does not include those respondents </w:t>
      </w:r>
      <w:r w:rsidR="00FD7196" w:rsidRPr="007625A0">
        <w:t xml:space="preserve">who </w:t>
      </w:r>
      <w:r w:rsidRPr="007625A0">
        <w:t>asked for their response to be kept confidential or responses from individuals.</w:t>
      </w:r>
    </w:p>
    <w:p w14:paraId="74B12B79" w14:textId="7D12E590" w:rsidR="00436D1A" w:rsidRPr="007625A0" w:rsidRDefault="008C6C19" w:rsidP="00C9628F">
      <w:pPr>
        <w:pStyle w:val="ListParagraph"/>
        <w:numPr>
          <w:ilvl w:val="0"/>
          <w:numId w:val="31"/>
        </w:numPr>
        <w:shd w:val="clear" w:color="auto" w:fill="FFFFFF" w:themeFill="background1"/>
        <w:spacing w:before="300" w:after="300" w:line="240" w:lineRule="auto"/>
        <w:jc w:val="both"/>
      </w:pPr>
      <w:r w:rsidRPr="007625A0">
        <w:t>National Farmers’ Union</w:t>
      </w:r>
      <w:r w:rsidR="004D10FD" w:rsidRPr="007625A0">
        <w:t xml:space="preserve"> (Scotland)</w:t>
      </w:r>
    </w:p>
    <w:p w14:paraId="185C6AA7" w14:textId="728D9B41" w:rsidR="00436D1A" w:rsidRPr="007625A0" w:rsidRDefault="008C6C19" w:rsidP="00C9628F">
      <w:pPr>
        <w:pStyle w:val="ListParagraph"/>
        <w:numPr>
          <w:ilvl w:val="0"/>
          <w:numId w:val="31"/>
        </w:numPr>
        <w:shd w:val="clear" w:color="auto" w:fill="FFFFFF" w:themeFill="background1"/>
        <w:spacing w:before="300" w:after="300" w:line="240" w:lineRule="auto"/>
        <w:jc w:val="both"/>
      </w:pPr>
      <w:r w:rsidRPr="007625A0">
        <w:t>Agricultural Industries Confederation (AIC)</w:t>
      </w:r>
    </w:p>
    <w:p w14:paraId="3D89F1D8" w14:textId="64DBCAB8" w:rsidR="004D10FD" w:rsidRPr="007625A0" w:rsidRDefault="004D10FD" w:rsidP="004D10FD">
      <w:pPr>
        <w:pStyle w:val="ListParagraph"/>
        <w:numPr>
          <w:ilvl w:val="0"/>
          <w:numId w:val="31"/>
        </w:numPr>
        <w:shd w:val="clear" w:color="auto" w:fill="FFFFFF" w:themeFill="background1"/>
        <w:spacing w:before="300" w:after="300" w:line="240" w:lineRule="auto"/>
        <w:jc w:val="both"/>
      </w:pPr>
      <w:proofErr w:type="spellStart"/>
      <w:r w:rsidRPr="007625A0">
        <w:t>Nantclyd</w:t>
      </w:r>
      <w:proofErr w:type="spellEnd"/>
      <w:r w:rsidRPr="007625A0">
        <w:t xml:space="preserve"> Farm</w:t>
      </w:r>
    </w:p>
    <w:p w14:paraId="5EFCE576" w14:textId="6AB4E0B0" w:rsidR="004D10FD" w:rsidRPr="007625A0" w:rsidRDefault="004D10FD" w:rsidP="004D10FD">
      <w:pPr>
        <w:pStyle w:val="ListParagraph"/>
        <w:numPr>
          <w:ilvl w:val="0"/>
          <w:numId w:val="31"/>
        </w:numPr>
        <w:shd w:val="clear" w:color="auto" w:fill="FFFFFF" w:themeFill="background1"/>
        <w:spacing w:before="300" w:after="300" w:line="240" w:lineRule="auto"/>
        <w:jc w:val="both"/>
      </w:pPr>
      <w:r w:rsidRPr="007625A0">
        <w:t>Perth and Kinross Council</w:t>
      </w:r>
    </w:p>
    <w:bookmarkEnd w:id="1"/>
    <w:bookmarkEnd w:id="2"/>
    <w:bookmarkEnd w:id="3"/>
    <w:bookmarkEnd w:id="4"/>
    <w:bookmarkEnd w:id="5"/>
    <w:p w14:paraId="6BE2AA90" w14:textId="77777777" w:rsidR="00436D1A" w:rsidRPr="00436D1A" w:rsidRDefault="00436D1A" w:rsidP="00C9628F"/>
    <w:sectPr w:rsidR="00436D1A" w:rsidRPr="00436D1A" w:rsidSect="00CA7F73">
      <w:pgSz w:w="11906" w:h="16838"/>
      <w:pgMar w:top="1134" w:right="1276" w:bottom="992"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3288" w14:textId="77777777" w:rsidR="007A5BC5" w:rsidRDefault="007A5BC5" w:rsidP="005C657D">
      <w:pPr>
        <w:spacing w:after="0" w:line="240" w:lineRule="auto"/>
      </w:pPr>
      <w:r>
        <w:separator/>
      </w:r>
    </w:p>
    <w:p w14:paraId="5BE08264" w14:textId="77777777" w:rsidR="007A5BC5" w:rsidRDefault="007A5BC5"/>
  </w:endnote>
  <w:endnote w:type="continuationSeparator" w:id="0">
    <w:p w14:paraId="79C375CE" w14:textId="77777777" w:rsidR="007A5BC5" w:rsidRDefault="007A5BC5" w:rsidP="005C657D">
      <w:pPr>
        <w:spacing w:after="0" w:line="240" w:lineRule="auto"/>
      </w:pPr>
      <w:r>
        <w:continuationSeparator/>
      </w:r>
    </w:p>
    <w:p w14:paraId="5A8B4CB5" w14:textId="77777777" w:rsidR="007A5BC5" w:rsidRDefault="007A5BC5"/>
  </w:endnote>
  <w:endnote w:type="continuationNotice" w:id="1">
    <w:p w14:paraId="09AC7ECF" w14:textId="77777777" w:rsidR="007A5BC5" w:rsidRDefault="007A5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8100769" w14:textId="3E462AE5" w:rsidR="00A86DA0" w:rsidRDefault="008975A3" w:rsidP="00755882">
        <w:pPr>
          <w:pStyle w:val="Footer"/>
          <w:spacing w:before="240"/>
          <w:jc w:val="center"/>
        </w:pPr>
        <w:r>
          <w:fldChar w:fldCharType="begin"/>
        </w:r>
        <w:r>
          <w:instrText xml:space="preserve"> PAGE   \* MERGEFORMAT </w:instrText>
        </w:r>
        <w:r>
          <w:fldChar w:fldCharType="separate"/>
        </w:r>
        <w:r w:rsidR="008C747E">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B39C" w14:textId="77777777" w:rsidR="007A5BC5" w:rsidRDefault="007A5BC5" w:rsidP="005C657D">
      <w:pPr>
        <w:spacing w:after="0" w:line="240" w:lineRule="auto"/>
      </w:pPr>
      <w:r>
        <w:separator/>
      </w:r>
    </w:p>
    <w:p w14:paraId="5AE06DCB" w14:textId="77777777" w:rsidR="007A5BC5" w:rsidRDefault="007A5BC5"/>
  </w:footnote>
  <w:footnote w:type="continuationSeparator" w:id="0">
    <w:p w14:paraId="4496E8DA" w14:textId="77777777" w:rsidR="007A5BC5" w:rsidRDefault="007A5BC5" w:rsidP="005C657D">
      <w:pPr>
        <w:spacing w:after="0" w:line="240" w:lineRule="auto"/>
      </w:pPr>
      <w:r>
        <w:continuationSeparator/>
      </w:r>
    </w:p>
    <w:p w14:paraId="6C6FD6EC" w14:textId="77777777" w:rsidR="007A5BC5" w:rsidRDefault="007A5BC5"/>
  </w:footnote>
  <w:footnote w:type="continuationNotice" w:id="1">
    <w:p w14:paraId="0701C7A9" w14:textId="77777777" w:rsidR="007A5BC5" w:rsidRDefault="007A5BC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Lpp+kEjf4RwX" int2:id="UyIx6ixP">
      <int2:state int2:value="Rejected" int2:type="LegacyProofing"/>
    </int2:textHash>
    <int2:textHash int2:hashCode="7fuSpb4qMaR9EX" int2:id="5jUzV6P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16054BD"/>
    <w:multiLevelType w:val="hybridMultilevel"/>
    <w:tmpl w:val="3E4A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EC07078"/>
    <w:multiLevelType w:val="multilevel"/>
    <w:tmpl w:val="F026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042374"/>
    <w:multiLevelType w:val="hybridMultilevel"/>
    <w:tmpl w:val="A1A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E3C1A"/>
    <w:multiLevelType w:val="multilevel"/>
    <w:tmpl w:val="02FE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650EF"/>
    <w:multiLevelType w:val="hybridMultilevel"/>
    <w:tmpl w:val="4B66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6165A"/>
    <w:multiLevelType w:val="hybridMultilevel"/>
    <w:tmpl w:val="7842D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D4377"/>
    <w:multiLevelType w:val="hybridMultilevel"/>
    <w:tmpl w:val="FC1A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1491450"/>
    <w:multiLevelType w:val="hybridMultilevel"/>
    <w:tmpl w:val="E27EA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774A4"/>
    <w:multiLevelType w:val="multilevel"/>
    <w:tmpl w:val="1948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06E18"/>
    <w:multiLevelType w:val="hybridMultilevel"/>
    <w:tmpl w:val="0570D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B0F92"/>
    <w:multiLevelType w:val="hybridMultilevel"/>
    <w:tmpl w:val="032E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846F7"/>
    <w:multiLevelType w:val="hybridMultilevel"/>
    <w:tmpl w:val="27D0B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E4CD5"/>
    <w:multiLevelType w:val="hybridMultilevel"/>
    <w:tmpl w:val="BC768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AF17D12"/>
    <w:multiLevelType w:val="multilevel"/>
    <w:tmpl w:val="BBE8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0E55CF"/>
    <w:multiLevelType w:val="hybridMultilevel"/>
    <w:tmpl w:val="4264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1"/>
  </w:num>
  <w:num w:numId="14">
    <w:abstractNumId w:val="20"/>
  </w:num>
  <w:num w:numId="15">
    <w:abstractNumId w:val="11"/>
  </w:num>
  <w:num w:numId="16">
    <w:abstractNumId w:val="19"/>
  </w:num>
  <w:num w:numId="17">
    <w:abstractNumId w:val="26"/>
  </w:num>
  <w:num w:numId="18">
    <w:abstractNumId w:val="10"/>
  </w:num>
  <w:num w:numId="19">
    <w:abstractNumId w:val="33"/>
  </w:num>
  <w:num w:numId="20">
    <w:abstractNumId w:val="23"/>
  </w:num>
  <w:num w:numId="21">
    <w:abstractNumId w:val="25"/>
  </w:num>
  <w:num w:numId="22">
    <w:abstractNumId w:val="32"/>
  </w:num>
  <w:num w:numId="23">
    <w:abstractNumId w:val="14"/>
  </w:num>
  <w:num w:numId="24">
    <w:abstractNumId w:val="28"/>
  </w:num>
  <w:num w:numId="25">
    <w:abstractNumId w:val="27"/>
  </w:num>
  <w:num w:numId="26">
    <w:abstractNumId w:val="20"/>
  </w:num>
  <w:num w:numId="27">
    <w:abstractNumId w:val="20"/>
  </w:num>
  <w:num w:numId="28">
    <w:abstractNumId w:val="20"/>
  </w:num>
  <w:num w:numId="29">
    <w:abstractNumId w:val="29"/>
  </w:num>
  <w:num w:numId="30">
    <w:abstractNumId w:val="17"/>
  </w:num>
  <w:num w:numId="31">
    <w:abstractNumId w:val="22"/>
  </w:num>
  <w:num w:numId="32">
    <w:abstractNumId w:val="31"/>
  </w:num>
  <w:num w:numId="33">
    <w:abstractNumId w:val="20"/>
  </w:num>
  <w:num w:numId="34">
    <w:abstractNumId w:val="20"/>
  </w:num>
  <w:num w:numId="35">
    <w:abstractNumId w:val="20"/>
  </w:num>
  <w:num w:numId="36">
    <w:abstractNumId w:val="20"/>
  </w:num>
  <w:num w:numId="37">
    <w:abstractNumId w:val="24"/>
  </w:num>
  <w:num w:numId="38">
    <w:abstractNumId w:val="18"/>
  </w:num>
  <w:num w:numId="39">
    <w:abstractNumId w:val="15"/>
  </w:num>
  <w:num w:numId="40">
    <w:abstractNumId w:val="13"/>
  </w:num>
  <w:num w:numId="41">
    <w:abstractNumId w:val="16"/>
  </w:num>
  <w:num w:numId="42">
    <w:abstractNumId w:val="20"/>
  </w:num>
  <w:num w:numId="4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1046"/>
    <w:rsid w:val="0000135F"/>
    <w:rsid w:val="00002999"/>
    <w:rsid w:val="0000346E"/>
    <w:rsid w:val="000042B1"/>
    <w:rsid w:val="00004AE5"/>
    <w:rsid w:val="000060C3"/>
    <w:rsid w:val="00011A88"/>
    <w:rsid w:val="000126B0"/>
    <w:rsid w:val="000138E6"/>
    <w:rsid w:val="00013A6E"/>
    <w:rsid w:val="00014AF5"/>
    <w:rsid w:val="0001728F"/>
    <w:rsid w:val="00017E11"/>
    <w:rsid w:val="00021AAA"/>
    <w:rsid w:val="0002203B"/>
    <w:rsid w:val="00022E88"/>
    <w:rsid w:val="000257A0"/>
    <w:rsid w:val="000278B6"/>
    <w:rsid w:val="00031890"/>
    <w:rsid w:val="00031F36"/>
    <w:rsid w:val="000343C4"/>
    <w:rsid w:val="00034AC7"/>
    <w:rsid w:val="0003561C"/>
    <w:rsid w:val="0003583C"/>
    <w:rsid w:val="00036EAF"/>
    <w:rsid w:val="000442BD"/>
    <w:rsid w:val="000502F7"/>
    <w:rsid w:val="0005267C"/>
    <w:rsid w:val="00052788"/>
    <w:rsid w:val="00053485"/>
    <w:rsid w:val="00053500"/>
    <w:rsid w:val="00053504"/>
    <w:rsid w:val="000561F9"/>
    <w:rsid w:val="00057100"/>
    <w:rsid w:val="00057BD9"/>
    <w:rsid w:val="0006042B"/>
    <w:rsid w:val="000632EF"/>
    <w:rsid w:val="000636CB"/>
    <w:rsid w:val="00064628"/>
    <w:rsid w:val="00064D0E"/>
    <w:rsid w:val="00066B1C"/>
    <w:rsid w:val="00070832"/>
    <w:rsid w:val="00070A23"/>
    <w:rsid w:val="000741A3"/>
    <w:rsid w:val="000744B3"/>
    <w:rsid w:val="00074811"/>
    <w:rsid w:val="0008066E"/>
    <w:rsid w:val="00083220"/>
    <w:rsid w:val="00083A73"/>
    <w:rsid w:val="00084078"/>
    <w:rsid w:val="0009013F"/>
    <w:rsid w:val="000909D7"/>
    <w:rsid w:val="00091767"/>
    <w:rsid w:val="0009334F"/>
    <w:rsid w:val="0009688F"/>
    <w:rsid w:val="0009718B"/>
    <w:rsid w:val="000979A4"/>
    <w:rsid w:val="000A10F4"/>
    <w:rsid w:val="000A26E6"/>
    <w:rsid w:val="000A2B5C"/>
    <w:rsid w:val="000A3661"/>
    <w:rsid w:val="000A4B38"/>
    <w:rsid w:val="000A5B93"/>
    <w:rsid w:val="000A61A6"/>
    <w:rsid w:val="000B324B"/>
    <w:rsid w:val="000B3DE0"/>
    <w:rsid w:val="000B5630"/>
    <w:rsid w:val="000B5772"/>
    <w:rsid w:val="000C1CBD"/>
    <w:rsid w:val="000C2C54"/>
    <w:rsid w:val="000C2E61"/>
    <w:rsid w:val="000C3C94"/>
    <w:rsid w:val="000C3CEC"/>
    <w:rsid w:val="000C54F7"/>
    <w:rsid w:val="000C75EA"/>
    <w:rsid w:val="000C788A"/>
    <w:rsid w:val="000D0C70"/>
    <w:rsid w:val="000D1D30"/>
    <w:rsid w:val="000D253A"/>
    <w:rsid w:val="000D2D53"/>
    <w:rsid w:val="000D3835"/>
    <w:rsid w:val="000D4433"/>
    <w:rsid w:val="000D502A"/>
    <w:rsid w:val="000D524C"/>
    <w:rsid w:val="000D6B1B"/>
    <w:rsid w:val="000D76E9"/>
    <w:rsid w:val="000D7C4C"/>
    <w:rsid w:val="000E04AC"/>
    <w:rsid w:val="000E0FDB"/>
    <w:rsid w:val="000E1702"/>
    <w:rsid w:val="000E3350"/>
    <w:rsid w:val="000F0099"/>
    <w:rsid w:val="000F01C8"/>
    <w:rsid w:val="000F1762"/>
    <w:rsid w:val="000F1880"/>
    <w:rsid w:val="000F3781"/>
    <w:rsid w:val="000F484D"/>
    <w:rsid w:val="000F6E20"/>
    <w:rsid w:val="000F73F3"/>
    <w:rsid w:val="000F7865"/>
    <w:rsid w:val="001009FF"/>
    <w:rsid w:val="00100B5E"/>
    <w:rsid w:val="001014FF"/>
    <w:rsid w:val="00101A25"/>
    <w:rsid w:val="00101D79"/>
    <w:rsid w:val="00102037"/>
    <w:rsid w:val="00103E77"/>
    <w:rsid w:val="00105515"/>
    <w:rsid w:val="0010573A"/>
    <w:rsid w:val="0011494F"/>
    <w:rsid w:val="00121C6C"/>
    <w:rsid w:val="00122D4C"/>
    <w:rsid w:val="001230F5"/>
    <w:rsid w:val="00123E27"/>
    <w:rsid w:val="00125014"/>
    <w:rsid w:val="0012677A"/>
    <w:rsid w:val="00127EAD"/>
    <w:rsid w:val="00132C93"/>
    <w:rsid w:val="00133075"/>
    <w:rsid w:val="001351F2"/>
    <w:rsid w:val="00136C3B"/>
    <w:rsid w:val="0014122D"/>
    <w:rsid w:val="0014177D"/>
    <w:rsid w:val="0014277C"/>
    <w:rsid w:val="00142991"/>
    <w:rsid w:val="001460B2"/>
    <w:rsid w:val="00147214"/>
    <w:rsid w:val="0014761D"/>
    <w:rsid w:val="00147BCB"/>
    <w:rsid w:val="00153B64"/>
    <w:rsid w:val="001540AB"/>
    <w:rsid w:val="00154669"/>
    <w:rsid w:val="00154871"/>
    <w:rsid w:val="001573E9"/>
    <w:rsid w:val="00161830"/>
    <w:rsid w:val="0016435C"/>
    <w:rsid w:val="001662E9"/>
    <w:rsid w:val="00167194"/>
    <w:rsid w:val="00170B8F"/>
    <w:rsid w:val="00170FDD"/>
    <w:rsid w:val="001747E2"/>
    <w:rsid w:val="00174A8E"/>
    <w:rsid w:val="00176135"/>
    <w:rsid w:val="00176EB9"/>
    <w:rsid w:val="001849E5"/>
    <w:rsid w:val="00184A07"/>
    <w:rsid w:val="0019026A"/>
    <w:rsid w:val="00193238"/>
    <w:rsid w:val="00195058"/>
    <w:rsid w:val="00195853"/>
    <w:rsid w:val="00196306"/>
    <w:rsid w:val="0019706B"/>
    <w:rsid w:val="001A13B8"/>
    <w:rsid w:val="001A1A4E"/>
    <w:rsid w:val="001A3A04"/>
    <w:rsid w:val="001A4088"/>
    <w:rsid w:val="001A4423"/>
    <w:rsid w:val="001A511D"/>
    <w:rsid w:val="001B2AE2"/>
    <w:rsid w:val="001B49E0"/>
    <w:rsid w:val="001B4C1A"/>
    <w:rsid w:val="001B5C15"/>
    <w:rsid w:val="001B796F"/>
    <w:rsid w:val="001B7DC3"/>
    <w:rsid w:val="001C006D"/>
    <w:rsid w:val="001C0B3D"/>
    <w:rsid w:val="001C2719"/>
    <w:rsid w:val="001C5288"/>
    <w:rsid w:val="001C5A63"/>
    <w:rsid w:val="001C5EB6"/>
    <w:rsid w:val="001C6629"/>
    <w:rsid w:val="001C73EA"/>
    <w:rsid w:val="001C77BD"/>
    <w:rsid w:val="001D4B9E"/>
    <w:rsid w:val="001D5770"/>
    <w:rsid w:val="001D6959"/>
    <w:rsid w:val="001D6B6F"/>
    <w:rsid w:val="001D79FA"/>
    <w:rsid w:val="001E0C37"/>
    <w:rsid w:val="001E196B"/>
    <w:rsid w:val="001E5ECF"/>
    <w:rsid w:val="001E74D5"/>
    <w:rsid w:val="001E7521"/>
    <w:rsid w:val="001F083C"/>
    <w:rsid w:val="001F3EEE"/>
    <w:rsid w:val="001F69F1"/>
    <w:rsid w:val="00200EE6"/>
    <w:rsid w:val="00201D54"/>
    <w:rsid w:val="00203EC9"/>
    <w:rsid w:val="00206FAE"/>
    <w:rsid w:val="00212D53"/>
    <w:rsid w:val="00215AE0"/>
    <w:rsid w:val="0021655D"/>
    <w:rsid w:val="0021791E"/>
    <w:rsid w:val="00217F70"/>
    <w:rsid w:val="00221B17"/>
    <w:rsid w:val="0022255C"/>
    <w:rsid w:val="002227DE"/>
    <w:rsid w:val="0022489D"/>
    <w:rsid w:val="00224C10"/>
    <w:rsid w:val="00227866"/>
    <w:rsid w:val="00230559"/>
    <w:rsid w:val="00230D8B"/>
    <w:rsid w:val="00231CA0"/>
    <w:rsid w:val="00231EAF"/>
    <w:rsid w:val="0023255C"/>
    <w:rsid w:val="002332F8"/>
    <w:rsid w:val="00234F75"/>
    <w:rsid w:val="0023735E"/>
    <w:rsid w:val="0024036A"/>
    <w:rsid w:val="00240F4B"/>
    <w:rsid w:val="002423CE"/>
    <w:rsid w:val="0024268A"/>
    <w:rsid w:val="00245BEB"/>
    <w:rsid w:val="0024638C"/>
    <w:rsid w:val="0024659F"/>
    <w:rsid w:val="002526CD"/>
    <w:rsid w:val="00253435"/>
    <w:rsid w:val="002549E1"/>
    <w:rsid w:val="00257276"/>
    <w:rsid w:val="002575C5"/>
    <w:rsid w:val="00257F07"/>
    <w:rsid w:val="00261749"/>
    <w:rsid w:val="00262086"/>
    <w:rsid w:val="002635F5"/>
    <w:rsid w:val="0026553D"/>
    <w:rsid w:val="0026670E"/>
    <w:rsid w:val="002669FE"/>
    <w:rsid w:val="00270B01"/>
    <w:rsid w:val="002717EE"/>
    <w:rsid w:val="00271DF8"/>
    <w:rsid w:val="00273FE3"/>
    <w:rsid w:val="00275198"/>
    <w:rsid w:val="00275410"/>
    <w:rsid w:val="002775DB"/>
    <w:rsid w:val="002807CA"/>
    <w:rsid w:val="0028105D"/>
    <w:rsid w:val="002839B5"/>
    <w:rsid w:val="00285017"/>
    <w:rsid w:val="0028538C"/>
    <w:rsid w:val="00285A02"/>
    <w:rsid w:val="002871AE"/>
    <w:rsid w:val="00290C9B"/>
    <w:rsid w:val="0029130C"/>
    <w:rsid w:val="002977BB"/>
    <w:rsid w:val="00297C37"/>
    <w:rsid w:val="002A28F7"/>
    <w:rsid w:val="002A3153"/>
    <w:rsid w:val="002A4A62"/>
    <w:rsid w:val="002A4F91"/>
    <w:rsid w:val="002B141F"/>
    <w:rsid w:val="002B560F"/>
    <w:rsid w:val="002C027B"/>
    <w:rsid w:val="002C02CB"/>
    <w:rsid w:val="002C0773"/>
    <w:rsid w:val="002C344A"/>
    <w:rsid w:val="002C3761"/>
    <w:rsid w:val="002C3839"/>
    <w:rsid w:val="002C3AA4"/>
    <w:rsid w:val="002C4DC2"/>
    <w:rsid w:val="002C518F"/>
    <w:rsid w:val="002C79C8"/>
    <w:rsid w:val="002C7B14"/>
    <w:rsid w:val="002D1123"/>
    <w:rsid w:val="002D1348"/>
    <w:rsid w:val="002D2598"/>
    <w:rsid w:val="002D3515"/>
    <w:rsid w:val="002D3F75"/>
    <w:rsid w:val="002D6499"/>
    <w:rsid w:val="002D7726"/>
    <w:rsid w:val="002E1F8C"/>
    <w:rsid w:val="002E463F"/>
    <w:rsid w:val="002E4E9A"/>
    <w:rsid w:val="002E508B"/>
    <w:rsid w:val="002E5F9F"/>
    <w:rsid w:val="002E7849"/>
    <w:rsid w:val="002F18BA"/>
    <w:rsid w:val="002F4702"/>
    <w:rsid w:val="002F53D6"/>
    <w:rsid w:val="002F7055"/>
    <w:rsid w:val="002F7128"/>
    <w:rsid w:val="0030055A"/>
    <w:rsid w:val="00300CF3"/>
    <w:rsid w:val="00300E74"/>
    <w:rsid w:val="00300F99"/>
    <w:rsid w:val="003013A9"/>
    <w:rsid w:val="00302BEE"/>
    <w:rsid w:val="003042BD"/>
    <w:rsid w:val="003052D8"/>
    <w:rsid w:val="00305334"/>
    <w:rsid w:val="0030745F"/>
    <w:rsid w:val="003077EB"/>
    <w:rsid w:val="00312E70"/>
    <w:rsid w:val="00313ACD"/>
    <w:rsid w:val="003167F2"/>
    <w:rsid w:val="003176FC"/>
    <w:rsid w:val="003211C0"/>
    <w:rsid w:val="003313C2"/>
    <w:rsid w:val="0033152F"/>
    <w:rsid w:val="00332178"/>
    <w:rsid w:val="003331B2"/>
    <w:rsid w:val="003354BE"/>
    <w:rsid w:val="00335C9D"/>
    <w:rsid w:val="0033607C"/>
    <w:rsid w:val="003362AC"/>
    <w:rsid w:val="00341767"/>
    <w:rsid w:val="00342286"/>
    <w:rsid w:val="00342E6D"/>
    <w:rsid w:val="00343F10"/>
    <w:rsid w:val="00344181"/>
    <w:rsid w:val="00346C81"/>
    <w:rsid w:val="003506B2"/>
    <w:rsid w:val="00353114"/>
    <w:rsid w:val="00355725"/>
    <w:rsid w:val="003557FF"/>
    <w:rsid w:val="00356239"/>
    <w:rsid w:val="00357A86"/>
    <w:rsid w:val="00361752"/>
    <w:rsid w:val="00362F84"/>
    <w:rsid w:val="00370E37"/>
    <w:rsid w:val="00373BC2"/>
    <w:rsid w:val="00373BD4"/>
    <w:rsid w:val="003743CB"/>
    <w:rsid w:val="00374981"/>
    <w:rsid w:val="00374D9E"/>
    <w:rsid w:val="003765E7"/>
    <w:rsid w:val="003810D8"/>
    <w:rsid w:val="003815F0"/>
    <w:rsid w:val="00384AD2"/>
    <w:rsid w:val="003853A4"/>
    <w:rsid w:val="003859F5"/>
    <w:rsid w:val="0038786A"/>
    <w:rsid w:val="0039298B"/>
    <w:rsid w:val="00392BF6"/>
    <w:rsid w:val="003941A9"/>
    <w:rsid w:val="00395089"/>
    <w:rsid w:val="003A08B5"/>
    <w:rsid w:val="003A0D02"/>
    <w:rsid w:val="003A1CC2"/>
    <w:rsid w:val="003A3123"/>
    <w:rsid w:val="003A55FB"/>
    <w:rsid w:val="003A5F62"/>
    <w:rsid w:val="003A6667"/>
    <w:rsid w:val="003B0107"/>
    <w:rsid w:val="003B09D4"/>
    <w:rsid w:val="003B2F8C"/>
    <w:rsid w:val="003B5E59"/>
    <w:rsid w:val="003C0DEB"/>
    <w:rsid w:val="003C4FB4"/>
    <w:rsid w:val="003C5657"/>
    <w:rsid w:val="003C60B5"/>
    <w:rsid w:val="003D0B49"/>
    <w:rsid w:val="003D1EFE"/>
    <w:rsid w:val="003D247D"/>
    <w:rsid w:val="003D2F60"/>
    <w:rsid w:val="003D4C48"/>
    <w:rsid w:val="003D7D01"/>
    <w:rsid w:val="003E0AED"/>
    <w:rsid w:val="003E1329"/>
    <w:rsid w:val="003E21B1"/>
    <w:rsid w:val="003E24F1"/>
    <w:rsid w:val="003E266B"/>
    <w:rsid w:val="003E39BA"/>
    <w:rsid w:val="003E4B17"/>
    <w:rsid w:val="003E4C79"/>
    <w:rsid w:val="003F0DC7"/>
    <w:rsid w:val="00400102"/>
    <w:rsid w:val="00402757"/>
    <w:rsid w:val="004043CD"/>
    <w:rsid w:val="00405770"/>
    <w:rsid w:val="00406528"/>
    <w:rsid w:val="00410310"/>
    <w:rsid w:val="0041684C"/>
    <w:rsid w:val="00416AA0"/>
    <w:rsid w:val="00417274"/>
    <w:rsid w:val="00420283"/>
    <w:rsid w:val="004242C5"/>
    <w:rsid w:val="00424879"/>
    <w:rsid w:val="00424E60"/>
    <w:rsid w:val="00426306"/>
    <w:rsid w:val="0042630D"/>
    <w:rsid w:val="0042727E"/>
    <w:rsid w:val="004278B2"/>
    <w:rsid w:val="00430A34"/>
    <w:rsid w:val="00432455"/>
    <w:rsid w:val="00432F73"/>
    <w:rsid w:val="004339FB"/>
    <w:rsid w:val="0043418D"/>
    <w:rsid w:val="00434EB1"/>
    <w:rsid w:val="00436D1A"/>
    <w:rsid w:val="00440378"/>
    <w:rsid w:val="0044074D"/>
    <w:rsid w:val="0044125D"/>
    <w:rsid w:val="0044152F"/>
    <w:rsid w:val="0044389E"/>
    <w:rsid w:val="0044728F"/>
    <w:rsid w:val="0045042C"/>
    <w:rsid w:val="004509BE"/>
    <w:rsid w:val="00451C19"/>
    <w:rsid w:val="00453C13"/>
    <w:rsid w:val="00454597"/>
    <w:rsid w:val="00454ECF"/>
    <w:rsid w:val="004555E9"/>
    <w:rsid w:val="004560DD"/>
    <w:rsid w:val="004570E9"/>
    <w:rsid w:val="004613DE"/>
    <w:rsid w:val="0046286D"/>
    <w:rsid w:val="00463594"/>
    <w:rsid w:val="00463758"/>
    <w:rsid w:val="00465E63"/>
    <w:rsid w:val="0047019D"/>
    <w:rsid w:val="00470223"/>
    <w:rsid w:val="00471F14"/>
    <w:rsid w:val="004736E6"/>
    <w:rsid w:val="0048109B"/>
    <w:rsid w:val="0048337D"/>
    <w:rsid w:val="004843A5"/>
    <w:rsid w:val="00484573"/>
    <w:rsid w:val="00486333"/>
    <w:rsid w:val="004866AD"/>
    <w:rsid w:val="00486E05"/>
    <w:rsid w:val="004911E0"/>
    <w:rsid w:val="0049130D"/>
    <w:rsid w:val="00493B4E"/>
    <w:rsid w:val="00494A52"/>
    <w:rsid w:val="00495F88"/>
    <w:rsid w:val="004A14C3"/>
    <w:rsid w:val="004A2C9B"/>
    <w:rsid w:val="004B1F05"/>
    <w:rsid w:val="004B207E"/>
    <w:rsid w:val="004B272A"/>
    <w:rsid w:val="004B448D"/>
    <w:rsid w:val="004B66FD"/>
    <w:rsid w:val="004B76B8"/>
    <w:rsid w:val="004C2242"/>
    <w:rsid w:val="004C415C"/>
    <w:rsid w:val="004C4C3E"/>
    <w:rsid w:val="004C51F2"/>
    <w:rsid w:val="004C7D30"/>
    <w:rsid w:val="004D10FD"/>
    <w:rsid w:val="004D13A3"/>
    <w:rsid w:val="004D3481"/>
    <w:rsid w:val="004D3F62"/>
    <w:rsid w:val="004D619A"/>
    <w:rsid w:val="004D6E1A"/>
    <w:rsid w:val="004D7F5B"/>
    <w:rsid w:val="004E39A3"/>
    <w:rsid w:val="004E3FAA"/>
    <w:rsid w:val="004E5EEE"/>
    <w:rsid w:val="004E696F"/>
    <w:rsid w:val="004E6CD9"/>
    <w:rsid w:val="004E74A2"/>
    <w:rsid w:val="004F20E3"/>
    <w:rsid w:val="004F211A"/>
    <w:rsid w:val="004F281F"/>
    <w:rsid w:val="004F3159"/>
    <w:rsid w:val="004F4AEF"/>
    <w:rsid w:val="004F4C8B"/>
    <w:rsid w:val="004F50A0"/>
    <w:rsid w:val="004F67AE"/>
    <w:rsid w:val="004F6C61"/>
    <w:rsid w:val="00503712"/>
    <w:rsid w:val="0050388E"/>
    <w:rsid w:val="005042F2"/>
    <w:rsid w:val="00504447"/>
    <w:rsid w:val="0050464D"/>
    <w:rsid w:val="00504808"/>
    <w:rsid w:val="00505263"/>
    <w:rsid w:val="005073D9"/>
    <w:rsid w:val="00511CF0"/>
    <w:rsid w:val="00512AA5"/>
    <w:rsid w:val="005142DC"/>
    <w:rsid w:val="00516245"/>
    <w:rsid w:val="005162EE"/>
    <w:rsid w:val="0051766D"/>
    <w:rsid w:val="00520501"/>
    <w:rsid w:val="00523849"/>
    <w:rsid w:val="00524017"/>
    <w:rsid w:val="00525EDF"/>
    <w:rsid w:val="00534174"/>
    <w:rsid w:val="00535423"/>
    <w:rsid w:val="00535F4C"/>
    <w:rsid w:val="00536E0B"/>
    <w:rsid w:val="00536ECC"/>
    <w:rsid w:val="00540C93"/>
    <w:rsid w:val="00542D1E"/>
    <w:rsid w:val="0054484F"/>
    <w:rsid w:val="00544B24"/>
    <w:rsid w:val="00544F4D"/>
    <w:rsid w:val="00550044"/>
    <w:rsid w:val="005504B8"/>
    <w:rsid w:val="005535E5"/>
    <w:rsid w:val="005574D4"/>
    <w:rsid w:val="00557575"/>
    <w:rsid w:val="00560451"/>
    <w:rsid w:val="00561AB7"/>
    <w:rsid w:val="00561F5A"/>
    <w:rsid w:val="00563C24"/>
    <w:rsid w:val="00563E8F"/>
    <w:rsid w:val="00565188"/>
    <w:rsid w:val="005710D2"/>
    <w:rsid w:val="005711E9"/>
    <w:rsid w:val="005714F5"/>
    <w:rsid w:val="0057250B"/>
    <w:rsid w:val="0057375A"/>
    <w:rsid w:val="00574294"/>
    <w:rsid w:val="005749C5"/>
    <w:rsid w:val="0057670A"/>
    <w:rsid w:val="0058041A"/>
    <w:rsid w:val="00581372"/>
    <w:rsid w:val="00581B3C"/>
    <w:rsid w:val="00581D79"/>
    <w:rsid w:val="00584BFC"/>
    <w:rsid w:val="0058502C"/>
    <w:rsid w:val="00585130"/>
    <w:rsid w:val="0059009D"/>
    <w:rsid w:val="005905B1"/>
    <w:rsid w:val="00590754"/>
    <w:rsid w:val="00590C3A"/>
    <w:rsid w:val="005914F1"/>
    <w:rsid w:val="005942BA"/>
    <w:rsid w:val="00597212"/>
    <w:rsid w:val="005A07FF"/>
    <w:rsid w:val="005A0863"/>
    <w:rsid w:val="005A76F6"/>
    <w:rsid w:val="005B074B"/>
    <w:rsid w:val="005B0E36"/>
    <w:rsid w:val="005B7B2F"/>
    <w:rsid w:val="005C0B41"/>
    <w:rsid w:val="005C1770"/>
    <w:rsid w:val="005C4369"/>
    <w:rsid w:val="005C657D"/>
    <w:rsid w:val="005D080F"/>
    <w:rsid w:val="005D12EA"/>
    <w:rsid w:val="005D3618"/>
    <w:rsid w:val="005D3D4C"/>
    <w:rsid w:val="005D436A"/>
    <w:rsid w:val="005D4C54"/>
    <w:rsid w:val="005D5D2A"/>
    <w:rsid w:val="005D7DD9"/>
    <w:rsid w:val="005E1027"/>
    <w:rsid w:val="005E1259"/>
    <w:rsid w:val="005E2F6F"/>
    <w:rsid w:val="005E5838"/>
    <w:rsid w:val="005E7614"/>
    <w:rsid w:val="005F0948"/>
    <w:rsid w:val="005F099D"/>
    <w:rsid w:val="005F107C"/>
    <w:rsid w:val="005F121F"/>
    <w:rsid w:val="005F22FD"/>
    <w:rsid w:val="005F2E05"/>
    <w:rsid w:val="005F45FD"/>
    <w:rsid w:val="005F67DA"/>
    <w:rsid w:val="005F7CF0"/>
    <w:rsid w:val="006001E9"/>
    <w:rsid w:val="006025A9"/>
    <w:rsid w:val="00602F5A"/>
    <w:rsid w:val="00604525"/>
    <w:rsid w:val="0060702F"/>
    <w:rsid w:val="00607C9F"/>
    <w:rsid w:val="006108B3"/>
    <w:rsid w:val="00610E23"/>
    <w:rsid w:val="006114A5"/>
    <w:rsid w:val="006115EC"/>
    <w:rsid w:val="00612FF8"/>
    <w:rsid w:val="0061304C"/>
    <w:rsid w:val="00613248"/>
    <w:rsid w:val="00613F3E"/>
    <w:rsid w:val="00614FCB"/>
    <w:rsid w:val="00616753"/>
    <w:rsid w:val="006171E2"/>
    <w:rsid w:val="006178FB"/>
    <w:rsid w:val="006179B8"/>
    <w:rsid w:val="00620765"/>
    <w:rsid w:val="00621199"/>
    <w:rsid w:val="006237FB"/>
    <w:rsid w:val="00623D91"/>
    <w:rsid w:val="00624CFE"/>
    <w:rsid w:val="00624FD4"/>
    <w:rsid w:val="006258C8"/>
    <w:rsid w:val="0062610F"/>
    <w:rsid w:val="0062721A"/>
    <w:rsid w:val="00630D93"/>
    <w:rsid w:val="006348AD"/>
    <w:rsid w:val="00634E79"/>
    <w:rsid w:val="00635924"/>
    <w:rsid w:val="00635D57"/>
    <w:rsid w:val="006367D3"/>
    <w:rsid w:val="006418B2"/>
    <w:rsid w:val="00642404"/>
    <w:rsid w:val="00647743"/>
    <w:rsid w:val="00647EFA"/>
    <w:rsid w:val="00650D00"/>
    <w:rsid w:val="00651F25"/>
    <w:rsid w:val="0065268C"/>
    <w:rsid w:val="00652973"/>
    <w:rsid w:val="00653A64"/>
    <w:rsid w:val="006545F9"/>
    <w:rsid w:val="006558CA"/>
    <w:rsid w:val="006606F5"/>
    <w:rsid w:val="00664628"/>
    <w:rsid w:val="00664762"/>
    <w:rsid w:val="00667262"/>
    <w:rsid w:val="0067185E"/>
    <w:rsid w:val="00671D5B"/>
    <w:rsid w:val="006753CF"/>
    <w:rsid w:val="006759C4"/>
    <w:rsid w:val="0067629C"/>
    <w:rsid w:val="0067692B"/>
    <w:rsid w:val="006775FA"/>
    <w:rsid w:val="00680BD3"/>
    <w:rsid w:val="006840EF"/>
    <w:rsid w:val="00684777"/>
    <w:rsid w:val="00684CCF"/>
    <w:rsid w:val="0068544D"/>
    <w:rsid w:val="00685637"/>
    <w:rsid w:val="00687B8D"/>
    <w:rsid w:val="00693832"/>
    <w:rsid w:val="00694218"/>
    <w:rsid w:val="00695D08"/>
    <w:rsid w:val="006A27AA"/>
    <w:rsid w:val="006A3602"/>
    <w:rsid w:val="006B18FF"/>
    <w:rsid w:val="006B1F9F"/>
    <w:rsid w:val="006B2410"/>
    <w:rsid w:val="006B49BD"/>
    <w:rsid w:val="006B6885"/>
    <w:rsid w:val="006B7729"/>
    <w:rsid w:val="006B7D8B"/>
    <w:rsid w:val="006C02FE"/>
    <w:rsid w:val="006C37B5"/>
    <w:rsid w:val="006C382D"/>
    <w:rsid w:val="006D08A8"/>
    <w:rsid w:val="006D1162"/>
    <w:rsid w:val="006D227D"/>
    <w:rsid w:val="006D5AB8"/>
    <w:rsid w:val="006D5D9C"/>
    <w:rsid w:val="006D6DC1"/>
    <w:rsid w:val="006D7C21"/>
    <w:rsid w:val="006E18B9"/>
    <w:rsid w:val="006E19AB"/>
    <w:rsid w:val="006E22DB"/>
    <w:rsid w:val="006E3597"/>
    <w:rsid w:val="006E41D7"/>
    <w:rsid w:val="006E50D5"/>
    <w:rsid w:val="006E7F39"/>
    <w:rsid w:val="006F0583"/>
    <w:rsid w:val="006F1F96"/>
    <w:rsid w:val="006F20D6"/>
    <w:rsid w:val="006F2D8A"/>
    <w:rsid w:val="006F5822"/>
    <w:rsid w:val="006F701D"/>
    <w:rsid w:val="00700B01"/>
    <w:rsid w:val="00701408"/>
    <w:rsid w:val="00702EBF"/>
    <w:rsid w:val="00706D54"/>
    <w:rsid w:val="007133B6"/>
    <w:rsid w:val="00713414"/>
    <w:rsid w:val="00713D2E"/>
    <w:rsid w:val="00721D70"/>
    <w:rsid w:val="00722717"/>
    <w:rsid w:val="0072444A"/>
    <w:rsid w:val="00724817"/>
    <w:rsid w:val="00725605"/>
    <w:rsid w:val="00730350"/>
    <w:rsid w:val="00731AA0"/>
    <w:rsid w:val="00734322"/>
    <w:rsid w:val="0073516C"/>
    <w:rsid w:val="007374B7"/>
    <w:rsid w:val="007403F5"/>
    <w:rsid w:val="0074228E"/>
    <w:rsid w:val="007426B3"/>
    <w:rsid w:val="00743353"/>
    <w:rsid w:val="007454F6"/>
    <w:rsid w:val="0074589C"/>
    <w:rsid w:val="0075024A"/>
    <w:rsid w:val="0075096B"/>
    <w:rsid w:val="00751648"/>
    <w:rsid w:val="00751A26"/>
    <w:rsid w:val="007522D0"/>
    <w:rsid w:val="00753D96"/>
    <w:rsid w:val="00755657"/>
    <w:rsid w:val="00755882"/>
    <w:rsid w:val="00756D31"/>
    <w:rsid w:val="00760BD0"/>
    <w:rsid w:val="0076231A"/>
    <w:rsid w:val="007625A0"/>
    <w:rsid w:val="00764D03"/>
    <w:rsid w:val="0076680C"/>
    <w:rsid w:val="00767658"/>
    <w:rsid w:val="007700A7"/>
    <w:rsid w:val="00774213"/>
    <w:rsid w:val="00774233"/>
    <w:rsid w:val="00774B9F"/>
    <w:rsid w:val="00774F55"/>
    <w:rsid w:val="00775A61"/>
    <w:rsid w:val="00775D8A"/>
    <w:rsid w:val="0077659E"/>
    <w:rsid w:val="00776A00"/>
    <w:rsid w:val="00777AD4"/>
    <w:rsid w:val="00780950"/>
    <w:rsid w:val="007809EF"/>
    <w:rsid w:val="00780EEB"/>
    <w:rsid w:val="00783226"/>
    <w:rsid w:val="00783D2C"/>
    <w:rsid w:val="00784900"/>
    <w:rsid w:val="0078614E"/>
    <w:rsid w:val="0078668D"/>
    <w:rsid w:val="00790B75"/>
    <w:rsid w:val="0079238E"/>
    <w:rsid w:val="00794F29"/>
    <w:rsid w:val="00795745"/>
    <w:rsid w:val="00796B6B"/>
    <w:rsid w:val="007974CC"/>
    <w:rsid w:val="007A02AE"/>
    <w:rsid w:val="007A127C"/>
    <w:rsid w:val="007A2250"/>
    <w:rsid w:val="007A2478"/>
    <w:rsid w:val="007A3710"/>
    <w:rsid w:val="007A39E2"/>
    <w:rsid w:val="007A3C5A"/>
    <w:rsid w:val="007A4267"/>
    <w:rsid w:val="007A5759"/>
    <w:rsid w:val="007A5BC5"/>
    <w:rsid w:val="007A672C"/>
    <w:rsid w:val="007B234D"/>
    <w:rsid w:val="007B48A4"/>
    <w:rsid w:val="007B7946"/>
    <w:rsid w:val="007C2122"/>
    <w:rsid w:val="007C41A5"/>
    <w:rsid w:val="007C7B9E"/>
    <w:rsid w:val="007D080B"/>
    <w:rsid w:val="007D6722"/>
    <w:rsid w:val="007D795C"/>
    <w:rsid w:val="007D7C88"/>
    <w:rsid w:val="007E089A"/>
    <w:rsid w:val="007E2142"/>
    <w:rsid w:val="007E26FB"/>
    <w:rsid w:val="007E3C42"/>
    <w:rsid w:val="007E4574"/>
    <w:rsid w:val="007E4BD8"/>
    <w:rsid w:val="007E6CDA"/>
    <w:rsid w:val="007E732A"/>
    <w:rsid w:val="007F1315"/>
    <w:rsid w:val="007F16B2"/>
    <w:rsid w:val="007F6EC7"/>
    <w:rsid w:val="00800E74"/>
    <w:rsid w:val="00802400"/>
    <w:rsid w:val="008054BC"/>
    <w:rsid w:val="00806FAB"/>
    <w:rsid w:val="00807E0F"/>
    <w:rsid w:val="00816E77"/>
    <w:rsid w:val="00816FC6"/>
    <w:rsid w:val="00820904"/>
    <w:rsid w:val="00821A4B"/>
    <w:rsid w:val="00821EA9"/>
    <w:rsid w:val="008247C8"/>
    <w:rsid w:val="00831263"/>
    <w:rsid w:val="00831DB7"/>
    <w:rsid w:val="00831EF2"/>
    <w:rsid w:val="00832EBF"/>
    <w:rsid w:val="0083300A"/>
    <w:rsid w:val="008366CB"/>
    <w:rsid w:val="00837182"/>
    <w:rsid w:val="008375D0"/>
    <w:rsid w:val="00837F3A"/>
    <w:rsid w:val="00841CD7"/>
    <w:rsid w:val="00843753"/>
    <w:rsid w:val="008508F4"/>
    <w:rsid w:val="008510F6"/>
    <w:rsid w:val="0085220A"/>
    <w:rsid w:val="00855BB9"/>
    <w:rsid w:val="0085711E"/>
    <w:rsid w:val="0085716B"/>
    <w:rsid w:val="00857BD8"/>
    <w:rsid w:val="008620F3"/>
    <w:rsid w:val="00863217"/>
    <w:rsid w:val="00863F67"/>
    <w:rsid w:val="00866257"/>
    <w:rsid w:val="0086625B"/>
    <w:rsid w:val="0086786E"/>
    <w:rsid w:val="00870948"/>
    <w:rsid w:val="008715CC"/>
    <w:rsid w:val="00871A3B"/>
    <w:rsid w:val="008725A5"/>
    <w:rsid w:val="008735BF"/>
    <w:rsid w:val="00874895"/>
    <w:rsid w:val="00874F24"/>
    <w:rsid w:val="008751DC"/>
    <w:rsid w:val="008754AD"/>
    <w:rsid w:val="00876230"/>
    <w:rsid w:val="008765AF"/>
    <w:rsid w:val="008770A6"/>
    <w:rsid w:val="00877505"/>
    <w:rsid w:val="00877C80"/>
    <w:rsid w:val="00877D5B"/>
    <w:rsid w:val="00880F50"/>
    <w:rsid w:val="00882A1E"/>
    <w:rsid w:val="00884929"/>
    <w:rsid w:val="00886B1E"/>
    <w:rsid w:val="008874DE"/>
    <w:rsid w:val="00891BA9"/>
    <w:rsid w:val="008937AE"/>
    <w:rsid w:val="00894ECF"/>
    <w:rsid w:val="00895A06"/>
    <w:rsid w:val="008975A3"/>
    <w:rsid w:val="008A2141"/>
    <w:rsid w:val="008A2150"/>
    <w:rsid w:val="008A27CB"/>
    <w:rsid w:val="008A460D"/>
    <w:rsid w:val="008A49ED"/>
    <w:rsid w:val="008A4CD5"/>
    <w:rsid w:val="008A5387"/>
    <w:rsid w:val="008A644A"/>
    <w:rsid w:val="008A720A"/>
    <w:rsid w:val="008B05BD"/>
    <w:rsid w:val="008B0C03"/>
    <w:rsid w:val="008B0DD1"/>
    <w:rsid w:val="008B1C97"/>
    <w:rsid w:val="008B1F35"/>
    <w:rsid w:val="008B427B"/>
    <w:rsid w:val="008B4F03"/>
    <w:rsid w:val="008B5190"/>
    <w:rsid w:val="008B6009"/>
    <w:rsid w:val="008B6CC3"/>
    <w:rsid w:val="008C03A5"/>
    <w:rsid w:val="008C0462"/>
    <w:rsid w:val="008C148F"/>
    <w:rsid w:val="008C210C"/>
    <w:rsid w:val="008C282A"/>
    <w:rsid w:val="008C4255"/>
    <w:rsid w:val="008C478B"/>
    <w:rsid w:val="008C6C19"/>
    <w:rsid w:val="008C71BC"/>
    <w:rsid w:val="008C747E"/>
    <w:rsid w:val="008D0A20"/>
    <w:rsid w:val="008D1081"/>
    <w:rsid w:val="008D15AA"/>
    <w:rsid w:val="008D15C6"/>
    <w:rsid w:val="008D2B44"/>
    <w:rsid w:val="008D6968"/>
    <w:rsid w:val="008E145E"/>
    <w:rsid w:val="008E331D"/>
    <w:rsid w:val="008E3F07"/>
    <w:rsid w:val="008E50CF"/>
    <w:rsid w:val="008E55FB"/>
    <w:rsid w:val="008E5C97"/>
    <w:rsid w:val="008E5F36"/>
    <w:rsid w:val="008E5F5C"/>
    <w:rsid w:val="008E7332"/>
    <w:rsid w:val="008F0485"/>
    <w:rsid w:val="008F0C17"/>
    <w:rsid w:val="008F2757"/>
    <w:rsid w:val="008F2E4F"/>
    <w:rsid w:val="008F4BC9"/>
    <w:rsid w:val="008F4D53"/>
    <w:rsid w:val="008F65F0"/>
    <w:rsid w:val="008F6F01"/>
    <w:rsid w:val="008F7436"/>
    <w:rsid w:val="008F7E62"/>
    <w:rsid w:val="00901BDC"/>
    <w:rsid w:val="00905023"/>
    <w:rsid w:val="00905562"/>
    <w:rsid w:val="009055E4"/>
    <w:rsid w:val="0091013D"/>
    <w:rsid w:val="0091153B"/>
    <w:rsid w:val="0091368F"/>
    <w:rsid w:val="0091377C"/>
    <w:rsid w:val="00916338"/>
    <w:rsid w:val="00916F7F"/>
    <w:rsid w:val="00917E9C"/>
    <w:rsid w:val="0092158A"/>
    <w:rsid w:val="00921D29"/>
    <w:rsid w:val="00924153"/>
    <w:rsid w:val="0092427D"/>
    <w:rsid w:val="0092473A"/>
    <w:rsid w:val="009257F0"/>
    <w:rsid w:val="0092717E"/>
    <w:rsid w:val="009305A5"/>
    <w:rsid w:val="0093232C"/>
    <w:rsid w:val="0093291C"/>
    <w:rsid w:val="00932924"/>
    <w:rsid w:val="00933BA5"/>
    <w:rsid w:val="009346FB"/>
    <w:rsid w:val="00936A0A"/>
    <w:rsid w:val="00936D17"/>
    <w:rsid w:val="00940F73"/>
    <w:rsid w:val="00942834"/>
    <w:rsid w:val="0094517B"/>
    <w:rsid w:val="0094543B"/>
    <w:rsid w:val="00946C70"/>
    <w:rsid w:val="00950330"/>
    <w:rsid w:val="00951C56"/>
    <w:rsid w:val="0095599F"/>
    <w:rsid w:val="009560C8"/>
    <w:rsid w:val="009561A8"/>
    <w:rsid w:val="00957312"/>
    <w:rsid w:val="009576DF"/>
    <w:rsid w:val="00961490"/>
    <w:rsid w:val="00963C53"/>
    <w:rsid w:val="0096424B"/>
    <w:rsid w:val="00965025"/>
    <w:rsid w:val="00973415"/>
    <w:rsid w:val="00973D04"/>
    <w:rsid w:val="00975A97"/>
    <w:rsid w:val="00976171"/>
    <w:rsid w:val="00983A06"/>
    <w:rsid w:val="00985929"/>
    <w:rsid w:val="00985A7E"/>
    <w:rsid w:val="0098693E"/>
    <w:rsid w:val="00986FAA"/>
    <w:rsid w:val="00987187"/>
    <w:rsid w:val="00992148"/>
    <w:rsid w:val="00994145"/>
    <w:rsid w:val="00994B2F"/>
    <w:rsid w:val="009A0FCA"/>
    <w:rsid w:val="009A1AAB"/>
    <w:rsid w:val="009A3B21"/>
    <w:rsid w:val="009A59C7"/>
    <w:rsid w:val="009A5B3A"/>
    <w:rsid w:val="009B153E"/>
    <w:rsid w:val="009B32FA"/>
    <w:rsid w:val="009B765F"/>
    <w:rsid w:val="009B78C6"/>
    <w:rsid w:val="009C4CF4"/>
    <w:rsid w:val="009C6E8A"/>
    <w:rsid w:val="009C73CF"/>
    <w:rsid w:val="009C7DAB"/>
    <w:rsid w:val="009D12AF"/>
    <w:rsid w:val="009D3089"/>
    <w:rsid w:val="009D329F"/>
    <w:rsid w:val="009D3A2B"/>
    <w:rsid w:val="009D3FE9"/>
    <w:rsid w:val="009D40C9"/>
    <w:rsid w:val="009D467A"/>
    <w:rsid w:val="009D736F"/>
    <w:rsid w:val="009E00AE"/>
    <w:rsid w:val="009E09D3"/>
    <w:rsid w:val="009E0BB6"/>
    <w:rsid w:val="009E15F7"/>
    <w:rsid w:val="009E4071"/>
    <w:rsid w:val="009E4604"/>
    <w:rsid w:val="009E6E74"/>
    <w:rsid w:val="009E74BD"/>
    <w:rsid w:val="009E78E7"/>
    <w:rsid w:val="009E7E8E"/>
    <w:rsid w:val="009F4E43"/>
    <w:rsid w:val="009F51F6"/>
    <w:rsid w:val="009F6541"/>
    <w:rsid w:val="009F6702"/>
    <w:rsid w:val="009F6C37"/>
    <w:rsid w:val="00A000BA"/>
    <w:rsid w:val="00A00C53"/>
    <w:rsid w:val="00A00DA2"/>
    <w:rsid w:val="00A0207F"/>
    <w:rsid w:val="00A04CDC"/>
    <w:rsid w:val="00A065B9"/>
    <w:rsid w:val="00A06820"/>
    <w:rsid w:val="00A10BFB"/>
    <w:rsid w:val="00A11DAD"/>
    <w:rsid w:val="00A14315"/>
    <w:rsid w:val="00A149C2"/>
    <w:rsid w:val="00A17DC5"/>
    <w:rsid w:val="00A21C10"/>
    <w:rsid w:val="00A24A8C"/>
    <w:rsid w:val="00A25781"/>
    <w:rsid w:val="00A2591B"/>
    <w:rsid w:val="00A25EA4"/>
    <w:rsid w:val="00A270D3"/>
    <w:rsid w:val="00A276B5"/>
    <w:rsid w:val="00A30753"/>
    <w:rsid w:val="00A30BA1"/>
    <w:rsid w:val="00A342E9"/>
    <w:rsid w:val="00A3555F"/>
    <w:rsid w:val="00A36CFB"/>
    <w:rsid w:val="00A36FF0"/>
    <w:rsid w:val="00A37DEE"/>
    <w:rsid w:val="00A433C3"/>
    <w:rsid w:val="00A43CCF"/>
    <w:rsid w:val="00A445DA"/>
    <w:rsid w:val="00A5124A"/>
    <w:rsid w:val="00A53F22"/>
    <w:rsid w:val="00A5455C"/>
    <w:rsid w:val="00A54BB7"/>
    <w:rsid w:val="00A55509"/>
    <w:rsid w:val="00A5643A"/>
    <w:rsid w:val="00A56FAF"/>
    <w:rsid w:val="00A5723C"/>
    <w:rsid w:val="00A61A60"/>
    <w:rsid w:val="00A63B3D"/>
    <w:rsid w:val="00A6404C"/>
    <w:rsid w:val="00A64547"/>
    <w:rsid w:val="00A6604E"/>
    <w:rsid w:val="00A67771"/>
    <w:rsid w:val="00A70386"/>
    <w:rsid w:val="00A707A4"/>
    <w:rsid w:val="00A7274B"/>
    <w:rsid w:val="00A72BDC"/>
    <w:rsid w:val="00A736A5"/>
    <w:rsid w:val="00A737AF"/>
    <w:rsid w:val="00A73A97"/>
    <w:rsid w:val="00A73FB8"/>
    <w:rsid w:val="00A76150"/>
    <w:rsid w:val="00A763CB"/>
    <w:rsid w:val="00A76C17"/>
    <w:rsid w:val="00A77CD9"/>
    <w:rsid w:val="00A801D1"/>
    <w:rsid w:val="00A813B6"/>
    <w:rsid w:val="00A81A7B"/>
    <w:rsid w:val="00A81F69"/>
    <w:rsid w:val="00A83709"/>
    <w:rsid w:val="00A86DA0"/>
    <w:rsid w:val="00A87149"/>
    <w:rsid w:val="00A9040A"/>
    <w:rsid w:val="00A91D33"/>
    <w:rsid w:val="00A9257A"/>
    <w:rsid w:val="00A93813"/>
    <w:rsid w:val="00A93D50"/>
    <w:rsid w:val="00A9586C"/>
    <w:rsid w:val="00A96DE0"/>
    <w:rsid w:val="00AA0D01"/>
    <w:rsid w:val="00AA324E"/>
    <w:rsid w:val="00AA3484"/>
    <w:rsid w:val="00AA3FEE"/>
    <w:rsid w:val="00AA5731"/>
    <w:rsid w:val="00AA5AB2"/>
    <w:rsid w:val="00AA7E7B"/>
    <w:rsid w:val="00AB075D"/>
    <w:rsid w:val="00AB1ECB"/>
    <w:rsid w:val="00AB42A6"/>
    <w:rsid w:val="00AB5387"/>
    <w:rsid w:val="00AB63AD"/>
    <w:rsid w:val="00AB6563"/>
    <w:rsid w:val="00AB6D0F"/>
    <w:rsid w:val="00AB76B1"/>
    <w:rsid w:val="00AB7858"/>
    <w:rsid w:val="00AC2DC6"/>
    <w:rsid w:val="00AC4C88"/>
    <w:rsid w:val="00AC4DAE"/>
    <w:rsid w:val="00AC61A6"/>
    <w:rsid w:val="00AC6F0C"/>
    <w:rsid w:val="00AC714C"/>
    <w:rsid w:val="00AC78BE"/>
    <w:rsid w:val="00AD02EF"/>
    <w:rsid w:val="00AD144B"/>
    <w:rsid w:val="00AD1903"/>
    <w:rsid w:val="00AD1DD2"/>
    <w:rsid w:val="00AD2062"/>
    <w:rsid w:val="00AD2540"/>
    <w:rsid w:val="00AD2F1D"/>
    <w:rsid w:val="00AD3718"/>
    <w:rsid w:val="00AD5614"/>
    <w:rsid w:val="00AD59B8"/>
    <w:rsid w:val="00AE047C"/>
    <w:rsid w:val="00AE1E46"/>
    <w:rsid w:val="00AE1EC2"/>
    <w:rsid w:val="00AE2598"/>
    <w:rsid w:val="00AE5FBA"/>
    <w:rsid w:val="00AF0989"/>
    <w:rsid w:val="00AF1FA6"/>
    <w:rsid w:val="00AF3E6C"/>
    <w:rsid w:val="00AF776D"/>
    <w:rsid w:val="00AF785C"/>
    <w:rsid w:val="00B0016C"/>
    <w:rsid w:val="00B03981"/>
    <w:rsid w:val="00B03F94"/>
    <w:rsid w:val="00B12341"/>
    <w:rsid w:val="00B12E8F"/>
    <w:rsid w:val="00B14148"/>
    <w:rsid w:val="00B1446D"/>
    <w:rsid w:val="00B17C8A"/>
    <w:rsid w:val="00B20B14"/>
    <w:rsid w:val="00B21153"/>
    <w:rsid w:val="00B21A3D"/>
    <w:rsid w:val="00B25AB9"/>
    <w:rsid w:val="00B25BDB"/>
    <w:rsid w:val="00B26BBB"/>
    <w:rsid w:val="00B314FC"/>
    <w:rsid w:val="00B32A78"/>
    <w:rsid w:val="00B34216"/>
    <w:rsid w:val="00B3498C"/>
    <w:rsid w:val="00B36067"/>
    <w:rsid w:val="00B3638B"/>
    <w:rsid w:val="00B40217"/>
    <w:rsid w:val="00B42937"/>
    <w:rsid w:val="00B43CAD"/>
    <w:rsid w:val="00B46411"/>
    <w:rsid w:val="00B470F1"/>
    <w:rsid w:val="00B5031F"/>
    <w:rsid w:val="00B5086F"/>
    <w:rsid w:val="00B54A1D"/>
    <w:rsid w:val="00B55A49"/>
    <w:rsid w:val="00B5661E"/>
    <w:rsid w:val="00B61CE6"/>
    <w:rsid w:val="00B61D72"/>
    <w:rsid w:val="00B62D81"/>
    <w:rsid w:val="00B67F76"/>
    <w:rsid w:val="00B70EFF"/>
    <w:rsid w:val="00B71B6F"/>
    <w:rsid w:val="00B723DF"/>
    <w:rsid w:val="00B72D0F"/>
    <w:rsid w:val="00B7532F"/>
    <w:rsid w:val="00B7558C"/>
    <w:rsid w:val="00B804FE"/>
    <w:rsid w:val="00B8152D"/>
    <w:rsid w:val="00B81F78"/>
    <w:rsid w:val="00B83D93"/>
    <w:rsid w:val="00B8724B"/>
    <w:rsid w:val="00B91133"/>
    <w:rsid w:val="00B9194F"/>
    <w:rsid w:val="00B920ED"/>
    <w:rsid w:val="00B95614"/>
    <w:rsid w:val="00B96354"/>
    <w:rsid w:val="00BA003B"/>
    <w:rsid w:val="00BA0EB7"/>
    <w:rsid w:val="00BA7F2E"/>
    <w:rsid w:val="00BB05E2"/>
    <w:rsid w:val="00BB0F54"/>
    <w:rsid w:val="00BB22B8"/>
    <w:rsid w:val="00BB24F4"/>
    <w:rsid w:val="00BB2DA1"/>
    <w:rsid w:val="00BB3D89"/>
    <w:rsid w:val="00BB5098"/>
    <w:rsid w:val="00BB7E94"/>
    <w:rsid w:val="00BC12D2"/>
    <w:rsid w:val="00BC16A7"/>
    <w:rsid w:val="00BC309A"/>
    <w:rsid w:val="00BC46C0"/>
    <w:rsid w:val="00BC47DE"/>
    <w:rsid w:val="00BC490B"/>
    <w:rsid w:val="00BC5985"/>
    <w:rsid w:val="00BC61FA"/>
    <w:rsid w:val="00BC736B"/>
    <w:rsid w:val="00BD03F3"/>
    <w:rsid w:val="00BD0E53"/>
    <w:rsid w:val="00BD1111"/>
    <w:rsid w:val="00BD19D2"/>
    <w:rsid w:val="00BD26B6"/>
    <w:rsid w:val="00BD38B6"/>
    <w:rsid w:val="00BD745F"/>
    <w:rsid w:val="00BE01C6"/>
    <w:rsid w:val="00BE0C9A"/>
    <w:rsid w:val="00BE4DAC"/>
    <w:rsid w:val="00BE5A29"/>
    <w:rsid w:val="00BE74F4"/>
    <w:rsid w:val="00BE74FA"/>
    <w:rsid w:val="00BF025C"/>
    <w:rsid w:val="00BF13F8"/>
    <w:rsid w:val="00BF2113"/>
    <w:rsid w:val="00BF2477"/>
    <w:rsid w:val="00BF32E5"/>
    <w:rsid w:val="00BF41BF"/>
    <w:rsid w:val="00BF463B"/>
    <w:rsid w:val="00BF4C1B"/>
    <w:rsid w:val="00BF50EE"/>
    <w:rsid w:val="00BF5E55"/>
    <w:rsid w:val="00BF6CD1"/>
    <w:rsid w:val="00C01CFF"/>
    <w:rsid w:val="00C0268F"/>
    <w:rsid w:val="00C04FCF"/>
    <w:rsid w:val="00C10F9F"/>
    <w:rsid w:val="00C133B4"/>
    <w:rsid w:val="00C13669"/>
    <w:rsid w:val="00C15B78"/>
    <w:rsid w:val="00C17562"/>
    <w:rsid w:val="00C2207B"/>
    <w:rsid w:val="00C221D0"/>
    <w:rsid w:val="00C24B38"/>
    <w:rsid w:val="00C24CEB"/>
    <w:rsid w:val="00C2510F"/>
    <w:rsid w:val="00C253FE"/>
    <w:rsid w:val="00C25CAF"/>
    <w:rsid w:val="00C26AE0"/>
    <w:rsid w:val="00C26FF6"/>
    <w:rsid w:val="00C30645"/>
    <w:rsid w:val="00C33FA9"/>
    <w:rsid w:val="00C34A71"/>
    <w:rsid w:val="00C35E05"/>
    <w:rsid w:val="00C36F2B"/>
    <w:rsid w:val="00C406ED"/>
    <w:rsid w:val="00C40ADA"/>
    <w:rsid w:val="00C42C3B"/>
    <w:rsid w:val="00C44530"/>
    <w:rsid w:val="00C46129"/>
    <w:rsid w:val="00C47B3C"/>
    <w:rsid w:val="00C51E02"/>
    <w:rsid w:val="00C529E8"/>
    <w:rsid w:val="00C56043"/>
    <w:rsid w:val="00C56A3E"/>
    <w:rsid w:val="00C6013F"/>
    <w:rsid w:val="00C605A5"/>
    <w:rsid w:val="00C62308"/>
    <w:rsid w:val="00C62CF2"/>
    <w:rsid w:val="00C643DB"/>
    <w:rsid w:val="00C65AEE"/>
    <w:rsid w:val="00C71561"/>
    <w:rsid w:val="00C75446"/>
    <w:rsid w:val="00C76F94"/>
    <w:rsid w:val="00C80431"/>
    <w:rsid w:val="00C8124F"/>
    <w:rsid w:val="00C81513"/>
    <w:rsid w:val="00C84637"/>
    <w:rsid w:val="00C85511"/>
    <w:rsid w:val="00C8562D"/>
    <w:rsid w:val="00C91588"/>
    <w:rsid w:val="00C92AD3"/>
    <w:rsid w:val="00C92EDE"/>
    <w:rsid w:val="00C93678"/>
    <w:rsid w:val="00C945E7"/>
    <w:rsid w:val="00C9628F"/>
    <w:rsid w:val="00C96CC3"/>
    <w:rsid w:val="00CA0BEC"/>
    <w:rsid w:val="00CA1009"/>
    <w:rsid w:val="00CA30B4"/>
    <w:rsid w:val="00CA3B8A"/>
    <w:rsid w:val="00CA5D7B"/>
    <w:rsid w:val="00CA72FC"/>
    <w:rsid w:val="00CA7AFD"/>
    <w:rsid w:val="00CA7F73"/>
    <w:rsid w:val="00CB0154"/>
    <w:rsid w:val="00CB11B7"/>
    <w:rsid w:val="00CB2028"/>
    <w:rsid w:val="00CB24CD"/>
    <w:rsid w:val="00CB2CD2"/>
    <w:rsid w:val="00CB4396"/>
    <w:rsid w:val="00CB56F5"/>
    <w:rsid w:val="00CB5A4B"/>
    <w:rsid w:val="00CB6E04"/>
    <w:rsid w:val="00CC2512"/>
    <w:rsid w:val="00CC3245"/>
    <w:rsid w:val="00CC334E"/>
    <w:rsid w:val="00CC547F"/>
    <w:rsid w:val="00CC6A99"/>
    <w:rsid w:val="00CC6B96"/>
    <w:rsid w:val="00CD1151"/>
    <w:rsid w:val="00CD53AF"/>
    <w:rsid w:val="00CD5D21"/>
    <w:rsid w:val="00CD61F7"/>
    <w:rsid w:val="00CD7EB9"/>
    <w:rsid w:val="00CE0BCA"/>
    <w:rsid w:val="00CE2685"/>
    <w:rsid w:val="00CE4470"/>
    <w:rsid w:val="00CE6FB1"/>
    <w:rsid w:val="00CE7906"/>
    <w:rsid w:val="00CF0E19"/>
    <w:rsid w:val="00CF3CEA"/>
    <w:rsid w:val="00CF3EA3"/>
    <w:rsid w:val="00CF74B5"/>
    <w:rsid w:val="00CF7F52"/>
    <w:rsid w:val="00D00C3A"/>
    <w:rsid w:val="00D03267"/>
    <w:rsid w:val="00D0410E"/>
    <w:rsid w:val="00D05D7B"/>
    <w:rsid w:val="00D06EDE"/>
    <w:rsid w:val="00D11F20"/>
    <w:rsid w:val="00D14074"/>
    <w:rsid w:val="00D14196"/>
    <w:rsid w:val="00D15D73"/>
    <w:rsid w:val="00D15DDD"/>
    <w:rsid w:val="00D20C0D"/>
    <w:rsid w:val="00D21E9C"/>
    <w:rsid w:val="00D259E4"/>
    <w:rsid w:val="00D27D9B"/>
    <w:rsid w:val="00D30ACD"/>
    <w:rsid w:val="00D316F3"/>
    <w:rsid w:val="00D33948"/>
    <w:rsid w:val="00D376DB"/>
    <w:rsid w:val="00D37E22"/>
    <w:rsid w:val="00D407B8"/>
    <w:rsid w:val="00D40AC0"/>
    <w:rsid w:val="00D40DE9"/>
    <w:rsid w:val="00D41212"/>
    <w:rsid w:val="00D421CB"/>
    <w:rsid w:val="00D42B45"/>
    <w:rsid w:val="00D45B58"/>
    <w:rsid w:val="00D46EF1"/>
    <w:rsid w:val="00D503E4"/>
    <w:rsid w:val="00D52618"/>
    <w:rsid w:val="00D53B8F"/>
    <w:rsid w:val="00D54122"/>
    <w:rsid w:val="00D56813"/>
    <w:rsid w:val="00D57284"/>
    <w:rsid w:val="00D57862"/>
    <w:rsid w:val="00D60CBD"/>
    <w:rsid w:val="00D60DC3"/>
    <w:rsid w:val="00D627FA"/>
    <w:rsid w:val="00D62990"/>
    <w:rsid w:val="00D65105"/>
    <w:rsid w:val="00D660A1"/>
    <w:rsid w:val="00D66ADD"/>
    <w:rsid w:val="00D6717A"/>
    <w:rsid w:val="00D71B3F"/>
    <w:rsid w:val="00D72706"/>
    <w:rsid w:val="00D76EC9"/>
    <w:rsid w:val="00D807FE"/>
    <w:rsid w:val="00D83598"/>
    <w:rsid w:val="00D856D1"/>
    <w:rsid w:val="00D8668B"/>
    <w:rsid w:val="00D92274"/>
    <w:rsid w:val="00D928DE"/>
    <w:rsid w:val="00D93609"/>
    <w:rsid w:val="00D94094"/>
    <w:rsid w:val="00D94339"/>
    <w:rsid w:val="00D9707F"/>
    <w:rsid w:val="00DA1F8E"/>
    <w:rsid w:val="00DA4C85"/>
    <w:rsid w:val="00DA5041"/>
    <w:rsid w:val="00DA57A4"/>
    <w:rsid w:val="00DA6C78"/>
    <w:rsid w:val="00DA6D0B"/>
    <w:rsid w:val="00DB079F"/>
    <w:rsid w:val="00DB0D07"/>
    <w:rsid w:val="00DB2241"/>
    <w:rsid w:val="00DB28C9"/>
    <w:rsid w:val="00DB2D91"/>
    <w:rsid w:val="00DB392C"/>
    <w:rsid w:val="00DB3FEB"/>
    <w:rsid w:val="00DB497D"/>
    <w:rsid w:val="00DB54AF"/>
    <w:rsid w:val="00DB5814"/>
    <w:rsid w:val="00DB7401"/>
    <w:rsid w:val="00DC37F8"/>
    <w:rsid w:val="00DC39E8"/>
    <w:rsid w:val="00DC3D37"/>
    <w:rsid w:val="00DC4F22"/>
    <w:rsid w:val="00DC5C51"/>
    <w:rsid w:val="00DC65CA"/>
    <w:rsid w:val="00DC7DEF"/>
    <w:rsid w:val="00DD3318"/>
    <w:rsid w:val="00DD374D"/>
    <w:rsid w:val="00DD3A4E"/>
    <w:rsid w:val="00DD3A73"/>
    <w:rsid w:val="00DD4DE8"/>
    <w:rsid w:val="00DD51B7"/>
    <w:rsid w:val="00DD5341"/>
    <w:rsid w:val="00DD5F80"/>
    <w:rsid w:val="00DD6487"/>
    <w:rsid w:val="00DD788A"/>
    <w:rsid w:val="00DE149D"/>
    <w:rsid w:val="00DE2205"/>
    <w:rsid w:val="00DE6998"/>
    <w:rsid w:val="00DF0054"/>
    <w:rsid w:val="00DF0060"/>
    <w:rsid w:val="00DF0FBA"/>
    <w:rsid w:val="00DF1572"/>
    <w:rsid w:val="00DF209F"/>
    <w:rsid w:val="00DF255B"/>
    <w:rsid w:val="00DF3309"/>
    <w:rsid w:val="00DF4BFB"/>
    <w:rsid w:val="00DF5124"/>
    <w:rsid w:val="00DF7F39"/>
    <w:rsid w:val="00E04154"/>
    <w:rsid w:val="00E04841"/>
    <w:rsid w:val="00E05171"/>
    <w:rsid w:val="00E06585"/>
    <w:rsid w:val="00E10BCB"/>
    <w:rsid w:val="00E1167C"/>
    <w:rsid w:val="00E14A35"/>
    <w:rsid w:val="00E1702C"/>
    <w:rsid w:val="00E22EE8"/>
    <w:rsid w:val="00E23ABB"/>
    <w:rsid w:val="00E23E99"/>
    <w:rsid w:val="00E25CFA"/>
    <w:rsid w:val="00E27F6C"/>
    <w:rsid w:val="00E3093A"/>
    <w:rsid w:val="00E31ACB"/>
    <w:rsid w:val="00E33078"/>
    <w:rsid w:val="00E335AB"/>
    <w:rsid w:val="00E33AB6"/>
    <w:rsid w:val="00E4012C"/>
    <w:rsid w:val="00E409CB"/>
    <w:rsid w:val="00E42A8F"/>
    <w:rsid w:val="00E43A21"/>
    <w:rsid w:val="00E4469F"/>
    <w:rsid w:val="00E44D79"/>
    <w:rsid w:val="00E4528B"/>
    <w:rsid w:val="00E476B2"/>
    <w:rsid w:val="00E4795E"/>
    <w:rsid w:val="00E5031E"/>
    <w:rsid w:val="00E52914"/>
    <w:rsid w:val="00E536A9"/>
    <w:rsid w:val="00E54B2E"/>
    <w:rsid w:val="00E554E1"/>
    <w:rsid w:val="00E608EE"/>
    <w:rsid w:val="00E61D18"/>
    <w:rsid w:val="00E61E79"/>
    <w:rsid w:val="00E62BA4"/>
    <w:rsid w:val="00E64255"/>
    <w:rsid w:val="00E70312"/>
    <w:rsid w:val="00E70EED"/>
    <w:rsid w:val="00E71D4C"/>
    <w:rsid w:val="00E71D70"/>
    <w:rsid w:val="00E741D5"/>
    <w:rsid w:val="00E74474"/>
    <w:rsid w:val="00E76A0E"/>
    <w:rsid w:val="00E80988"/>
    <w:rsid w:val="00E80A96"/>
    <w:rsid w:val="00E80C11"/>
    <w:rsid w:val="00E814B0"/>
    <w:rsid w:val="00E81CD5"/>
    <w:rsid w:val="00E83888"/>
    <w:rsid w:val="00E8497E"/>
    <w:rsid w:val="00E85C93"/>
    <w:rsid w:val="00E87A6A"/>
    <w:rsid w:val="00E87C8F"/>
    <w:rsid w:val="00E900F4"/>
    <w:rsid w:val="00E9232A"/>
    <w:rsid w:val="00E9300D"/>
    <w:rsid w:val="00E93420"/>
    <w:rsid w:val="00E95489"/>
    <w:rsid w:val="00E95A3F"/>
    <w:rsid w:val="00E96DAA"/>
    <w:rsid w:val="00E97108"/>
    <w:rsid w:val="00E973D6"/>
    <w:rsid w:val="00E979E8"/>
    <w:rsid w:val="00EA1285"/>
    <w:rsid w:val="00EA32A5"/>
    <w:rsid w:val="00EA4D1B"/>
    <w:rsid w:val="00EA5C44"/>
    <w:rsid w:val="00EA6B41"/>
    <w:rsid w:val="00EA7BEB"/>
    <w:rsid w:val="00EB125C"/>
    <w:rsid w:val="00EB1D11"/>
    <w:rsid w:val="00EB2835"/>
    <w:rsid w:val="00EB2896"/>
    <w:rsid w:val="00EB2B78"/>
    <w:rsid w:val="00EB50EA"/>
    <w:rsid w:val="00EB5C29"/>
    <w:rsid w:val="00EB6950"/>
    <w:rsid w:val="00EC2093"/>
    <w:rsid w:val="00EC5023"/>
    <w:rsid w:val="00EC7D6A"/>
    <w:rsid w:val="00EC7E84"/>
    <w:rsid w:val="00ED1233"/>
    <w:rsid w:val="00ED36AC"/>
    <w:rsid w:val="00ED3D05"/>
    <w:rsid w:val="00ED6CAA"/>
    <w:rsid w:val="00ED74B5"/>
    <w:rsid w:val="00ED781A"/>
    <w:rsid w:val="00EE0EDE"/>
    <w:rsid w:val="00EE174F"/>
    <w:rsid w:val="00EE64AE"/>
    <w:rsid w:val="00EF0EBC"/>
    <w:rsid w:val="00EF48AD"/>
    <w:rsid w:val="00EF6C58"/>
    <w:rsid w:val="00EF753A"/>
    <w:rsid w:val="00F04C7E"/>
    <w:rsid w:val="00F05171"/>
    <w:rsid w:val="00F06445"/>
    <w:rsid w:val="00F07114"/>
    <w:rsid w:val="00F11196"/>
    <w:rsid w:val="00F113B0"/>
    <w:rsid w:val="00F11610"/>
    <w:rsid w:val="00F13BE1"/>
    <w:rsid w:val="00F1580D"/>
    <w:rsid w:val="00F177D4"/>
    <w:rsid w:val="00F206A7"/>
    <w:rsid w:val="00F20CFE"/>
    <w:rsid w:val="00F20E2D"/>
    <w:rsid w:val="00F21803"/>
    <w:rsid w:val="00F2194B"/>
    <w:rsid w:val="00F22E2E"/>
    <w:rsid w:val="00F259F8"/>
    <w:rsid w:val="00F2615B"/>
    <w:rsid w:val="00F30471"/>
    <w:rsid w:val="00F3105E"/>
    <w:rsid w:val="00F327C1"/>
    <w:rsid w:val="00F32BFD"/>
    <w:rsid w:val="00F32FDA"/>
    <w:rsid w:val="00F332A2"/>
    <w:rsid w:val="00F33FA3"/>
    <w:rsid w:val="00F34C35"/>
    <w:rsid w:val="00F34F0C"/>
    <w:rsid w:val="00F36727"/>
    <w:rsid w:val="00F402F5"/>
    <w:rsid w:val="00F41591"/>
    <w:rsid w:val="00F41A63"/>
    <w:rsid w:val="00F4337B"/>
    <w:rsid w:val="00F44CC6"/>
    <w:rsid w:val="00F457DD"/>
    <w:rsid w:val="00F45BEB"/>
    <w:rsid w:val="00F46AF3"/>
    <w:rsid w:val="00F51716"/>
    <w:rsid w:val="00F51F56"/>
    <w:rsid w:val="00F54523"/>
    <w:rsid w:val="00F610B8"/>
    <w:rsid w:val="00F61ADB"/>
    <w:rsid w:val="00F62299"/>
    <w:rsid w:val="00F705B6"/>
    <w:rsid w:val="00F7166B"/>
    <w:rsid w:val="00F731B7"/>
    <w:rsid w:val="00F77CB9"/>
    <w:rsid w:val="00F80C0C"/>
    <w:rsid w:val="00F80CCB"/>
    <w:rsid w:val="00F812BE"/>
    <w:rsid w:val="00F82F3F"/>
    <w:rsid w:val="00F83067"/>
    <w:rsid w:val="00F84544"/>
    <w:rsid w:val="00F8626B"/>
    <w:rsid w:val="00F9018B"/>
    <w:rsid w:val="00F90EEC"/>
    <w:rsid w:val="00F91242"/>
    <w:rsid w:val="00F92FA8"/>
    <w:rsid w:val="00F940EE"/>
    <w:rsid w:val="00F946C4"/>
    <w:rsid w:val="00F954FA"/>
    <w:rsid w:val="00F95B1F"/>
    <w:rsid w:val="00F97D45"/>
    <w:rsid w:val="00FA05B2"/>
    <w:rsid w:val="00FA23CB"/>
    <w:rsid w:val="00FA486B"/>
    <w:rsid w:val="00FA4E06"/>
    <w:rsid w:val="00FA68A7"/>
    <w:rsid w:val="00FB0A62"/>
    <w:rsid w:val="00FB2230"/>
    <w:rsid w:val="00FB2A66"/>
    <w:rsid w:val="00FB4735"/>
    <w:rsid w:val="00FB7B63"/>
    <w:rsid w:val="00FC0C51"/>
    <w:rsid w:val="00FC24C2"/>
    <w:rsid w:val="00FC2584"/>
    <w:rsid w:val="00FC2927"/>
    <w:rsid w:val="00FC35DF"/>
    <w:rsid w:val="00FC3608"/>
    <w:rsid w:val="00FC4108"/>
    <w:rsid w:val="00FC5F99"/>
    <w:rsid w:val="00FD153F"/>
    <w:rsid w:val="00FD427A"/>
    <w:rsid w:val="00FD5F6E"/>
    <w:rsid w:val="00FD629D"/>
    <w:rsid w:val="00FD6A35"/>
    <w:rsid w:val="00FD7196"/>
    <w:rsid w:val="00FD7238"/>
    <w:rsid w:val="00FD7480"/>
    <w:rsid w:val="00FE112D"/>
    <w:rsid w:val="00FE1B88"/>
    <w:rsid w:val="00FE22C7"/>
    <w:rsid w:val="00FE4F63"/>
    <w:rsid w:val="00FE6805"/>
    <w:rsid w:val="00FE7732"/>
    <w:rsid w:val="00FF01B7"/>
    <w:rsid w:val="00FF0EE8"/>
    <w:rsid w:val="00FF2D72"/>
    <w:rsid w:val="00FF32E0"/>
    <w:rsid w:val="00FF67CF"/>
    <w:rsid w:val="00FF6BE6"/>
    <w:rsid w:val="00FF7B6B"/>
    <w:rsid w:val="026F1B1F"/>
    <w:rsid w:val="02912E2A"/>
    <w:rsid w:val="029F0DF9"/>
    <w:rsid w:val="035DB40E"/>
    <w:rsid w:val="03B85122"/>
    <w:rsid w:val="03FC405F"/>
    <w:rsid w:val="0481BC18"/>
    <w:rsid w:val="05AF753B"/>
    <w:rsid w:val="05AFBB55"/>
    <w:rsid w:val="06B26D02"/>
    <w:rsid w:val="087552E0"/>
    <w:rsid w:val="08840790"/>
    <w:rsid w:val="08D08FFE"/>
    <w:rsid w:val="091AE85B"/>
    <w:rsid w:val="09DD0B31"/>
    <w:rsid w:val="0A0618B7"/>
    <w:rsid w:val="0A5D0993"/>
    <w:rsid w:val="0AB70497"/>
    <w:rsid w:val="0BA7BC83"/>
    <w:rsid w:val="0BC1F6AE"/>
    <w:rsid w:val="0C8BEA32"/>
    <w:rsid w:val="0DE19962"/>
    <w:rsid w:val="0E06A7F3"/>
    <w:rsid w:val="0EE42EB4"/>
    <w:rsid w:val="0F6C11EA"/>
    <w:rsid w:val="0FE1E373"/>
    <w:rsid w:val="10146398"/>
    <w:rsid w:val="106C474F"/>
    <w:rsid w:val="106C7605"/>
    <w:rsid w:val="118B4CF7"/>
    <w:rsid w:val="11BE47A2"/>
    <w:rsid w:val="12033E91"/>
    <w:rsid w:val="12414DD1"/>
    <w:rsid w:val="12EFE656"/>
    <w:rsid w:val="12F058BD"/>
    <w:rsid w:val="1391F871"/>
    <w:rsid w:val="14478202"/>
    <w:rsid w:val="149B2317"/>
    <w:rsid w:val="153496CF"/>
    <w:rsid w:val="153A6B3F"/>
    <w:rsid w:val="1545D2FF"/>
    <w:rsid w:val="1589BC06"/>
    <w:rsid w:val="1589E238"/>
    <w:rsid w:val="15CBBD9D"/>
    <w:rsid w:val="1636CA5F"/>
    <w:rsid w:val="166D93FF"/>
    <w:rsid w:val="16965EDB"/>
    <w:rsid w:val="178AE9F9"/>
    <w:rsid w:val="1810A143"/>
    <w:rsid w:val="18A8CBE3"/>
    <w:rsid w:val="18E823E1"/>
    <w:rsid w:val="1ADC6AFA"/>
    <w:rsid w:val="1BE49A30"/>
    <w:rsid w:val="1C148D64"/>
    <w:rsid w:val="1D098804"/>
    <w:rsid w:val="1E062AE4"/>
    <w:rsid w:val="1E0B3D17"/>
    <w:rsid w:val="1E52951B"/>
    <w:rsid w:val="1EAC71EA"/>
    <w:rsid w:val="1F069FBF"/>
    <w:rsid w:val="1F1F6E0D"/>
    <w:rsid w:val="1F89A5EE"/>
    <w:rsid w:val="2022035F"/>
    <w:rsid w:val="2058E7AE"/>
    <w:rsid w:val="20679C5E"/>
    <w:rsid w:val="21F5B42E"/>
    <w:rsid w:val="22FF11A5"/>
    <w:rsid w:val="2313E2E9"/>
    <w:rsid w:val="2328CAF7"/>
    <w:rsid w:val="237F227C"/>
    <w:rsid w:val="23EB574C"/>
    <w:rsid w:val="24828CAF"/>
    <w:rsid w:val="250A4DC6"/>
    <w:rsid w:val="250EA9D9"/>
    <w:rsid w:val="25285EFB"/>
    <w:rsid w:val="252EE887"/>
    <w:rsid w:val="258CDE91"/>
    <w:rsid w:val="259433A4"/>
    <w:rsid w:val="259BF6C1"/>
    <w:rsid w:val="25D1A3B8"/>
    <w:rsid w:val="26559C40"/>
    <w:rsid w:val="265ABD37"/>
    <w:rsid w:val="265C6393"/>
    <w:rsid w:val="26B349FB"/>
    <w:rsid w:val="27059BD6"/>
    <w:rsid w:val="272DF1C2"/>
    <w:rsid w:val="279BDCEB"/>
    <w:rsid w:val="2973730E"/>
    <w:rsid w:val="299349CE"/>
    <w:rsid w:val="2AE20134"/>
    <w:rsid w:val="2AE32312"/>
    <w:rsid w:val="2B08CE9E"/>
    <w:rsid w:val="2B1E3BE8"/>
    <w:rsid w:val="2B908498"/>
    <w:rsid w:val="2BF91809"/>
    <w:rsid w:val="2C2BB705"/>
    <w:rsid w:val="2C408849"/>
    <w:rsid w:val="2DC1A3CD"/>
    <w:rsid w:val="2E1461C3"/>
    <w:rsid w:val="2E1A5F2D"/>
    <w:rsid w:val="2EA4A9FE"/>
    <w:rsid w:val="2F950122"/>
    <w:rsid w:val="2FA4EC08"/>
    <w:rsid w:val="3044746A"/>
    <w:rsid w:val="30A2EF49"/>
    <w:rsid w:val="3120A4E2"/>
    <w:rsid w:val="32251086"/>
    <w:rsid w:val="326A5CBD"/>
    <w:rsid w:val="328E30FA"/>
    <w:rsid w:val="33BDC141"/>
    <w:rsid w:val="356D4E05"/>
    <w:rsid w:val="3670B838"/>
    <w:rsid w:val="36832B42"/>
    <w:rsid w:val="36BD043A"/>
    <w:rsid w:val="36CC9A20"/>
    <w:rsid w:val="372118DC"/>
    <w:rsid w:val="37759C3F"/>
    <w:rsid w:val="397AB317"/>
    <w:rsid w:val="39C742D3"/>
    <w:rsid w:val="39D85DE7"/>
    <w:rsid w:val="3ACAAD06"/>
    <w:rsid w:val="3AF5CED7"/>
    <w:rsid w:val="3AF7AA88"/>
    <w:rsid w:val="3B2BFCC3"/>
    <w:rsid w:val="3B2E31AC"/>
    <w:rsid w:val="3B3CA177"/>
    <w:rsid w:val="3B62B74A"/>
    <w:rsid w:val="3BCAEF10"/>
    <w:rsid w:val="3BED021B"/>
    <w:rsid w:val="3C57D381"/>
    <w:rsid w:val="3C66217D"/>
    <w:rsid w:val="3C7EFE83"/>
    <w:rsid w:val="3CB987FF"/>
    <w:rsid w:val="3D4F3499"/>
    <w:rsid w:val="3D77C872"/>
    <w:rsid w:val="3EDF1476"/>
    <w:rsid w:val="405B9E0B"/>
    <w:rsid w:val="40ECE0FC"/>
    <w:rsid w:val="41C3807E"/>
    <w:rsid w:val="424760EA"/>
    <w:rsid w:val="43741966"/>
    <w:rsid w:val="43848BF8"/>
    <w:rsid w:val="44732C26"/>
    <w:rsid w:val="448956F1"/>
    <w:rsid w:val="44E2905B"/>
    <w:rsid w:val="465D0799"/>
    <w:rsid w:val="4665F8F0"/>
    <w:rsid w:val="46AAEFDF"/>
    <w:rsid w:val="46DFE5DB"/>
    <w:rsid w:val="473D6D53"/>
    <w:rsid w:val="47696323"/>
    <w:rsid w:val="48130523"/>
    <w:rsid w:val="48540034"/>
    <w:rsid w:val="4859B212"/>
    <w:rsid w:val="4899FDA9"/>
    <w:rsid w:val="49A32A61"/>
    <w:rsid w:val="49C92A84"/>
    <w:rsid w:val="4A2EAACD"/>
    <w:rsid w:val="4A2F7FAE"/>
    <w:rsid w:val="4A91CD73"/>
    <w:rsid w:val="4AEDF2F2"/>
    <w:rsid w:val="4BB6957E"/>
    <w:rsid w:val="4BD9AC58"/>
    <w:rsid w:val="4BF05573"/>
    <w:rsid w:val="4CD7E0F4"/>
    <w:rsid w:val="4D61F491"/>
    <w:rsid w:val="4D82C1FC"/>
    <w:rsid w:val="4D9D2ED5"/>
    <w:rsid w:val="4DE225C4"/>
    <w:rsid w:val="4E346656"/>
    <w:rsid w:val="4E7A62D9"/>
    <w:rsid w:val="4F017309"/>
    <w:rsid w:val="4F197EEE"/>
    <w:rsid w:val="4F37D089"/>
    <w:rsid w:val="4F50CF8A"/>
    <w:rsid w:val="4F7A4D4E"/>
    <w:rsid w:val="4F929E50"/>
    <w:rsid w:val="5013A464"/>
    <w:rsid w:val="502BD0A2"/>
    <w:rsid w:val="5081373F"/>
    <w:rsid w:val="509E637B"/>
    <w:rsid w:val="50D4574A"/>
    <w:rsid w:val="50D9D859"/>
    <w:rsid w:val="51547BC7"/>
    <w:rsid w:val="51D581DB"/>
    <w:rsid w:val="52935B9C"/>
    <w:rsid w:val="52B895DC"/>
    <w:rsid w:val="52BB7A4B"/>
    <w:rsid w:val="52C345E9"/>
    <w:rsid w:val="52F0E57B"/>
    <w:rsid w:val="53968A71"/>
    <w:rsid w:val="544D75D1"/>
    <w:rsid w:val="559D2C06"/>
    <w:rsid w:val="560F9CCC"/>
    <w:rsid w:val="568FE072"/>
    <w:rsid w:val="579B1224"/>
    <w:rsid w:val="58885DE1"/>
    <w:rsid w:val="58E579DF"/>
    <w:rsid w:val="58ECF7AC"/>
    <w:rsid w:val="59045AFB"/>
    <w:rsid w:val="59A9A9C3"/>
    <w:rsid w:val="5A0F1A41"/>
    <w:rsid w:val="5A256A8B"/>
    <w:rsid w:val="5B8AD2E7"/>
    <w:rsid w:val="5BA32197"/>
    <w:rsid w:val="5BC2BAF6"/>
    <w:rsid w:val="5BE71621"/>
    <w:rsid w:val="5C3B19F3"/>
    <w:rsid w:val="5C6C3EA2"/>
    <w:rsid w:val="5CDAF66D"/>
    <w:rsid w:val="5DB1631E"/>
    <w:rsid w:val="5E9D957E"/>
    <w:rsid w:val="5F799D6F"/>
    <w:rsid w:val="60312973"/>
    <w:rsid w:val="6069311D"/>
    <w:rsid w:val="60C9ABA8"/>
    <w:rsid w:val="61920E68"/>
    <w:rsid w:val="6257368A"/>
    <w:rsid w:val="64D4C369"/>
    <w:rsid w:val="65526F0C"/>
    <w:rsid w:val="65878AF6"/>
    <w:rsid w:val="66C62F6D"/>
    <w:rsid w:val="682C26A2"/>
    <w:rsid w:val="683B4A57"/>
    <w:rsid w:val="68CCD102"/>
    <w:rsid w:val="69899067"/>
    <w:rsid w:val="69B80EF7"/>
    <w:rsid w:val="69FD38B7"/>
    <w:rsid w:val="6A637474"/>
    <w:rsid w:val="6AE1C1CE"/>
    <w:rsid w:val="6B1FF16A"/>
    <w:rsid w:val="6B79EC6E"/>
    <w:rsid w:val="6B7A1F3F"/>
    <w:rsid w:val="6CAA5423"/>
    <w:rsid w:val="6CD751A5"/>
    <w:rsid w:val="6CF9C84E"/>
    <w:rsid w:val="6D714D6E"/>
    <w:rsid w:val="6D98BA41"/>
    <w:rsid w:val="6F999B63"/>
    <w:rsid w:val="702DDC40"/>
    <w:rsid w:val="7237A5FE"/>
    <w:rsid w:val="7256C2B6"/>
    <w:rsid w:val="7264A380"/>
    <w:rsid w:val="72CF8526"/>
    <w:rsid w:val="72E4B457"/>
    <w:rsid w:val="73189988"/>
    <w:rsid w:val="74096CF4"/>
    <w:rsid w:val="74BE586A"/>
    <w:rsid w:val="74CB2E27"/>
    <w:rsid w:val="751C8009"/>
    <w:rsid w:val="75FD2FB2"/>
    <w:rsid w:val="760AABE3"/>
    <w:rsid w:val="76155BF0"/>
    <w:rsid w:val="76303FD3"/>
    <w:rsid w:val="763C93C1"/>
    <w:rsid w:val="763F3A1B"/>
    <w:rsid w:val="775A94E9"/>
    <w:rsid w:val="77FA4CF6"/>
    <w:rsid w:val="783AE867"/>
    <w:rsid w:val="7855D00B"/>
    <w:rsid w:val="78AD4076"/>
    <w:rsid w:val="78EF420D"/>
    <w:rsid w:val="79A7024E"/>
    <w:rsid w:val="79B771FC"/>
    <w:rsid w:val="79C5AEBE"/>
    <w:rsid w:val="7ABD1EE8"/>
    <w:rsid w:val="7B5A5BE2"/>
    <w:rsid w:val="7B875964"/>
    <w:rsid w:val="7B9058D8"/>
    <w:rsid w:val="7CCFBA86"/>
    <w:rsid w:val="7DBBE009"/>
    <w:rsid w:val="7DC83999"/>
    <w:rsid w:val="7DDA162E"/>
    <w:rsid w:val="7DDE950D"/>
    <w:rsid w:val="7F537F85"/>
    <w:rsid w:val="7F57B06A"/>
    <w:rsid w:val="7FC2A1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A7D15"/>
  <w15:docId w15:val="{BD45DFD7-B25C-4F05-9090-A2D697F9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36D1A"/>
    <w:pPr>
      <w:spacing w:after="240" w:line="288" w:lineRule="auto"/>
    </w:pPr>
    <w:rPr>
      <w:sz w:val="24"/>
      <w:szCs w:val="24"/>
    </w:rPr>
  </w:style>
  <w:style w:type="paragraph" w:styleId="Heading1">
    <w:name w:val="heading 1"/>
    <w:basedOn w:val="Normal"/>
    <w:next w:val="Normal"/>
    <w:link w:val="Heading1Char"/>
    <w:qFormat/>
    <w:rsid w:val="00436D1A"/>
    <w:pPr>
      <w:spacing w:before="600" w:after="360" w:line="240" w:lineRule="auto"/>
      <w:outlineLvl w:val="0"/>
    </w:pPr>
    <w:rPr>
      <w:b/>
      <w:color w:val="006F51" w:themeColor="accent1"/>
      <w:sz w:val="36"/>
    </w:rPr>
  </w:style>
  <w:style w:type="paragraph" w:styleId="Heading2">
    <w:name w:val="heading 2"/>
    <w:basedOn w:val="Normal"/>
    <w:next w:val="Normal"/>
    <w:link w:val="Heading2Char"/>
    <w:qFormat/>
    <w:rsid w:val="000A3661"/>
    <w:pPr>
      <w:keepNext/>
      <w:spacing w:before="480" w:after="480" w:line="240" w:lineRule="auto"/>
      <w:outlineLvl w:val="1"/>
    </w:pPr>
    <w:rPr>
      <w:b/>
      <w:color w:val="006F51" w:themeColor="accent1"/>
      <w:sz w:val="30"/>
      <w:szCs w:val="30"/>
      <w:lang w:eastAsia="en-US"/>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D1A"/>
    <w:rPr>
      <w:b/>
      <w:color w:val="006F51" w:themeColor="accent1"/>
      <w:sz w:val="36"/>
      <w:szCs w:val="24"/>
    </w:rPr>
  </w:style>
  <w:style w:type="character" w:customStyle="1" w:styleId="Heading2Char">
    <w:name w:val="Heading 2 Char"/>
    <w:link w:val="Heading2"/>
    <w:rsid w:val="000A3661"/>
    <w:rPr>
      <w:b/>
      <w:color w:val="006F51" w:themeColor="accent1"/>
      <w:sz w:val="30"/>
      <w:szCs w:val="30"/>
      <w:lang w:eastAsia="en-US"/>
    </w:rPr>
  </w:style>
  <w:style w:type="character" w:customStyle="1" w:styleId="Heading3Char">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821EA9"/>
    <w:pPr>
      <w:spacing w:before="120" w:after="240"/>
      <w:jc w:val="center"/>
    </w:pPr>
    <w:rPr>
      <w:color w:val="006F51" w:themeColor="accent1"/>
      <w:sz w:val="40"/>
      <w:szCs w:val="28"/>
    </w:rPr>
  </w:style>
  <w:style w:type="character" w:customStyle="1" w:styleId="TitleTextChar">
    <w:name w:val="TitleText Char"/>
    <w:link w:val="TitleText"/>
    <w:rsid w:val="00821EA9"/>
    <w:rPr>
      <w:b/>
      <w:color w:val="006F51" w:themeColor="accent1"/>
      <w:sz w:val="40"/>
      <w:szCs w:val="28"/>
    </w:rPr>
  </w:style>
  <w:style w:type="paragraph" w:customStyle="1" w:styleId="SubtitleText">
    <w:name w:val="SubtitleText"/>
    <w:basedOn w:val="TitleText"/>
    <w:link w:val="SubtitleTextChar"/>
    <w:unhideWhenUsed/>
    <w:qFormat/>
    <w:rsid w:val="00BB0F54"/>
    <w:rPr>
      <w:sz w:val="36"/>
      <w:szCs w:val="24"/>
    </w:rPr>
  </w:style>
  <w:style w:type="character" w:customStyle="1" w:styleId="SubtitleTextChar">
    <w:name w:val="SubtitleText Char"/>
    <w:link w:val="SubtitleText"/>
    <w:rsid w:val="00BB0F54"/>
    <w:rPr>
      <w:b/>
      <w:color w:val="006F51" w:themeColor="accent1"/>
      <w:sz w:val="36"/>
      <w:szCs w:val="24"/>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rPr>
  </w:style>
  <w:style w:type="paragraph" w:customStyle="1" w:styleId="Dates">
    <w:name w:val="Dates"/>
    <w:basedOn w:val="SubtitleText"/>
    <w:link w:val="DatesChar"/>
    <w:qFormat/>
    <w:rsid w:val="00821EA9"/>
    <w:pPr>
      <w:spacing w:before="0" w:after="120"/>
      <w:jc w:val="left"/>
    </w:pPr>
    <w:rPr>
      <w:color w:val="B04A5A" w:themeColor="accent4"/>
      <w:sz w:val="32"/>
      <w:szCs w:val="36"/>
    </w:rPr>
  </w:style>
  <w:style w:type="character" w:customStyle="1" w:styleId="DatesChar">
    <w:name w:val="Dates Char"/>
    <w:basedOn w:val="DefaultParagraphFont"/>
    <w:link w:val="Dates"/>
    <w:rsid w:val="00821EA9"/>
    <w:rPr>
      <w:b/>
      <w:color w:val="B04A5A" w:themeColor="accent4"/>
      <w:sz w:val="32"/>
      <w:szCs w:val="36"/>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rPr>
      <w:color w:val="auto"/>
    </w:rPr>
  </w:style>
  <w:style w:type="character" w:customStyle="1"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character" w:customStyle="1" w:styleId="normaltextrun">
    <w:name w:val="normaltextrun"/>
    <w:basedOn w:val="DefaultParagraphFont"/>
    <w:rsid w:val="00176135"/>
  </w:style>
  <w:style w:type="character" w:customStyle="1" w:styleId="eop">
    <w:name w:val="eop"/>
    <w:basedOn w:val="DefaultParagraphFont"/>
    <w:rsid w:val="0017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263">
      <w:bodyDiv w:val="1"/>
      <w:marLeft w:val="0"/>
      <w:marRight w:val="0"/>
      <w:marTop w:val="0"/>
      <w:marBottom w:val="0"/>
      <w:divBdr>
        <w:top w:val="none" w:sz="0" w:space="0" w:color="auto"/>
        <w:left w:val="none" w:sz="0" w:space="0" w:color="auto"/>
        <w:bottom w:val="none" w:sz="0" w:space="0" w:color="auto"/>
        <w:right w:val="none" w:sz="0" w:space="0" w:color="auto"/>
      </w:divBdr>
    </w:div>
    <w:div w:id="236326520">
      <w:bodyDiv w:val="1"/>
      <w:marLeft w:val="0"/>
      <w:marRight w:val="0"/>
      <w:marTop w:val="0"/>
      <w:marBottom w:val="0"/>
      <w:divBdr>
        <w:top w:val="none" w:sz="0" w:space="0" w:color="auto"/>
        <w:left w:val="none" w:sz="0" w:space="0" w:color="auto"/>
        <w:bottom w:val="none" w:sz="0" w:space="0" w:color="auto"/>
        <w:right w:val="none" w:sz="0" w:space="0" w:color="auto"/>
      </w:divBdr>
    </w:div>
    <w:div w:id="267859161">
      <w:bodyDiv w:val="1"/>
      <w:marLeft w:val="0"/>
      <w:marRight w:val="0"/>
      <w:marTop w:val="0"/>
      <w:marBottom w:val="0"/>
      <w:divBdr>
        <w:top w:val="none" w:sz="0" w:space="0" w:color="auto"/>
        <w:left w:val="none" w:sz="0" w:space="0" w:color="auto"/>
        <w:bottom w:val="none" w:sz="0" w:space="0" w:color="auto"/>
        <w:right w:val="none" w:sz="0" w:space="0" w:color="auto"/>
      </w:divBdr>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7862814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5812481">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67191516">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06419384">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17087276">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51222164">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fe1b69-c114-449b-b362-246cff63f284">
      <UserInfo>
        <DisplayName>Victoria Aykroyd</DisplayName>
        <AccountId>185</AccountId>
        <AccountType/>
      </UserInfo>
      <UserInfo>
        <DisplayName>Chris Stockdale</DisplayName>
        <AccountId>93</AccountId>
        <AccountType/>
      </UserInfo>
      <UserInfo>
        <DisplayName>Michael Wight</DisplayName>
        <AccountId>198</AccountId>
        <AccountType/>
      </UserInfo>
      <UserInfo>
        <DisplayName>Sukh Singh</DisplayName>
        <AccountId>79</AccountId>
        <AccountType/>
      </UserInfo>
      <UserInfo>
        <DisplayName>Peter Quigley</DisplayName>
        <AccountId>41</AccountId>
        <AccountType/>
      </UserInfo>
      <UserInfo>
        <DisplayName>Mark Willis</DisplayName>
        <AccountId>22</AccountId>
        <AccountType/>
      </UserInfo>
      <UserInfo>
        <DisplayName>Narriman Looch</DisplayName>
        <AccountId>53</AccountId>
        <AccountType/>
      </UserInfo>
      <UserInfo>
        <DisplayName>Amanda Blackler</DisplayName>
        <AccountId>151</AccountId>
        <AccountType/>
      </UserInfo>
      <UserInfo>
        <DisplayName>Mark Bond</DisplayName>
        <AccountId>34</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390147E75529408BF6ADD89AE7CB58" ma:contentTypeVersion="6" ma:contentTypeDescription="Create a new document." ma:contentTypeScope="" ma:versionID="e54e28c60d46ae178bfc16b7be38df2d">
  <xsd:schema xmlns:xsd="http://www.w3.org/2001/XMLSchema" xmlns:xs="http://www.w3.org/2001/XMLSchema" xmlns:p="http://schemas.microsoft.com/office/2006/metadata/properties" xmlns:ns2="2fb1661e-79c9-44a5-858a-4e742fe4c66d" xmlns:ns3="c3fe1b69-c114-449b-b362-246cff63f284" targetNamespace="http://schemas.microsoft.com/office/2006/metadata/properties" ma:root="true" ma:fieldsID="6e9310dcef537e3b383b392dd8f6dff3" ns2:_="" ns3:_="">
    <xsd:import namespace="2fb1661e-79c9-44a5-858a-4e742fe4c66d"/>
    <xsd:import namespace="c3fe1b69-c114-449b-b362-246cff63f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661e-79c9-44a5-858a-4e742fe4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e1b69-c114-449b-b362-246cff63f2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4295-2575-45EF-BF0E-125D56B07F73}">
  <ds:schemaRefs>
    <ds:schemaRef ds:uri="http://schemas.microsoft.com/sharepoint/v3/contenttype/forms"/>
  </ds:schemaRefs>
</ds:datastoreItem>
</file>

<file path=customXml/itemProps2.xml><?xml version="1.0" encoding="utf-8"?>
<ds:datastoreItem xmlns:ds="http://schemas.openxmlformats.org/officeDocument/2006/customXml" ds:itemID="{6470FD9C-C62A-4A38-9176-EFE134BC054F}">
  <ds:schemaRefs>
    <ds:schemaRef ds:uri="http://purl.org/dc/elements/1.1/"/>
    <ds:schemaRef ds:uri="http://schemas.microsoft.com/office/2006/metadata/properties"/>
    <ds:schemaRef ds:uri="http://purl.org/dc/terms/"/>
    <ds:schemaRef ds:uri="2fb1661e-79c9-44a5-858a-4e742fe4c66d"/>
    <ds:schemaRef ds:uri="http://schemas.microsoft.com/office/2006/documentManagement/types"/>
    <ds:schemaRef ds:uri="http://schemas.microsoft.com/office/infopath/2007/PartnerControls"/>
    <ds:schemaRef ds:uri="http://schemas.openxmlformats.org/package/2006/metadata/core-properties"/>
    <ds:schemaRef ds:uri="c3fe1b69-c114-449b-b362-246cff63f284"/>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B8A53741-E696-4E08-A292-6DD5FEFF5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661e-79c9-44a5-858a-4e742fe4c66d"/>
    <ds:schemaRef ds:uri="c3fe1b69-c114-449b-b362-246cff63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A5E186-716F-4C12-88AA-A4E0F151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3551</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FSA Consultation response template</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Consultation response template</dc:title>
  <dc:subject/>
  <dc:creator>Food Standards Agency</dc:creator>
  <cp:keywords/>
  <dc:description>FSA-CR-v1</dc:description>
  <cp:lastModifiedBy>Tamara Satmarean</cp:lastModifiedBy>
  <cp:revision>33</cp:revision>
  <dcterms:created xsi:type="dcterms:W3CDTF">2022-02-23T11:29:00Z</dcterms:created>
  <dcterms:modified xsi:type="dcterms:W3CDTF">2022-03-01T09:51:00Z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0x0101008B390147E75529408BF6ADD89AE7CB58</vt:lpwstr>
  </property>
</Properties>
</file>