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CB7B" w14:textId="77777777" w:rsidR="00F70FEB" w:rsidRPr="00E90FE7" w:rsidRDefault="00F70FEB" w:rsidP="00517E04">
      <w:pPr>
        <w:pStyle w:val="BodyText2"/>
        <w:ind w:left="-993" w:right="34"/>
        <w:jc w:val="center"/>
        <w:rPr>
          <w:rFonts w:cs="Arial"/>
          <w:szCs w:val="24"/>
        </w:rPr>
      </w:pPr>
      <w:bookmarkStart w:id="0" w:name="_Hlk526345913"/>
      <w:bookmarkStart w:id="1" w:name="_GoBack"/>
      <w:bookmarkEnd w:id="1"/>
      <w:r>
        <w:rPr>
          <w:rFonts w:cs="Arial"/>
          <w:szCs w:val="24"/>
        </w:rPr>
        <w:t xml:space="preserve">The proposed approach to amendments to domestic Scottish food </w:t>
      </w:r>
      <w:r w:rsidR="004466C0">
        <w:rPr>
          <w:rFonts w:cs="Arial"/>
          <w:szCs w:val="24"/>
        </w:rPr>
        <w:t xml:space="preserve">and feed </w:t>
      </w:r>
      <w:r>
        <w:rPr>
          <w:rFonts w:cs="Arial"/>
          <w:szCs w:val="24"/>
        </w:rPr>
        <w:t xml:space="preserve">legislation for </w:t>
      </w:r>
      <w:r w:rsidR="009624D9">
        <w:rPr>
          <w:rFonts w:cs="Arial"/>
          <w:szCs w:val="24"/>
        </w:rPr>
        <w:t>EU Exit in a no deal scenario</w:t>
      </w:r>
      <w:r>
        <w:rPr>
          <w:rFonts w:cs="Arial"/>
          <w:szCs w:val="24"/>
        </w:rPr>
        <w:t xml:space="preserve">. </w:t>
      </w:r>
      <w:r w:rsidRPr="00E90FE7">
        <w:rPr>
          <w:rFonts w:cs="Arial"/>
          <w:szCs w:val="24"/>
        </w:rPr>
        <w:t xml:space="preserve"> </w:t>
      </w:r>
      <w:bookmarkEnd w:id="0"/>
    </w:p>
    <w:p w14:paraId="44BD10AA" w14:textId="77777777" w:rsidR="00837F9D" w:rsidRDefault="00837F9D" w:rsidP="005D60B5">
      <w:pPr>
        <w:rPr>
          <w:rFonts w:ascii="Arial" w:hAnsi="Arial" w:cs="Arial"/>
          <w:sz w:val="24"/>
          <w:szCs w:val="24"/>
        </w:rPr>
      </w:pPr>
    </w:p>
    <w:p w14:paraId="24352193" w14:textId="77777777" w:rsidR="008B07EA" w:rsidRPr="00361217" w:rsidRDefault="00A937C4" w:rsidP="00361217">
      <w:pPr>
        <w:ind w:left="-1288"/>
        <w:jc w:val="center"/>
        <w:rPr>
          <w:rFonts w:ascii="Arial" w:hAnsi="Arial" w:cs="Arial"/>
          <w:b/>
          <w:sz w:val="24"/>
          <w:szCs w:val="24"/>
        </w:rPr>
      </w:pPr>
      <w:r w:rsidRPr="00361217">
        <w:rPr>
          <w:rFonts w:ascii="Arial" w:hAnsi="Arial" w:cs="Arial"/>
          <w:b/>
          <w:sz w:val="24"/>
          <w:szCs w:val="24"/>
        </w:rPr>
        <w:t>C</w:t>
      </w:r>
      <w:r w:rsidR="002E4D0E">
        <w:rPr>
          <w:rFonts w:ascii="Arial" w:hAnsi="Arial" w:cs="Arial"/>
          <w:b/>
          <w:sz w:val="24"/>
          <w:szCs w:val="24"/>
        </w:rPr>
        <w:t>onsultation Summary Page</w:t>
      </w:r>
    </w:p>
    <w:p w14:paraId="2555D9BF" w14:textId="77777777" w:rsidR="00DB4800" w:rsidRDefault="00DB4800" w:rsidP="005D60B5">
      <w:pPr>
        <w:rPr>
          <w:rFonts w:ascii="Arial" w:hAnsi="Arial" w:cs="Arial"/>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683"/>
      </w:tblGrid>
      <w:tr w:rsidR="006E1C0E" w:rsidRPr="001B1D34" w14:paraId="75B236A4" w14:textId="77777777" w:rsidTr="001B1D34">
        <w:tc>
          <w:tcPr>
            <w:tcW w:w="4622" w:type="dxa"/>
          </w:tcPr>
          <w:p w14:paraId="698F49F4"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Date consultation launched:</w:t>
            </w:r>
          </w:p>
        </w:tc>
        <w:tc>
          <w:tcPr>
            <w:tcW w:w="5726" w:type="dxa"/>
          </w:tcPr>
          <w:p w14:paraId="3915001D" w14:textId="77777777" w:rsidR="006E1C0E" w:rsidRPr="00102588" w:rsidRDefault="006E1C0E" w:rsidP="001B1D34">
            <w:pPr>
              <w:spacing w:before="40" w:after="40"/>
              <w:rPr>
                <w:rFonts w:ascii="Arial" w:hAnsi="Arial" w:cs="Arial"/>
                <w:b/>
                <w:color w:val="009CBD"/>
                <w:sz w:val="24"/>
                <w:szCs w:val="24"/>
              </w:rPr>
            </w:pPr>
            <w:r w:rsidRPr="00102588">
              <w:rPr>
                <w:rFonts w:ascii="Arial" w:hAnsi="Arial" w:cs="Arial"/>
                <w:b/>
                <w:color w:val="009CBD"/>
                <w:sz w:val="24"/>
                <w:szCs w:val="24"/>
              </w:rPr>
              <w:t>Closing date for responses:</w:t>
            </w:r>
          </w:p>
        </w:tc>
      </w:tr>
      <w:tr w:rsidR="006E1C0E" w:rsidRPr="001B1D34" w14:paraId="1B23F2E8" w14:textId="77777777" w:rsidTr="001B1D34">
        <w:tc>
          <w:tcPr>
            <w:tcW w:w="4622" w:type="dxa"/>
          </w:tcPr>
          <w:p w14:paraId="50E7372D" w14:textId="38959F67" w:rsidR="006E1C0E" w:rsidRPr="00645F4E" w:rsidRDefault="003C2A85" w:rsidP="005753E6">
            <w:pPr>
              <w:spacing w:before="40" w:after="40"/>
              <w:rPr>
                <w:rFonts w:ascii="Arial" w:hAnsi="Arial" w:cs="Arial"/>
                <w:sz w:val="24"/>
                <w:szCs w:val="24"/>
              </w:rPr>
            </w:pPr>
            <w:r>
              <w:rPr>
                <w:rFonts w:ascii="Arial" w:hAnsi="Arial" w:cs="Arial"/>
                <w:sz w:val="24"/>
                <w:szCs w:val="24"/>
              </w:rPr>
              <w:t>26</w:t>
            </w:r>
            <w:r w:rsidR="005753E6">
              <w:rPr>
                <w:rFonts w:ascii="Arial" w:hAnsi="Arial" w:cs="Arial"/>
                <w:sz w:val="24"/>
                <w:szCs w:val="24"/>
              </w:rPr>
              <w:t xml:space="preserve"> July</w:t>
            </w:r>
            <w:r w:rsidR="00C2581D">
              <w:rPr>
                <w:rFonts w:ascii="Arial" w:hAnsi="Arial" w:cs="Arial"/>
                <w:sz w:val="24"/>
                <w:szCs w:val="24"/>
              </w:rPr>
              <w:t xml:space="preserve"> 2019</w:t>
            </w:r>
          </w:p>
        </w:tc>
        <w:tc>
          <w:tcPr>
            <w:tcW w:w="5726" w:type="dxa"/>
          </w:tcPr>
          <w:p w14:paraId="513C8E17" w14:textId="6304E483" w:rsidR="006E1C0E" w:rsidRPr="00645F4E" w:rsidRDefault="003C2A85">
            <w:pPr>
              <w:spacing w:before="40" w:after="40"/>
              <w:rPr>
                <w:rFonts w:ascii="Arial" w:hAnsi="Arial" w:cs="Arial"/>
                <w:sz w:val="24"/>
                <w:szCs w:val="24"/>
              </w:rPr>
            </w:pPr>
            <w:r>
              <w:rPr>
                <w:rFonts w:ascii="Arial" w:hAnsi="Arial" w:cs="Arial"/>
                <w:sz w:val="24"/>
                <w:szCs w:val="24"/>
              </w:rPr>
              <w:t>9</w:t>
            </w:r>
            <w:r w:rsidR="005753E6">
              <w:rPr>
                <w:rFonts w:ascii="Arial" w:hAnsi="Arial" w:cs="Arial"/>
                <w:sz w:val="24"/>
                <w:szCs w:val="24"/>
              </w:rPr>
              <w:t xml:space="preserve"> August</w:t>
            </w:r>
            <w:r w:rsidR="00C2581D">
              <w:rPr>
                <w:rFonts w:ascii="Arial" w:hAnsi="Arial" w:cs="Arial"/>
                <w:sz w:val="24"/>
                <w:szCs w:val="24"/>
              </w:rPr>
              <w:t xml:space="preserve"> 2019</w:t>
            </w:r>
          </w:p>
        </w:tc>
      </w:tr>
    </w:tbl>
    <w:p w14:paraId="4D2A6CFF" w14:textId="77777777" w:rsidR="00DB4800" w:rsidRPr="00681A53" w:rsidRDefault="00DB4800" w:rsidP="005D60B5">
      <w:pPr>
        <w:rPr>
          <w:rFonts w:ascii="Arial" w:hAnsi="Arial" w:cs="Arial"/>
          <w:sz w:val="16"/>
          <w:szCs w:val="16"/>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B3B01" w:rsidRPr="001B1D34" w14:paraId="0DFDB2E2" w14:textId="77777777" w:rsidTr="003036D8">
        <w:trPr>
          <w:trHeight w:hRule="exact" w:val="1760"/>
        </w:trPr>
        <w:tc>
          <w:tcPr>
            <w:tcW w:w="10345" w:type="dxa"/>
          </w:tcPr>
          <w:p w14:paraId="6FA44DBF" w14:textId="77777777" w:rsidR="009B3B01" w:rsidRPr="00102588" w:rsidRDefault="009B3B01" w:rsidP="001B1D34">
            <w:pPr>
              <w:spacing w:before="40" w:after="40"/>
              <w:rPr>
                <w:rFonts w:ascii="Arial" w:hAnsi="Arial" w:cs="Arial"/>
                <w:b/>
                <w:color w:val="009CBD"/>
                <w:sz w:val="24"/>
                <w:szCs w:val="24"/>
              </w:rPr>
            </w:pPr>
            <w:r w:rsidRPr="00102588">
              <w:rPr>
                <w:rFonts w:ascii="Arial" w:hAnsi="Arial" w:cs="Arial"/>
                <w:b/>
                <w:color w:val="009CBD"/>
                <w:sz w:val="24"/>
                <w:szCs w:val="24"/>
              </w:rPr>
              <w:t>Who will this consultation be of most interest to?</w:t>
            </w:r>
          </w:p>
          <w:p w14:paraId="0D4793CC" w14:textId="6E71499B" w:rsidR="009B3B01" w:rsidRPr="00645F4E" w:rsidRDefault="00F70FEB" w:rsidP="003036D8">
            <w:pPr>
              <w:spacing w:before="40" w:after="40"/>
              <w:rPr>
                <w:rFonts w:ascii="Arial" w:hAnsi="Arial" w:cs="Arial"/>
                <w:sz w:val="24"/>
                <w:szCs w:val="24"/>
              </w:rPr>
            </w:pPr>
            <w:r>
              <w:rPr>
                <w:rFonts w:ascii="Arial" w:hAnsi="Arial" w:cs="Arial"/>
                <w:color w:val="000000"/>
                <w:sz w:val="24"/>
                <w:szCs w:val="24"/>
              </w:rPr>
              <w:t>Enforcement authorities</w:t>
            </w:r>
            <w:r w:rsidRPr="00E90FE7">
              <w:rPr>
                <w:rFonts w:ascii="Arial" w:hAnsi="Arial" w:cs="Arial"/>
                <w:color w:val="000000"/>
                <w:sz w:val="24"/>
                <w:szCs w:val="24"/>
              </w:rPr>
              <w:t xml:space="preserve">, </w:t>
            </w:r>
            <w:r>
              <w:rPr>
                <w:rFonts w:ascii="Arial" w:hAnsi="Arial" w:cs="Arial"/>
                <w:color w:val="000000"/>
                <w:sz w:val="24"/>
                <w:szCs w:val="24"/>
              </w:rPr>
              <w:t xml:space="preserve">food and animal feed businesses including </w:t>
            </w:r>
            <w:r w:rsidRPr="00E90FE7">
              <w:rPr>
                <w:rFonts w:ascii="Arial" w:hAnsi="Arial" w:cs="Arial"/>
                <w:color w:val="000000"/>
                <w:sz w:val="24"/>
                <w:szCs w:val="24"/>
              </w:rPr>
              <w:t>manufacture</w:t>
            </w:r>
            <w:r>
              <w:rPr>
                <w:rFonts w:ascii="Arial" w:hAnsi="Arial" w:cs="Arial"/>
                <w:color w:val="000000"/>
                <w:sz w:val="24"/>
                <w:szCs w:val="24"/>
              </w:rPr>
              <w:t>rs, wholesalers and retailers</w:t>
            </w:r>
            <w:r w:rsidR="00047941">
              <w:rPr>
                <w:rFonts w:ascii="Arial" w:hAnsi="Arial" w:cs="Arial"/>
                <w:color w:val="000000"/>
                <w:sz w:val="24"/>
                <w:szCs w:val="24"/>
              </w:rPr>
              <w:t xml:space="preserve">, in particular those involved in the manufacture and retail of blended </w:t>
            </w:r>
            <w:r w:rsidR="009D7ECB">
              <w:rPr>
                <w:rFonts w:ascii="Arial" w:hAnsi="Arial" w:cs="Arial"/>
                <w:color w:val="000000"/>
                <w:sz w:val="24"/>
                <w:szCs w:val="24"/>
              </w:rPr>
              <w:t>honeys</w:t>
            </w:r>
            <w:r w:rsidR="00047941">
              <w:rPr>
                <w:rFonts w:ascii="Arial" w:hAnsi="Arial" w:cs="Arial"/>
                <w:color w:val="000000"/>
                <w:sz w:val="24"/>
                <w:szCs w:val="24"/>
              </w:rPr>
              <w:t>, natural mineral waters and products of animal origin</w:t>
            </w:r>
            <w:r w:rsidR="003036D8">
              <w:rPr>
                <w:rFonts w:ascii="Arial" w:hAnsi="Arial" w:cs="Arial"/>
                <w:color w:val="000000"/>
                <w:sz w:val="24"/>
                <w:szCs w:val="24"/>
              </w:rPr>
              <w:t>.</w:t>
            </w:r>
            <w:r w:rsidRPr="00E90FE7">
              <w:rPr>
                <w:rFonts w:ascii="Arial" w:hAnsi="Arial" w:cs="Arial"/>
                <w:color w:val="000000"/>
                <w:sz w:val="24"/>
                <w:szCs w:val="24"/>
              </w:rPr>
              <w:t xml:space="preserve"> The consultation may also be of interest to health professionals, consumer groups and others with an interest in food </w:t>
            </w:r>
            <w:r>
              <w:rPr>
                <w:rFonts w:ascii="Arial" w:hAnsi="Arial" w:cs="Arial"/>
                <w:color w:val="000000"/>
                <w:sz w:val="24"/>
                <w:szCs w:val="24"/>
              </w:rPr>
              <w:t xml:space="preserve">and feed </w:t>
            </w:r>
            <w:r w:rsidRPr="00E90FE7">
              <w:rPr>
                <w:rFonts w:ascii="Arial" w:hAnsi="Arial" w:cs="Arial"/>
                <w:color w:val="000000"/>
                <w:sz w:val="24"/>
                <w:szCs w:val="24"/>
              </w:rPr>
              <w:t>legislation.</w:t>
            </w:r>
          </w:p>
        </w:tc>
      </w:tr>
    </w:tbl>
    <w:p w14:paraId="58C43D4D" w14:textId="77777777" w:rsidR="00C33434" w:rsidRPr="00681A53" w:rsidRDefault="00C33434" w:rsidP="005D60B5">
      <w:pPr>
        <w:rPr>
          <w:rFonts w:ascii="Arial" w:hAnsi="Arial" w:cs="Arial"/>
          <w:sz w:val="16"/>
          <w:szCs w:val="16"/>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837F9D" w:rsidRPr="001B1D34" w14:paraId="4174D803" w14:textId="77777777" w:rsidTr="005762B7">
        <w:trPr>
          <w:trHeight w:hRule="exact" w:val="2145"/>
        </w:trPr>
        <w:tc>
          <w:tcPr>
            <w:tcW w:w="10345" w:type="dxa"/>
          </w:tcPr>
          <w:p w14:paraId="7B708B76" w14:textId="77777777" w:rsidR="009B3B01" w:rsidRPr="00102588" w:rsidRDefault="009B3B01" w:rsidP="001B1D34">
            <w:pPr>
              <w:spacing w:before="40" w:after="40"/>
              <w:rPr>
                <w:rFonts w:ascii="Arial" w:hAnsi="Arial" w:cs="Arial"/>
                <w:b/>
                <w:color w:val="009CBD"/>
                <w:sz w:val="24"/>
                <w:szCs w:val="24"/>
              </w:rPr>
            </w:pPr>
            <w:r w:rsidRPr="00102588">
              <w:rPr>
                <w:rFonts w:ascii="Arial" w:hAnsi="Arial" w:cs="Arial"/>
                <w:b/>
                <w:color w:val="009CBD"/>
                <w:sz w:val="24"/>
                <w:szCs w:val="24"/>
              </w:rPr>
              <w:t>What is th</w:t>
            </w:r>
            <w:r w:rsidR="00E50AE1" w:rsidRPr="00102588">
              <w:rPr>
                <w:rFonts w:ascii="Arial" w:hAnsi="Arial" w:cs="Arial"/>
                <w:b/>
                <w:color w:val="009CBD"/>
                <w:sz w:val="24"/>
                <w:szCs w:val="24"/>
              </w:rPr>
              <w:t>e subject of this</w:t>
            </w:r>
            <w:r w:rsidRPr="00102588">
              <w:rPr>
                <w:rFonts w:ascii="Arial" w:hAnsi="Arial" w:cs="Arial"/>
                <w:b/>
                <w:color w:val="009CBD"/>
                <w:sz w:val="24"/>
                <w:szCs w:val="24"/>
              </w:rPr>
              <w:t xml:space="preserve"> consultation?</w:t>
            </w:r>
          </w:p>
          <w:p w14:paraId="27A31B90" w14:textId="33FF9EE7" w:rsidR="00F70FEB" w:rsidRDefault="00F70FEB" w:rsidP="00F70FEB">
            <w:pPr>
              <w:spacing w:after="120"/>
              <w:rPr>
                <w:rFonts w:ascii="Arial" w:hAnsi="Arial" w:cs="Arial"/>
                <w:sz w:val="24"/>
                <w:szCs w:val="24"/>
              </w:rPr>
            </w:pPr>
            <w:r>
              <w:rPr>
                <w:rFonts w:ascii="Arial" w:hAnsi="Arial" w:cs="Arial"/>
                <w:sz w:val="24"/>
                <w:szCs w:val="24"/>
              </w:rPr>
              <w:t xml:space="preserve">This consultation concerns </w:t>
            </w:r>
            <w:r w:rsidR="00FB0BA1">
              <w:rPr>
                <w:rFonts w:ascii="Arial" w:hAnsi="Arial" w:cs="Arial"/>
                <w:sz w:val="24"/>
                <w:szCs w:val="24"/>
              </w:rPr>
              <w:t>proposed amendments</w:t>
            </w:r>
            <w:r>
              <w:rPr>
                <w:rFonts w:ascii="Arial" w:hAnsi="Arial" w:cs="Arial"/>
                <w:sz w:val="24"/>
                <w:szCs w:val="24"/>
              </w:rPr>
              <w:t xml:space="preserve"> to </w:t>
            </w:r>
            <w:r w:rsidR="00FA5B4E">
              <w:rPr>
                <w:rFonts w:ascii="Arial" w:hAnsi="Arial" w:cs="Arial"/>
                <w:sz w:val="24"/>
                <w:szCs w:val="24"/>
              </w:rPr>
              <w:t>country of origin labelling of honey, recognition of natural mineral water and transitional arrangements for food labelling and health identification marks</w:t>
            </w:r>
            <w:r>
              <w:rPr>
                <w:rFonts w:ascii="Arial" w:hAnsi="Arial" w:cs="Arial"/>
                <w:sz w:val="24"/>
                <w:szCs w:val="24"/>
              </w:rPr>
              <w:t xml:space="preserve"> domestic legislation applying in </w:t>
            </w:r>
            <w:r w:rsidR="00DE0F99">
              <w:rPr>
                <w:rFonts w:ascii="Arial" w:hAnsi="Arial" w:cs="Arial"/>
                <w:sz w:val="24"/>
                <w:szCs w:val="24"/>
              </w:rPr>
              <w:t xml:space="preserve">Scotland </w:t>
            </w:r>
            <w:r>
              <w:rPr>
                <w:rFonts w:ascii="Arial" w:hAnsi="Arial" w:cs="Arial"/>
                <w:sz w:val="24"/>
                <w:szCs w:val="24"/>
              </w:rPr>
              <w:t xml:space="preserve">to ensure that this legislation can continue to operate after the UK has left the </w:t>
            </w:r>
            <w:r w:rsidR="00DE0F99">
              <w:rPr>
                <w:rFonts w:ascii="Arial" w:hAnsi="Arial" w:cs="Arial"/>
                <w:sz w:val="24"/>
                <w:szCs w:val="24"/>
              </w:rPr>
              <w:t>European Union (</w:t>
            </w:r>
            <w:r>
              <w:rPr>
                <w:rFonts w:ascii="Arial" w:hAnsi="Arial" w:cs="Arial"/>
                <w:sz w:val="24"/>
                <w:szCs w:val="24"/>
              </w:rPr>
              <w:t>EU</w:t>
            </w:r>
            <w:r w:rsidR="00DE0F99">
              <w:rPr>
                <w:rFonts w:ascii="Arial" w:hAnsi="Arial" w:cs="Arial"/>
                <w:sz w:val="24"/>
                <w:szCs w:val="24"/>
              </w:rPr>
              <w:t>)</w:t>
            </w:r>
            <w:r w:rsidR="008D35A8">
              <w:rPr>
                <w:rFonts w:ascii="Arial" w:hAnsi="Arial" w:cs="Arial"/>
                <w:sz w:val="24"/>
                <w:szCs w:val="24"/>
              </w:rPr>
              <w:t xml:space="preserve"> in a no deal scenario</w:t>
            </w:r>
            <w:r>
              <w:rPr>
                <w:rFonts w:ascii="Arial" w:hAnsi="Arial" w:cs="Arial"/>
                <w:sz w:val="24"/>
                <w:szCs w:val="24"/>
              </w:rPr>
              <w:t>.</w:t>
            </w:r>
          </w:p>
          <w:p w14:paraId="37653A28" w14:textId="77777777" w:rsidR="00837F9D" w:rsidRPr="00645F4E" w:rsidRDefault="00F70FEB" w:rsidP="00F70FEB">
            <w:pPr>
              <w:spacing w:before="40" w:after="40"/>
              <w:rPr>
                <w:rFonts w:ascii="Arial" w:hAnsi="Arial" w:cs="Arial"/>
                <w:sz w:val="24"/>
              </w:rPr>
            </w:pPr>
            <w:r>
              <w:rPr>
                <w:rFonts w:ascii="Arial" w:hAnsi="Arial" w:cs="Arial"/>
                <w:sz w:val="24"/>
                <w:szCs w:val="24"/>
              </w:rPr>
              <w:t>Where there are options for the more substantive amendments, these are</w:t>
            </w:r>
            <w:r w:rsidRPr="00DF300A">
              <w:rPr>
                <w:rFonts w:ascii="Arial" w:hAnsi="Arial" w:cs="Arial"/>
                <w:sz w:val="24"/>
                <w:szCs w:val="24"/>
              </w:rPr>
              <w:t xml:space="preserve"> described</w:t>
            </w:r>
            <w:r>
              <w:rPr>
                <w:rFonts w:ascii="Arial" w:hAnsi="Arial" w:cs="Arial"/>
                <w:sz w:val="24"/>
                <w:szCs w:val="24"/>
              </w:rPr>
              <w:t xml:space="preserve"> in detail in this document.</w:t>
            </w:r>
          </w:p>
        </w:tc>
      </w:tr>
    </w:tbl>
    <w:p w14:paraId="3A8FCFDE" w14:textId="77777777" w:rsidR="00C33434" w:rsidRPr="00681A53" w:rsidRDefault="00C33434" w:rsidP="005D60B5">
      <w:pPr>
        <w:rPr>
          <w:rFonts w:ascii="Arial" w:hAnsi="Arial" w:cs="Arial"/>
          <w:sz w:val="16"/>
          <w:szCs w:val="16"/>
        </w:rPr>
      </w:pPr>
    </w:p>
    <w:tbl>
      <w:tblPr>
        <w:tblW w:w="10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956DE7" w:rsidRPr="001B1D34" w14:paraId="2685C1DB" w14:textId="77777777" w:rsidTr="003036D8">
        <w:trPr>
          <w:trHeight w:hRule="exact" w:val="2147"/>
        </w:trPr>
        <w:tc>
          <w:tcPr>
            <w:tcW w:w="10354" w:type="dxa"/>
          </w:tcPr>
          <w:p w14:paraId="3A265D40" w14:textId="77777777" w:rsidR="00956DE7" w:rsidRPr="00102588" w:rsidRDefault="00956DE7" w:rsidP="001B1D34">
            <w:pPr>
              <w:shd w:val="clear" w:color="auto" w:fill="FFFFFF"/>
              <w:spacing w:before="40" w:after="40"/>
              <w:rPr>
                <w:rFonts w:ascii="Arial" w:hAnsi="Arial" w:cs="Arial"/>
                <w:b/>
                <w:color w:val="009CBD"/>
                <w:sz w:val="24"/>
                <w:szCs w:val="24"/>
              </w:rPr>
            </w:pPr>
            <w:r w:rsidRPr="00102588">
              <w:rPr>
                <w:rFonts w:ascii="Arial" w:hAnsi="Arial" w:cs="Arial"/>
                <w:b/>
                <w:color w:val="009CBD"/>
                <w:sz w:val="24"/>
                <w:szCs w:val="24"/>
              </w:rPr>
              <w:t xml:space="preserve">What </w:t>
            </w:r>
            <w:r w:rsidR="00E50AE1" w:rsidRPr="00102588">
              <w:rPr>
                <w:rFonts w:ascii="Arial" w:hAnsi="Arial" w:cs="Arial"/>
                <w:b/>
                <w:color w:val="009CBD"/>
                <w:sz w:val="24"/>
                <w:szCs w:val="24"/>
              </w:rPr>
              <w:t xml:space="preserve">is the purpose of this </w:t>
            </w:r>
            <w:r w:rsidRPr="00102588">
              <w:rPr>
                <w:rFonts w:ascii="Arial" w:hAnsi="Arial" w:cs="Arial"/>
                <w:b/>
                <w:color w:val="009CBD"/>
                <w:sz w:val="24"/>
                <w:szCs w:val="24"/>
              </w:rPr>
              <w:t>consult</w:t>
            </w:r>
            <w:r w:rsidR="00E50AE1" w:rsidRPr="00102588">
              <w:rPr>
                <w:rFonts w:ascii="Arial" w:hAnsi="Arial" w:cs="Arial"/>
                <w:b/>
                <w:color w:val="009CBD"/>
                <w:sz w:val="24"/>
                <w:szCs w:val="24"/>
              </w:rPr>
              <w:t>ation</w:t>
            </w:r>
            <w:r w:rsidRPr="00102588">
              <w:rPr>
                <w:rFonts w:ascii="Arial" w:hAnsi="Arial" w:cs="Arial"/>
                <w:b/>
                <w:color w:val="009CBD"/>
                <w:sz w:val="24"/>
                <w:szCs w:val="24"/>
              </w:rPr>
              <w:t>?</w:t>
            </w:r>
          </w:p>
          <w:p w14:paraId="6CD445C7" w14:textId="7336723B" w:rsidR="00956DE7" w:rsidRPr="00645F4E" w:rsidRDefault="00460568" w:rsidP="00A54883">
            <w:pPr>
              <w:shd w:val="clear" w:color="auto" w:fill="FFFFFF"/>
              <w:spacing w:before="40" w:after="40"/>
              <w:rPr>
                <w:rFonts w:ascii="Arial" w:hAnsi="Arial" w:cs="Arial"/>
                <w:sz w:val="24"/>
              </w:rPr>
            </w:pPr>
            <w:r>
              <w:rPr>
                <w:rFonts w:ascii="Arial" w:hAnsi="Arial" w:cs="Arial"/>
                <w:sz w:val="24"/>
              </w:rPr>
              <w:fldChar w:fldCharType="begin">
                <w:ffData>
                  <w:name w:val="Text18"/>
                  <w:enabled/>
                  <w:calcOnExit w:val="0"/>
                  <w:statusText w:type="text" w:val="Say why you need input from stakeholders and how their input will affect the policy development"/>
                  <w:textInput>
                    <w:default w:val="To seek the views of enforcement authorities, food businesses, consumers, other stakeholders and the wider public as to the proposed amendments and options to ensure Scottish domestic legislation can continue to operate once the UK has left the EU."/>
                    <w:maxLength w:val="902"/>
                  </w:textInput>
                </w:ffData>
              </w:fldChar>
            </w:r>
            <w:bookmarkStart w:id="2" w:name="Text1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To seek the views of enforcement authorities, food businesses, consumers, other stakeholders and the wider public as to the proposed amendments and options to ensure Scottish domestic legislation can continue to operate once the UK has left the EU.</w:t>
            </w:r>
            <w:r>
              <w:rPr>
                <w:rFonts w:ascii="Arial" w:hAnsi="Arial" w:cs="Arial"/>
                <w:sz w:val="24"/>
              </w:rPr>
              <w:fldChar w:fldCharType="end"/>
            </w:r>
            <w:bookmarkEnd w:id="2"/>
            <w:r w:rsidR="004E3D94">
              <w:rPr>
                <w:rFonts w:ascii="Arial" w:hAnsi="Arial" w:cs="Arial"/>
                <w:sz w:val="24"/>
              </w:rPr>
              <w:t xml:space="preserve">  Given the technical detail and specificity of the subject matter FSS would be happy to arrange an individual briefing session with those sectors most affected by the changes.</w:t>
            </w:r>
            <w:r w:rsidR="00A54883">
              <w:rPr>
                <w:rFonts w:ascii="Arial" w:hAnsi="Arial" w:cs="Arial"/>
                <w:sz w:val="24"/>
              </w:rPr>
              <w:t xml:space="preserve"> For those interested, details of the proposed mechanisms for this are available on the landing page.</w:t>
            </w:r>
          </w:p>
        </w:tc>
      </w:tr>
    </w:tbl>
    <w:p w14:paraId="746AAB06" w14:textId="77777777" w:rsidR="00D75876" w:rsidRDefault="00D75876" w:rsidP="005D60B5"/>
    <w:tbl>
      <w:tblPr>
        <w:tblW w:w="1035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972"/>
      </w:tblGrid>
      <w:tr w:rsidR="007B0649" w:rsidRPr="001B1D34" w14:paraId="39E70DF8" w14:textId="77777777" w:rsidTr="00787AFF">
        <w:trPr>
          <w:trHeight w:val="259"/>
        </w:trPr>
        <w:tc>
          <w:tcPr>
            <w:tcW w:w="10354" w:type="dxa"/>
            <w:gridSpan w:val="2"/>
            <w:tcBorders>
              <w:bottom w:val="nil"/>
            </w:tcBorders>
          </w:tcPr>
          <w:p w14:paraId="3B2FF56C" w14:textId="77777777" w:rsidR="007B0649" w:rsidRPr="00102588" w:rsidRDefault="007B0649" w:rsidP="001B1D34">
            <w:pPr>
              <w:spacing w:before="40" w:after="40"/>
              <w:rPr>
                <w:rFonts w:ascii="Arial" w:hAnsi="Arial"/>
                <w:color w:val="009CBD"/>
                <w:sz w:val="24"/>
              </w:rPr>
            </w:pPr>
            <w:r w:rsidRPr="00102588">
              <w:rPr>
                <w:rFonts w:ascii="Arial" w:hAnsi="Arial" w:cs="Arial"/>
                <w:b/>
                <w:color w:val="009CBD"/>
                <w:sz w:val="24"/>
                <w:szCs w:val="24"/>
              </w:rPr>
              <w:t>Responses to this consultation should be sent to:</w:t>
            </w:r>
          </w:p>
        </w:tc>
      </w:tr>
      <w:tr w:rsidR="00A42860" w:rsidRPr="001B1D34" w14:paraId="7AB1F0AD" w14:textId="77777777" w:rsidTr="00BF2638">
        <w:tc>
          <w:tcPr>
            <w:tcW w:w="5382" w:type="dxa"/>
            <w:tcBorders>
              <w:top w:val="nil"/>
            </w:tcBorders>
          </w:tcPr>
          <w:p w14:paraId="700FC5D9" w14:textId="77777777" w:rsidR="00A42860" w:rsidRPr="00645F4E" w:rsidRDefault="00A42860" w:rsidP="00D14288">
            <w:pPr>
              <w:rPr>
                <w:rFonts w:ascii="Arial" w:hAnsi="Arial"/>
                <w:color w:val="FF0000"/>
                <w:sz w:val="24"/>
              </w:rPr>
            </w:pPr>
            <w:r w:rsidRPr="00645F4E">
              <w:rPr>
                <w:rFonts w:ascii="Arial" w:hAnsi="Arial"/>
                <w:sz w:val="24"/>
              </w:rPr>
              <w:t xml:space="preserve">Name </w:t>
            </w:r>
            <w:r w:rsidR="004466C0">
              <w:rPr>
                <w:rFonts w:ascii="Arial" w:hAnsi="Arial"/>
                <w:sz w:val="24"/>
              </w:rPr>
              <w:t>Georgina Finch</w:t>
            </w:r>
          </w:p>
          <w:p w14:paraId="2825FF1C" w14:textId="77777777" w:rsidR="00A42860" w:rsidRPr="00645F4E" w:rsidRDefault="00A42860" w:rsidP="00D14288">
            <w:pPr>
              <w:rPr>
                <w:rFonts w:ascii="Arial" w:hAnsi="Arial"/>
                <w:sz w:val="24"/>
              </w:rPr>
            </w:pPr>
            <w:r w:rsidRPr="00645F4E">
              <w:rPr>
                <w:rFonts w:ascii="Arial" w:hAnsi="Arial"/>
                <w:sz w:val="24"/>
              </w:rPr>
              <w:t xml:space="preserve">Branch </w:t>
            </w:r>
            <w:r w:rsidR="004466C0">
              <w:rPr>
                <w:rFonts w:ascii="Arial" w:hAnsi="Arial"/>
                <w:sz w:val="24"/>
              </w:rPr>
              <w:t>Regulatory Policy</w:t>
            </w:r>
          </w:p>
          <w:p w14:paraId="54B89097" w14:textId="77777777" w:rsidR="007B0649" w:rsidRPr="00645F4E" w:rsidRDefault="004444B4" w:rsidP="00D14288">
            <w:pPr>
              <w:rPr>
                <w:rFonts w:ascii="Arial" w:hAnsi="Arial"/>
                <w:sz w:val="24"/>
              </w:rPr>
            </w:pPr>
            <w:r w:rsidRPr="00645F4E">
              <w:rPr>
                <w:rFonts w:ascii="Arial" w:hAnsi="Arial"/>
                <w:sz w:val="24"/>
              </w:rPr>
              <w:t>Food Standards Scotland</w:t>
            </w:r>
          </w:p>
          <w:p w14:paraId="478FCC45" w14:textId="77777777" w:rsidR="007B0649" w:rsidRPr="00645F4E" w:rsidRDefault="007B0649" w:rsidP="00D14288">
            <w:pPr>
              <w:rPr>
                <w:rFonts w:ascii="Arial" w:hAnsi="Arial"/>
                <w:sz w:val="24"/>
              </w:rPr>
            </w:pPr>
            <w:r w:rsidRPr="00645F4E">
              <w:rPr>
                <w:rFonts w:ascii="Arial" w:hAnsi="Arial"/>
                <w:sz w:val="24"/>
              </w:rPr>
              <w:t xml:space="preserve">Tel: </w:t>
            </w:r>
            <w:r w:rsidR="004466C0">
              <w:rPr>
                <w:rFonts w:ascii="Arial" w:hAnsi="Arial"/>
                <w:sz w:val="24"/>
              </w:rPr>
              <w:t>01224 288371</w:t>
            </w:r>
            <w:r w:rsidR="004466C0" w:rsidRPr="00645F4E">
              <w:rPr>
                <w:rFonts w:ascii="Arial" w:hAnsi="Arial"/>
                <w:sz w:val="24"/>
              </w:rPr>
              <w:t xml:space="preserve">   </w:t>
            </w:r>
          </w:p>
          <w:p w14:paraId="729C3D9E" w14:textId="77777777" w:rsidR="00A42860" w:rsidRPr="001B1D34" w:rsidRDefault="004444B4" w:rsidP="004466C0">
            <w:pPr>
              <w:rPr>
                <w:rFonts w:ascii="Arial" w:hAnsi="Arial"/>
                <w:b/>
                <w:sz w:val="24"/>
              </w:rPr>
            </w:pPr>
            <w:r w:rsidRPr="00645F4E">
              <w:rPr>
                <w:rFonts w:ascii="Arial" w:hAnsi="Arial"/>
                <w:sz w:val="24"/>
              </w:rPr>
              <w:t>E-mail address:</w:t>
            </w:r>
            <w:bookmarkStart w:id="3" w:name="Text11"/>
            <w:r w:rsidRPr="00645F4E">
              <w:rPr>
                <w:rFonts w:ascii="Arial" w:hAnsi="Arial"/>
                <w:sz w:val="24"/>
              </w:rPr>
              <w:t xml:space="preserve"> </w:t>
            </w:r>
            <w:bookmarkEnd w:id="3"/>
            <w:proofErr w:type="spellStart"/>
            <w:r w:rsidR="004466C0">
              <w:rPr>
                <w:rFonts w:ascii="Arial" w:hAnsi="Arial"/>
                <w:sz w:val="24"/>
              </w:rPr>
              <w:t>georgina.finch@fss.scot</w:t>
            </w:r>
            <w:proofErr w:type="spellEnd"/>
          </w:p>
        </w:tc>
        <w:tc>
          <w:tcPr>
            <w:tcW w:w="4972" w:type="dxa"/>
            <w:tcBorders>
              <w:top w:val="nil"/>
            </w:tcBorders>
          </w:tcPr>
          <w:p w14:paraId="6EF4CC55" w14:textId="77777777" w:rsidR="007B0649" w:rsidRDefault="00A42860" w:rsidP="00D14288">
            <w:pPr>
              <w:rPr>
                <w:rFonts w:ascii="Arial" w:hAnsi="Arial"/>
                <w:sz w:val="24"/>
              </w:rPr>
            </w:pPr>
            <w:r w:rsidRPr="00645F4E">
              <w:rPr>
                <w:rFonts w:ascii="Arial" w:hAnsi="Arial"/>
                <w:sz w:val="24"/>
              </w:rPr>
              <w:t xml:space="preserve">Postal address: </w:t>
            </w:r>
          </w:p>
          <w:p w14:paraId="404FD57C" w14:textId="77777777" w:rsidR="00D14288" w:rsidRDefault="00D14288" w:rsidP="00D14288">
            <w:pPr>
              <w:rPr>
                <w:rFonts w:ascii="Arial" w:hAnsi="Arial"/>
                <w:sz w:val="24"/>
              </w:rPr>
            </w:pPr>
            <w:r>
              <w:rPr>
                <w:rFonts w:ascii="Arial" w:hAnsi="Arial"/>
                <w:sz w:val="24"/>
              </w:rPr>
              <w:t>Food Standards Scotland</w:t>
            </w:r>
          </w:p>
          <w:p w14:paraId="7A44847A" w14:textId="77777777" w:rsidR="004444B4" w:rsidRPr="00645F4E" w:rsidRDefault="004444B4" w:rsidP="00D14288">
            <w:pPr>
              <w:rPr>
                <w:rFonts w:ascii="Arial" w:hAnsi="Arial"/>
                <w:sz w:val="24"/>
              </w:rPr>
            </w:pPr>
            <w:r w:rsidRPr="00645F4E">
              <w:rPr>
                <w:rFonts w:ascii="Arial" w:hAnsi="Arial"/>
                <w:sz w:val="24"/>
              </w:rPr>
              <w:t>Pilgrim House</w:t>
            </w:r>
          </w:p>
          <w:p w14:paraId="319B412B" w14:textId="77777777" w:rsidR="004444B4" w:rsidRPr="00645F4E" w:rsidRDefault="004444B4" w:rsidP="00D14288">
            <w:pPr>
              <w:rPr>
                <w:rFonts w:ascii="Arial" w:hAnsi="Arial"/>
                <w:sz w:val="24"/>
              </w:rPr>
            </w:pPr>
            <w:r w:rsidRPr="00645F4E">
              <w:rPr>
                <w:rFonts w:ascii="Arial" w:hAnsi="Arial"/>
                <w:sz w:val="24"/>
              </w:rPr>
              <w:t>Old Ford Road</w:t>
            </w:r>
          </w:p>
          <w:p w14:paraId="2C1FEA69" w14:textId="77777777" w:rsidR="004444B4" w:rsidRPr="00645F4E" w:rsidRDefault="004444B4" w:rsidP="00D14288">
            <w:pPr>
              <w:rPr>
                <w:rFonts w:ascii="Arial" w:hAnsi="Arial"/>
                <w:sz w:val="24"/>
              </w:rPr>
            </w:pPr>
            <w:r w:rsidRPr="00645F4E">
              <w:rPr>
                <w:rFonts w:ascii="Arial" w:hAnsi="Arial"/>
                <w:sz w:val="24"/>
              </w:rPr>
              <w:t>Aberdeen</w:t>
            </w:r>
          </w:p>
          <w:p w14:paraId="5F70852D" w14:textId="77777777" w:rsidR="00A42860" w:rsidRPr="001B1D34" w:rsidRDefault="004444B4" w:rsidP="00D14288">
            <w:pPr>
              <w:rPr>
                <w:rFonts w:ascii="Arial" w:hAnsi="Arial"/>
                <w:color w:val="FF0000"/>
                <w:sz w:val="24"/>
                <w:u w:val="single"/>
              </w:rPr>
            </w:pPr>
            <w:r w:rsidRPr="00645F4E">
              <w:rPr>
                <w:rFonts w:ascii="Arial" w:hAnsi="Arial"/>
                <w:sz w:val="24"/>
              </w:rPr>
              <w:t>AB11 5RL</w:t>
            </w:r>
            <w:r w:rsidRPr="001B1D34">
              <w:rPr>
                <w:rStyle w:val="Hyperlink"/>
                <w:rFonts w:ascii="Arial" w:hAnsi="Arial"/>
                <w:color w:val="auto"/>
              </w:rPr>
              <w:t xml:space="preserve">  </w:t>
            </w:r>
          </w:p>
        </w:tc>
      </w:tr>
    </w:tbl>
    <w:p w14:paraId="380E389A" w14:textId="180D04A4" w:rsidR="00FB15E0" w:rsidRPr="00777167" w:rsidRDefault="00FB15E0" w:rsidP="005D60B5">
      <w:pPr>
        <w:rPr>
          <w:rFonts w:ascii="Arial" w:hAnsi="Arial" w:cs="Arial"/>
          <w:sz w:val="16"/>
          <w:szCs w:val="16"/>
        </w:rPr>
        <w:sectPr w:rsidR="00FB15E0" w:rsidRPr="00777167" w:rsidSect="003036D8">
          <w:headerReference w:type="default" r:id="rId13"/>
          <w:footerReference w:type="default" r:id="rId14"/>
          <w:headerReference w:type="first" r:id="rId15"/>
          <w:footerReference w:type="first" r:id="rId16"/>
          <w:type w:val="continuous"/>
          <w:pgSz w:w="11906" w:h="16838" w:code="9"/>
          <w:pgMar w:top="618" w:right="851" w:bottom="1440" w:left="1797" w:header="720" w:footer="0" w:gutter="0"/>
          <w:cols w:space="720"/>
          <w:titlePg/>
          <w:docGrid w:linePitch="272"/>
        </w:sectPr>
      </w:pPr>
    </w:p>
    <w:tbl>
      <w:tblPr>
        <w:tblpPr w:leftFromText="180" w:rightFromText="180" w:vertAnchor="text" w:horzAnchor="margin" w:tblpXSpec="right" w:tblpY="15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1704"/>
        <w:gridCol w:w="4099"/>
      </w:tblGrid>
      <w:tr w:rsidR="003036D8" w:rsidRPr="001B1D34" w14:paraId="57FF9966" w14:textId="77777777" w:rsidTr="003036D8">
        <w:trPr>
          <w:trHeight w:val="844"/>
        </w:trPr>
        <w:tc>
          <w:tcPr>
            <w:tcW w:w="4403" w:type="dxa"/>
          </w:tcPr>
          <w:p w14:paraId="7DE709D2" w14:textId="77777777" w:rsidR="003036D8" w:rsidRPr="00102588" w:rsidRDefault="003036D8" w:rsidP="003036D8">
            <w:pPr>
              <w:tabs>
                <w:tab w:val="left" w:pos="6996"/>
                <w:tab w:val="left" w:pos="7641"/>
                <w:tab w:val="left" w:pos="8121"/>
              </w:tabs>
              <w:spacing w:before="120" w:after="120"/>
              <w:ind w:right="34"/>
              <w:rPr>
                <w:rFonts w:ascii="Arial" w:hAnsi="Arial" w:cs="Arial"/>
                <w:b/>
                <w:color w:val="009CBD"/>
                <w:sz w:val="24"/>
                <w:szCs w:val="24"/>
              </w:rPr>
            </w:pPr>
            <w:r w:rsidRPr="00102588">
              <w:rPr>
                <w:rFonts w:ascii="Arial" w:hAnsi="Arial" w:cs="Arial"/>
                <w:b/>
                <w:color w:val="009CBD"/>
                <w:sz w:val="24"/>
                <w:szCs w:val="24"/>
              </w:rPr>
              <w:t>Is a Business &amp; Regulatory Impact Assessment (BRIA) included with this consultation?</w:t>
            </w:r>
          </w:p>
        </w:tc>
        <w:tc>
          <w:tcPr>
            <w:tcW w:w="1704" w:type="dxa"/>
          </w:tcPr>
          <w:p w14:paraId="2370B76D" w14:textId="77777777" w:rsidR="003036D8" w:rsidRPr="00645F4E" w:rsidRDefault="003036D8" w:rsidP="003036D8">
            <w:pPr>
              <w:tabs>
                <w:tab w:val="left" w:pos="743"/>
                <w:tab w:val="left" w:pos="6996"/>
                <w:tab w:val="left" w:pos="7641"/>
                <w:tab w:val="left" w:pos="8121"/>
              </w:tabs>
              <w:spacing w:before="120" w:after="120"/>
              <w:ind w:right="34"/>
              <w:rPr>
                <w:rFonts w:ascii="Arial" w:hAnsi="Arial" w:cs="Arial"/>
                <w:color w:val="008000"/>
                <w:sz w:val="24"/>
                <w:szCs w:val="24"/>
              </w:rPr>
            </w:pPr>
            <w:r w:rsidRPr="00645F4E">
              <w:rPr>
                <w:rFonts w:ascii="Arial" w:hAnsi="Arial" w:cs="Arial"/>
                <w:sz w:val="24"/>
                <w:szCs w:val="24"/>
              </w:rPr>
              <w:t>Yes</w:t>
            </w:r>
            <w:r w:rsidRPr="00645F4E">
              <w:rPr>
                <w:rFonts w:ascii="Arial" w:hAnsi="Arial" w:cs="Arial"/>
                <w:sz w:val="24"/>
                <w:szCs w:val="24"/>
              </w:rPr>
              <w:tab/>
            </w:r>
            <w:r w:rsidRPr="00645F4E">
              <w:rPr>
                <w:rFonts w:ascii="Arial" w:hAnsi="Arial" w:cs="Arial"/>
                <w:sz w:val="24"/>
                <w:szCs w:val="24"/>
              </w:rPr>
              <w:fldChar w:fldCharType="begin">
                <w:ffData>
                  <w:name w:val="Check1"/>
                  <w:enabled/>
                  <w:calcOnExit w:val="0"/>
                  <w:checkBox>
                    <w:sizeAuto/>
                    <w:default w:val="0"/>
                  </w:checkBox>
                </w:ffData>
              </w:fldChar>
            </w:r>
            <w:r w:rsidRPr="00645F4E">
              <w:rPr>
                <w:rFonts w:ascii="Arial" w:hAnsi="Arial" w:cs="Arial"/>
                <w:sz w:val="24"/>
                <w:szCs w:val="24"/>
              </w:rPr>
              <w:instrText xml:space="preserve"> FORMCHECKBOX </w:instrText>
            </w:r>
            <w:r w:rsidR="002B4542">
              <w:rPr>
                <w:rFonts w:ascii="Arial" w:hAnsi="Arial" w:cs="Arial"/>
                <w:sz w:val="24"/>
                <w:szCs w:val="24"/>
              </w:rPr>
            </w:r>
            <w:r w:rsidR="002B4542">
              <w:rPr>
                <w:rFonts w:ascii="Arial" w:hAnsi="Arial" w:cs="Arial"/>
                <w:sz w:val="24"/>
                <w:szCs w:val="24"/>
              </w:rPr>
              <w:fldChar w:fldCharType="separate"/>
            </w:r>
            <w:r w:rsidRPr="00645F4E">
              <w:rPr>
                <w:rFonts w:ascii="Arial" w:hAnsi="Arial" w:cs="Arial"/>
                <w:sz w:val="24"/>
                <w:szCs w:val="24"/>
              </w:rPr>
              <w:fldChar w:fldCharType="end"/>
            </w:r>
          </w:p>
        </w:tc>
        <w:tc>
          <w:tcPr>
            <w:tcW w:w="4099" w:type="dxa"/>
          </w:tcPr>
          <w:p w14:paraId="36398712" w14:textId="77777777" w:rsidR="003036D8" w:rsidRPr="00645F4E" w:rsidRDefault="003036D8" w:rsidP="003036D8">
            <w:pPr>
              <w:tabs>
                <w:tab w:val="left" w:pos="6996"/>
                <w:tab w:val="left" w:pos="7641"/>
                <w:tab w:val="left" w:pos="8121"/>
              </w:tabs>
              <w:spacing w:before="120" w:after="120"/>
              <w:ind w:left="742" w:right="34" w:hanging="567"/>
              <w:rPr>
                <w:rFonts w:ascii="Arial" w:hAnsi="Arial" w:cs="Arial"/>
                <w:color w:val="008000"/>
                <w:sz w:val="24"/>
                <w:szCs w:val="24"/>
              </w:rPr>
            </w:pPr>
            <w:r w:rsidRPr="00645F4E">
              <w:rPr>
                <w:rFonts w:ascii="Arial" w:hAnsi="Arial" w:cs="Arial"/>
                <w:sz w:val="24"/>
                <w:szCs w:val="24"/>
              </w:rPr>
              <w:t>No</w:t>
            </w:r>
            <w:r w:rsidRPr="00645F4E">
              <w:rPr>
                <w:rFonts w:ascii="Arial" w:hAnsi="Arial" w:cs="Arial"/>
                <w:sz w:val="24"/>
                <w:szCs w:val="24"/>
              </w:rPr>
              <w:tab/>
            </w:r>
            <w:r>
              <w:rPr>
                <w:rFonts w:ascii="Arial" w:hAnsi="Arial" w:cs="Arial"/>
                <w:sz w:val="24"/>
                <w:szCs w:val="24"/>
              </w:rPr>
              <w:fldChar w:fldCharType="begin">
                <w:ffData>
                  <w:name w:val="Check2"/>
                  <w:enabled/>
                  <w:calcOnExit w:val="0"/>
                  <w:checkBox>
                    <w:sizeAuto/>
                    <w:default w:val="1"/>
                  </w:checkBox>
                </w:ffData>
              </w:fldChar>
            </w:r>
            <w:r>
              <w:rPr>
                <w:rFonts w:ascii="Arial" w:hAnsi="Arial" w:cs="Arial"/>
                <w:sz w:val="24"/>
                <w:szCs w:val="24"/>
              </w:rPr>
              <w:instrText xml:space="preserve"> FORMCHECKBOX </w:instrText>
            </w:r>
            <w:r w:rsidR="002B4542">
              <w:rPr>
                <w:rFonts w:ascii="Arial" w:hAnsi="Arial" w:cs="Arial"/>
                <w:sz w:val="24"/>
                <w:szCs w:val="24"/>
              </w:rPr>
            </w:r>
            <w:r w:rsidR="002B4542">
              <w:rPr>
                <w:rFonts w:ascii="Arial" w:hAnsi="Arial" w:cs="Arial"/>
                <w:sz w:val="24"/>
                <w:szCs w:val="24"/>
              </w:rPr>
              <w:fldChar w:fldCharType="separate"/>
            </w:r>
            <w:r>
              <w:rPr>
                <w:rFonts w:ascii="Arial" w:hAnsi="Arial" w:cs="Arial"/>
                <w:sz w:val="24"/>
                <w:szCs w:val="24"/>
              </w:rPr>
              <w:fldChar w:fldCharType="end"/>
            </w:r>
            <w:r w:rsidRPr="00645F4E">
              <w:rPr>
                <w:rFonts w:ascii="Arial" w:hAnsi="Arial" w:cs="Arial"/>
                <w:sz w:val="24"/>
                <w:szCs w:val="24"/>
              </w:rPr>
              <w:t xml:space="preserve"> </w:t>
            </w:r>
            <w:r w:rsidRPr="00645F4E">
              <w:rPr>
                <w:rFonts w:ascii="Arial" w:hAnsi="Arial" w:cs="Arial"/>
              </w:rPr>
              <w:t>See Annex A for reason.</w:t>
            </w:r>
          </w:p>
        </w:tc>
      </w:tr>
    </w:tbl>
    <w:p w14:paraId="3ADB2CE7" w14:textId="7354C95D" w:rsidR="00357122" w:rsidRDefault="00357122" w:rsidP="005D60B5">
      <w:pPr>
        <w:ind w:left="-1274" w:right="32"/>
        <w:rPr>
          <w:rFonts w:ascii="Arial" w:hAnsi="Arial" w:cs="Arial"/>
          <w:b/>
          <w:sz w:val="28"/>
        </w:rPr>
        <w:sectPr w:rsidR="00357122" w:rsidSect="00787AFF">
          <w:footerReference w:type="default" r:id="rId17"/>
          <w:type w:val="continuous"/>
          <w:pgSz w:w="11906" w:h="16838"/>
          <w:pgMar w:top="822" w:right="903" w:bottom="284" w:left="1800" w:header="426" w:footer="165" w:gutter="0"/>
          <w:cols w:space="720"/>
        </w:sectPr>
      </w:pPr>
    </w:p>
    <w:p w14:paraId="05565DF5" w14:textId="6E3E551A" w:rsidR="00653569" w:rsidRPr="00E90FE7" w:rsidRDefault="00653569" w:rsidP="00653569">
      <w:pPr>
        <w:pStyle w:val="BodyText2"/>
        <w:ind w:left="-993" w:right="34"/>
        <w:jc w:val="center"/>
        <w:rPr>
          <w:rFonts w:cs="Arial"/>
          <w:szCs w:val="24"/>
        </w:rPr>
      </w:pPr>
      <w:bookmarkStart w:id="4" w:name="Text22"/>
      <w:r w:rsidRPr="00653569">
        <w:rPr>
          <w:rFonts w:cs="Arial"/>
          <w:szCs w:val="24"/>
        </w:rPr>
        <w:lastRenderedPageBreak/>
        <w:t xml:space="preserve"> </w:t>
      </w:r>
      <w:r>
        <w:rPr>
          <w:rFonts w:cs="Arial"/>
          <w:szCs w:val="24"/>
        </w:rPr>
        <w:t xml:space="preserve">The proposed approach to amendments to domestic Scottish food and feed legislation for EU Exit in a no deal scenario. </w:t>
      </w:r>
      <w:r w:rsidRPr="00E90FE7">
        <w:rPr>
          <w:rFonts w:cs="Arial"/>
          <w:szCs w:val="24"/>
        </w:rPr>
        <w:t xml:space="preserve"> </w:t>
      </w:r>
    </w:p>
    <w:bookmarkEnd w:id="4"/>
    <w:p w14:paraId="5D5F30C8" w14:textId="77777777" w:rsidR="00357122" w:rsidRDefault="00357122" w:rsidP="005D60B5">
      <w:pPr>
        <w:pStyle w:val="BodyText2"/>
        <w:ind w:left="-1274" w:right="32"/>
        <w:jc w:val="left"/>
      </w:pPr>
    </w:p>
    <w:p w14:paraId="27DF4C03" w14:textId="77777777" w:rsidR="00DB4800" w:rsidRDefault="00A937C4" w:rsidP="0056360E">
      <w:pPr>
        <w:pStyle w:val="BodyText2"/>
        <w:ind w:left="-567" w:right="32"/>
        <w:jc w:val="left"/>
      </w:pPr>
      <w:r>
        <w:t>DETAIL OF CONSULTATION</w:t>
      </w:r>
    </w:p>
    <w:p w14:paraId="3C73E362" w14:textId="77777777" w:rsidR="00DB4800" w:rsidRDefault="00DB4800" w:rsidP="005D60B5">
      <w:pPr>
        <w:pStyle w:val="BodyText2"/>
        <w:ind w:left="-1274" w:right="32"/>
        <w:jc w:val="left"/>
      </w:pPr>
    </w:p>
    <w:p w14:paraId="44E70DB4" w14:textId="77777777" w:rsidR="00063B5D" w:rsidRPr="00F70FEB" w:rsidRDefault="00F70FEB" w:rsidP="005D60B5">
      <w:pPr>
        <w:pStyle w:val="BodyText2"/>
        <w:ind w:left="-567" w:right="698"/>
        <w:jc w:val="left"/>
        <w:rPr>
          <w:rFonts w:cs="Arial"/>
          <w:b w:val="0"/>
          <w:szCs w:val="24"/>
        </w:rPr>
      </w:pPr>
      <w:r>
        <w:rPr>
          <w:rFonts w:cs="Arial"/>
          <w:b w:val="0"/>
          <w:szCs w:val="24"/>
        </w:rPr>
        <w:t xml:space="preserve">Food Standards Scotland </w:t>
      </w:r>
      <w:r w:rsidR="00DE0F99">
        <w:rPr>
          <w:rFonts w:cs="Arial"/>
          <w:b w:val="0"/>
          <w:szCs w:val="24"/>
        </w:rPr>
        <w:t xml:space="preserve">(FSS) </w:t>
      </w:r>
      <w:r>
        <w:rPr>
          <w:rFonts w:cs="Arial"/>
          <w:b w:val="0"/>
          <w:szCs w:val="24"/>
        </w:rPr>
        <w:t>would welcome your comments on proposals detailed in this letter</w:t>
      </w:r>
      <w:r w:rsidR="00294C48">
        <w:rPr>
          <w:rFonts w:cs="Arial"/>
          <w:b w:val="0"/>
          <w:szCs w:val="24"/>
        </w:rPr>
        <w:t>.</w:t>
      </w:r>
    </w:p>
    <w:p w14:paraId="6F0589D4" w14:textId="77777777" w:rsidR="00063B5D" w:rsidRDefault="00063B5D" w:rsidP="005D60B5">
      <w:pPr>
        <w:pStyle w:val="BodyText2"/>
        <w:ind w:left="-567" w:right="698"/>
        <w:jc w:val="left"/>
      </w:pPr>
    </w:p>
    <w:p w14:paraId="4285893E" w14:textId="77777777" w:rsidR="00C33434" w:rsidRDefault="00DB4800" w:rsidP="005D60B5">
      <w:pPr>
        <w:pStyle w:val="BodyText2"/>
        <w:ind w:left="-567" w:right="698"/>
        <w:jc w:val="left"/>
      </w:pPr>
      <w:r>
        <w:t>Introduction</w:t>
      </w:r>
    </w:p>
    <w:p w14:paraId="17EEF9D9" w14:textId="77777777" w:rsidR="00C33434" w:rsidRDefault="00C33434" w:rsidP="005D60B5">
      <w:pPr>
        <w:pStyle w:val="BodyText2"/>
        <w:ind w:left="-567" w:right="698"/>
        <w:jc w:val="left"/>
      </w:pPr>
    </w:p>
    <w:p w14:paraId="45F3CA01" w14:textId="77777777" w:rsidR="00F70FEB" w:rsidRDefault="00F70FEB" w:rsidP="00882FBF">
      <w:pPr>
        <w:pStyle w:val="BodyText2"/>
        <w:tabs>
          <w:tab w:val="left" w:pos="-567"/>
        </w:tabs>
        <w:ind w:left="-567" w:right="698"/>
        <w:jc w:val="left"/>
        <w:rPr>
          <w:rFonts w:cs="Arial"/>
          <w:b w:val="0"/>
          <w:szCs w:val="24"/>
        </w:rPr>
      </w:pPr>
      <w:r>
        <w:rPr>
          <w:rFonts w:cs="Arial"/>
          <w:b w:val="0"/>
          <w:szCs w:val="24"/>
        </w:rPr>
        <w:t>We are consulting on proposed amendments to domestic legislation relating to:</w:t>
      </w:r>
    </w:p>
    <w:p w14:paraId="34996FD7" w14:textId="77777777" w:rsidR="008D0EBA" w:rsidRPr="00F70FEB" w:rsidRDefault="008D0EBA" w:rsidP="00882FBF">
      <w:pPr>
        <w:pStyle w:val="BodyText2"/>
        <w:tabs>
          <w:tab w:val="left" w:pos="-567"/>
        </w:tabs>
        <w:ind w:left="-567" w:right="698"/>
        <w:jc w:val="left"/>
        <w:rPr>
          <w:rFonts w:cs="Arial"/>
          <w:b w:val="0"/>
          <w:color w:val="008080"/>
          <w:szCs w:val="24"/>
        </w:rPr>
      </w:pPr>
    </w:p>
    <w:p w14:paraId="7D645F06" w14:textId="77777777" w:rsidR="00F70FEB" w:rsidRDefault="00C2581D" w:rsidP="009325EA">
      <w:pPr>
        <w:pStyle w:val="BodyText2"/>
        <w:numPr>
          <w:ilvl w:val="0"/>
          <w:numId w:val="2"/>
        </w:numPr>
        <w:tabs>
          <w:tab w:val="left" w:pos="-567"/>
        </w:tabs>
        <w:ind w:left="567" w:right="697" w:hanging="425"/>
        <w:jc w:val="left"/>
        <w:rPr>
          <w:rFonts w:cs="Arial"/>
          <w:b w:val="0"/>
          <w:szCs w:val="24"/>
        </w:rPr>
      </w:pPr>
      <w:r>
        <w:rPr>
          <w:rFonts w:cs="Arial"/>
          <w:b w:val="0"/>
          <w:szCs w:val="24"/>
        </w:rPr>
        <w:t>Country of origin labelling of blended honey;</w:t>
      </w:r>
    </w:p>
    <w:p w14:paraId="0E9E53CE" w14:textId="77777777" w:rsidR="00F70FEB" w:rsidRPr="00F70FEB" w:rsidRDefault="00F70FEB" w:rsidP="00F70FEB">
      <w:pPr>
        <w:pStyle w:val="BodyText2"/>
        <w:tabs>
          <w:tab w:val="left" w:pos="-567"/>
        </w:tabs>
        <w:ind w:left="1701" w:right="698"/>
        <w:jc w:val="left"/>
        <w:rPr>
          <w:rFonts w:cs="Arial"/>
          <w:b w:val="0"/>
          <w:szCs w:val="24"/>
        </w:rPr>
      </w:pPr>
    </w:p>
    <w:p w14:paraId="6B01CB98" w14:textId="77777777" w:rsidR="00F70FEB" w:rsidRDefault="008D0EBA" w:rsidP="009325EA">
      <w:pPr>
        <w:pStyle w:val="BodyText2"/>
        <w:numPr>
          <w:ilvl w:val="0"/>
          <w:numId w:val="2"/>
        </w:numPr>
        <w:tabs>
          <w:tab w:val="left" w:pos="-567"/>
        </w:tabs>
        <w:ind w:left="567" w:right="697" w:hanging="425"/>
        <w:jc w:val="left"/>
        <w:rPr>
          <w:rFonts w:cs="Arial"/>
          <w:b w:val="0"/>
          <w:szCs w:val="24"/>
        </w:rPr>
      </w:pPr>
      <w:r>
        <w:rPr>
          <w:rFonts w:cs="Arial"/>
          <w:b w:val="0"/>
          <w:szCs w:val="24"/>
        </w:rPr>
        <w:t>R</w:t>
      </w:r>
      <w:r w:rsidR="00C2581D">
        <w:rPr>
          <w:rFonts w:cs="Arial"/>
          <w:b w:val="0"/>
          <w:szCs w:val="24"/>
        </w:rPr>
        <w:t>ecognition of natural mineral water</w:t>
      </w:r>
      <w:r w:rsidR="00F70FEB" w:rsidRPr="00F70FEB">
        <w:rPr>
          <w:rFonts w:cs="Arial"/>
          <w:b w:val="0"/>
          <w:szCs w:val="24"/>
        </w:rPr>
        <w:t xml:space="preserve">;  </w:t>
      </w:r>
    </w:p>
    <w:p w14:paraId="3EEC642E" w14:textId="77777777" w:rsidR="00F70FEB" w:rsidRPr="00F70FEB" w:rsidRDefault="00F70FEB" w:rsidP="00F70FEB">
      <w:pPr>
        <w:pStyle w:val="BodyText2"/>
        <w:tabs>
          <w:tab w:val="left" w:pos="-567"/>
        </w:tabs>
        <w:ind w:left="1701" w:right="698"/>
        <w:jc w:val="left"/>
        <w:rPr>
          <w:rFonts w:cs="Arial"/>
          <w:b w:val="0"/>
          <w:szCs w:val="24"/>
        </w:rPr>
      </w:pPr>
    </w:p>
    <w:p w14:paraId="2E25E2D4" w14:textId="3257005E" w:rsidR="00F70FEB" w:rsidRDefault="00C2581D" w:rsidP="009325EA">
      <w:pPr>
        <w:pStyle w:val="BodyText2"/>
        <w:numPr>
          <w:ilvl w:val="0"/>
          <w:numId w:val="2"/>
        </w:numPr>
        <w:tabs>
          <w:tab w:val="left" w:pos="-567"/>
          <w:tab w:val="left" w:pos="567"/>
        </w:tabs>
        <w:ind w:left="142" w:right="697" w:firstLine="0"/>
        <w:jc w:val="left"/>
        <w:rPr>
          <w:rFonts w:cs="Arial"/>
          <w:b w:val="0"/>
          <w:szCs w:val="24"/>
        </w:rPr>
      </w:pPr>
      <w:r>
        <w:rPr>
          <w:rFonts w:cs="Arial"/>
          <w:b w:val="0"/>
          <w:szCs w:val="24"/>
        </w:rPr>
        <w:t>Transitional arrangements</w:t>
      </w:r>
      <w:r w:rsidR="008D35A8">
        <w:rPr>
          <w:rFonts w:cs="Arial"/>
          <w:b w:val="0"/>
          <w:szCs w:val="24"/>
        </w:rPr>
        <w:t xml:space="preserve"> for food labelling and health identification marks</w:t>
      </w:r>
      <w:r>
        <w:rPr>
          <w:rFonts w:cs="Arial"/>
          <w:b w:val="0"/>
          <w:szCs w:val="24"/>
        </w:rPr>
        <w:t>;</w:t>
      </w:r>
    </w:p>
    <w:p w14:paraId="7E7BA9A4" w14:textId="77777777" w:rsidR="00F70FEB" w:rsidRDefault="00F70FEB" w:rsidP="00F70FEB">
      <w:pPr>
        <w:pStyle w:val="BodyText2"/>
        <w:tabs>
          <w:tab w:val="left" w:pos="-567"/>
        </w:tabs>
        <w:ind w:left="-567" w:right="698"/>
        <w:jc w:val="left"/>
        <w:rPr>
          <w:rFonts w:cs="Arial"/>
          <w:b w:val="0"/>
          <w:szCs w:val="24"/>
        </w:rPr>
      </w:pPr>
    </w:p>
    <w:p w14:paraId="6927F57B" w14:textId="77777777" w:rsidR="00F70FEB" w:rsidRDefault="00F70FEB" w:rsidP="00F70FEB">
      <w:pPr>
        <w:pStyle w:val="BodyText2"/>
        <w:tabs>
          <w:tab w:val="left" w:pos="-567"/>
        </w:tabs>
        <w:ind w:left="-567" w:right="698"/>
        <w:jc w:val="left"/>
        <w:rPr>
          <w:rFonts w:cs="Arial"/>
          <w:b w:val="0"/>
          <w:szCs w:val="24"/>
        </w:rPr>
      </w:pPr>
      <w:r>
        <w:rPr>
          <w:rFonts w:cs="Arial"/>
          <w:b w:val="0"/>
          <w:szCs w:val="24"/>
        </w:rPr>
        <w:t>These proposed amendments are required to ensure that a range of provision</w:t>
      </w:r>
      <w:r w:rsidR="00DE0F99">
        <w:rPr>
          <w:rFonts w:cs="Arial"/>
          <w:b w:val="0"/>
          <w:szCs w:val="24"/>
        </w:rPr>
        <w:t>s</w:t>
      </w:r>
      <w:r>
        <w:rPr>
          <w:rFonts w:cs="Arial"/>
          <w:b w:val="0"/>
          <w:szCs w:val="24"/>
        </w:rPr>
        <w:t xml:space="preserve"> in domestic legislation can continue to operate after the UK has left the EU</w:t>
      </w:r>
      <w:r w:rsidR="00294C48">
        <w:rPr>
          <w:rFonts w:cs="Arial"/>
          <w:b w:val="0"/>
          <w:szCs w:val="24"/>
        </w:rPr>
        <w:t xml:space="preserve"> in a no deal scenario</w:t>
      </w:r>
      <w:r>
        <w:rPr>
          <w:rFonts w:cs="Arial"/>
          <w:b w:val="0"/>
          <w:szCs w:val="24"/>
        </w:rPr>
        <w:t>.</w:t>
      </w:r>
    </w:p>
    <w:p w14:paraId="3D016818" w14:textId="77777777" w:rsidR="00F70FEB" w:rsidRDefault="00F70FEB" w:rsidP="00F70FEB">
      <w:pPr>
        <w:pStyle w:val="BodyText2"/>
        <w:tabs>
          <w:tab w:val="left" w:pos="-567"/>
        </w:tabs>
        <w:ind w:left="-567" w:right="698"/>
        <w:jc w:val="left"/>
        <w:rPr>
          <w:rFonts w:cs="Arial"/>
          <w:b w:val="0"/>
          <w:szCs w:val="24"/>
        </w:rPr>
      </w:pPr>
    </w:p>
    <w:p w14:paraId="7A033695" w14:textId="77777777" w:rsidR="00F70FEB" w:rsidRDefault="00F70FEB" w:rsidP="00F70FEB">
      <w:pPr>
        <w:pStyle w:val="BodyText2"/>
        <w:tabs>
          <w:tab w:val="left" w:pos="-567"/>
        </w:tabs>
        <w:ind w:left="-567" w:right="698"/>
        <w:jc w:val="left"/>
        <w:rPr>
          <w:rFonts w:cs="Arial"/>
          <w:szCs w:val="24"/>
        </w:rPr>
      </w:pPr>
      <w:r w:rsidRPr="00F70FEB">
        <w:rPr>
          <w:rFonts w:cs="Arial"/>
          <w:szCs w:val="24"/>
        </w:rPr>
        <w:t>Background</w:t>
      </w:r>
    </w:p>
    <w:p w14:paraId="6851F879" w14:textId="77777777" w:rsidR="00F70FEB" w:rsidRDefault="00F70FEB" w:rsidP="00F70FEB">
      <w:pPr>
        <w:pStyle w:val="BodyText2"/>
        <w:tabs>
          <w:tab w:val="left" w:pos="-567"/>
        </w:tabs>
        <w:ind w:left="-567" w:right="698"/>
        <w:jc w:val="left"/>
        <w:rPr>
          <w:rFonts w:cs="Arial"/>
          <w:szCs w:val="24"/>
        </w:rPr>
      </w:pPr>
    </w:p>
    <w:p w14:paraId="2BB62E06" w14:textId="08E0AAF8" w:rsidR="00F70FEB" w:rsidRPr="00F70FEB" w:rsidRDefault="00F70FEB" w:rsidP="00F70FEB">
      <w:pPr>
        <w:pStyle w:val="ListParagraph"/>
        <w:autoSpaceDE w:val="0"/>
        <w:autoSpaceDN w:val="0"/>
        <w:adjustRightInd w:val="0"/>
        <w:spacing w:line="240" w:lineRule="auto"/>
        <w:ind w:left="-567"/>
        <w:contextualSpacing w:val="0"/>
        <w:rPr>
          <w:rFonts w:cs="Arial"/>
          <w:szCs w:val="24"/>
        </w:rPr>
      </w:pPr>
      <w:r w:rsidRPr="00F70FEB">
        <w:rPr>
          <w:rFonts w:cs="Arial"/>
          <w:szCs w:val="24"/>
        </w:rPr>
        <w:t>Following the EU exit referendum result to leave the EU on 23</w:t>
      </w:r>
      <w:r w:rsidRPr="00F70FEB">
        <w:rPr>
          <w:rFonts w:cs="Arial"/>
          <w:szCs w:val="24"/>
          <w:vertAlign w:val="superscript"/>
        </w:rPr>
        <w:t>rd</w:t>
      </w:r>
      <w:r w:rsidRPr="00F70FEB">
        <w:rPr>
          <w:rFonts w:cs="Arial"/>
          <w:szCs w:val="24"/>
        </w:rPr>
        <w:t xml:space="preserve"> June 2016, </w:t>
      </w:r>
      <w:r w:rsidR="00DE0F99">
        <w:rPr>
          <w:rFonts w:cs="Arial"/>
          <w:szCs w:val="24"/>
        </w:rPr>
        <w:t>FSS</w:t>
      </w:r>
      <w:r w:rsidR="001B2F1B">
        <w:rPr>
          <w:rFonts w:cs="Arial"/>
          <w:szCs w:val="24"/>
        </w:rPr>
        <w:t xml:space="preserve">, as </w:t>
      </w:r>
      <w:r w:rsidR="00F97AC4">
        <w:rPr>
          <w:rFonts w:cs="Arial"/>
          <w:szCs w:val="24"/>
        </w:rPr>
        <w:t>the</w:t>
      </w:r>
      <w:r w:rsidR="001B2F1B">
        <w:rPr>
          <w:rFonts w:cs="Arial"/>
          <w:szCs w:val="24"/>
        </w:rPr>
        <w:t xml:space="preserve"> responsible </w:t>
      </w:r>
      <w:r w:rsidR="00F97AC4">
        <w:rPr>
          <w:rFonts w:cs="Arial"/>
          <w:szCs w:val="24"/>
        </w:rPr>
        <w:t>non ministerial department for this policy area</w:t>
      </w:r>
      <w:r w:rsidR="00766701">
        <w:rPr>
          <w:rFonts w:cs="Arial"/>
          <w:szCs w:val="24"/>
        </w:rPr>
        <w:t>,</w:t>
      </w:r>
      <w:r w:rsidR="009062DE">
        <w:rPr>
          <w:rFonts w:cs="Arial"/>
          <w:szCs w:val="24"/>
        </w:rPr>
        <w:t xml:space="preserve"> has</w:t>
      </w:r>
      <w:r w:rsidR="00B94D6D">
        <w:rPr>
          <w:rFonts w:cs="Arial"/>
          <w:szCs w:val="24"/>
        </w:rPr>
        <w:t xml:space="preserve"> </w:t>
      </w:r>
      <w:r w:rsidRPr="00F70FEB">
        <w:rPr>
          <w:rFonts w:cs="Arial"/>
          <w:szCs w:val="24"/>
        </w:rPr>
        <w:t xml:space="preserve">been reviewing the operability of all food and feed related legislation applying in </w:t>
      </w:r>
      <w:r w:rsidR="00DE0F99">
        <w:rPr>
          <w:rFonts w:cs="Arial"/>
          <w:szCs w:val="24"/>
        </w:rPr>
        <w:t>Scotland</w:t>
      </w:r>
      <w:r w:rsidR="00B94D6D">
        <w:rPr>
          <w:rFonts w:cs="Arial"/>
          <w:szCs w:val="24"/>
        </w:rPr>
        <w:t>,</w:t>
      </w:r>
      <w:r w:rsidR="00DE0F99" w:rsidRPr="00F70FEB">
        <w:rPr>
          <w:rFonts w:cs="Arial"/>
          <w:szCs w:val="24"/>
        </w:rPr>
        <w:t xml:space="preserve"> </w:t>
      </w:r>
      <w:r w:rsidRPr="00F70FEB">
        <w:rPr>
          <w:rFonts w:cs="Arial"/>
          <w:szCs w:val="24"/>
        </w:rPr>
        <w:t>for which we have policy responsibility</w:t>
      </w:r>
      <w:r w:rsidR="00B94D6D">
        <w:rPr>
          <w:rFonts w:cs="Arial"/>
          <w:szCs w:val="24"/>
        </w:rPr>
        <w:t>, in the event that the UK leaves the EU with no deal</w:t>
      </w:r>
      <w:r w:rsidRPr="00F70FEB">
        <w:rPr>
          <w:rFonts w:cs="Arial"/>
          <w:szCs w:val="24"/>
        </w:rPr>
        <w:t xml:space="preserve">.  The purpose of the review was to identify the legislative amendments needed to ensure that </w:t>
      </w:r>
      <w:r w:rsidR="00B94D6D">
        <w:rPr>
          <w:rFonts w:cs="Arial"/>
          <w:szCs w:val="24"/>
        </w:rPr>
        <w:t xml:space="preserve">this legislation continues to operate effectively if the </w:t>
      </w:r>
      <w:r w:rsidRPr="00F70FEB">
        <w:rPr>
          <w:rFonts w:cs="Arial"/>
          <w:szCs w:val="24"/>
        </w:rPr>
        <w:t>UK leaves the EU</w:t>
      </w:r>
      <w:r w:rsidR="00B94D6D">
        <w:rPr>
          <w:rFonts w:cs="Arial"/>
          <w:szCs w:val="24"/>
        </w:rPr>
        <w:t xml:space="preserve"> in these circumstances</w:t>
      </w:r>
      <w:r w:rsidRPr="00F70FEB">
        <w:rPr>
          <w:rFonts w:cs="Arial"/>
          <w:szCs w:val="24"/>
        </w:rPr>
        <w:t>.</w:t>
      </w:r>
    </w:p>
    <w:p w14:paraId="07105D85" w14:textId="688FAFE4" w:rsidR="00F70FEB" w:rsidRPr="00F70FEB" w:rsidRDefault="008237B4" w:rsidP="00F70FEB">
      <w:pPr>
        <w:pStyle w:val="ListParagraph"/>
        <w:autoSpaceDE w:val="0"/>
        <w:autoSpaceDN w:val="0"/>
        <w:adjustRightInd w:val="0"/>
        <w:spacing w:line="240" w:lineRule="auto"/>
        <w:ind w:left="-567"/>
        <w:contextualSpacing w:val="0"/>
        <w:rPr>
          <w:rFonts w:cs="Arial"/>
          <w:szCs w:val="24"/>
        </w:rPr>
      </w:pPr>
      <w:r>
        <w:rPr>
          <w:rFonts w:cs="Arial"/>
          <w:szCs w:val="24"/>
        </w:rPr>
        <w:t xml:space="preserve">A number of </w:t>
      </w:r>
      <w:r w:rsidR="00C3306D">
        <w:rPr>
          <w:rFonts w:cs="Arial"/>
          <w:szCs w:val="24"/>
        </w:rPr>
        <w:t xml:space="preserve">necessary </w:t>
      </w:r>
      <w:r>
        <w:rPr>
          <w:rFonts w:cs="Arial"/>
          <w:szCs w:val="24"/>
        </w:rPr>
        <w:t xml:space="preserve">fixes have </w:t>
      </w:r>
      <w:r w:rsidR="004E3D94">
        <w:rPr>
          <w:rFonts w:cs="Arial"/>
          <w:szCs w:val="24"/>
        </w:rPr>
        <w:t xml:space="preserve">already </w:t>
      </w:r>
      <w:r>
        <w:rPr>
          <w:rFonts w:cs="Arial"/>
          <w:szCs w:val="24"/>
        </w:rPr>
        <w:t xml:space="preserve">been proposed to </w:t>
      </w:r>
      <w:r w:rsidR="00FB0BA1">
        <w:rPr>
          <w:rFonts w:cs="Arial"/>
          <w:szCs w:val="24"/>
        </w:rPr>
        <w:t xml:space="preserve">the </w:t>
      </w:r>
      <w:r w:rsidR="004E3D94">
        <w:rPr>
          <w:rFonts w:cs="Arial"/>
          <w:szCs w:val="24"/>
        </w:rPr>
        <w:t xml:space="preserve">directly </w:t>
      </w:r>
      <w:r w:rsidR="00FB0BA1">
        <w:rPr>
          <w:rFonts w:cs="Arial"/>
          <w:szCs w:val="24"/>
        </w:rPr>
        <w:t>applicable</w:t>
      </w:r>
      <w:r>
        <w:rPr>
          <w:rFonts w:cs="Arial"/>
          <w:szCs w:val="24"/>
        </w:rPr>
        <w:t xml:space="preserve"> EU law</w:t>
      </w:r>
      <w:r w:rsidR="004F7306">
        <w:rPr>
          <w:rFonts w:cs="Arial"/>
          <w:szCs w:val="24"/>
        </w:rPr>
        <w:t xml:space="preserve"> in Scotland</w:t>
      </w:r>
      <w:r>
        <w:rPr>
          <w:rFonts w:cs="Arial"/>
          <w:szCs w:val="24"/>
        </w:rPr>
        <w:t xml:space="preserve"> via UK </w:t>
      </w:r>
      <w:r w:rsidR="004F7306">
        <w:rPr>
          <w:rFonts w:cs="Arial"/>
          <w:szCs w:val="24"/>
        </w:rPr>
        <w:t>legislation</w:t>
      </w:r>
      <w:r>
        <w:rPr>
          <w:rFonts w:cs="Arial"/>
          <w:szCs w:val="24"/>
        </w:rPr>
        <w:t>.  The</w:t>
      </w:r>
      <w:r w:rsidR="005147CD">
        <w:rPr>
          <w:rFonts w:cs="Arial"/>
          <w:szCs w:val="24"/>
        </w:rPr>
        <w:t xml:space="preserve"> legislative </w:t>
      </w:r>
      <w:r>
        <w:rPr>
          <w:rFonts w:cs="Arial"/>
          <w:szCs w:val="24"/>
        </w:rPr>
        <w:t xml:space="preserve">amendments proposed in this consultation relate </w:t>
      </w:r>
      <w:r w:rsidR="005147CD">
        <w:rPr>
          <w:rFonts w:cs="Arial"/>
          <w:szCs w:val="24"/>
        </w:rPr>
        <w:t xml:space="preserve">to necessary </w:t>
      </w:r>
      <w:r w:rsidR="004F7306">
        <w:rPr>
          <w:rFonts w:cs="Arial"/>
          <w:szCs w:val="24"/>
        </w:rPr>
        <w:t xml:space="preserve">amendments </w:t>
      </w:r>
      <w:r w:rsidR="005147CD">
        <w:rPr>
          <w:rFonts w:cs="Arial"/>
          <w:szCs w:val="24"/>
        </w:rPr>
        <w:t xml:space="preserve">to the existing Scottish </w:t>
      </w:r>
      <w:r w:rsidR="00F70FEB" w:rsidRPr="00F70FEB">
        <w:rPr>
          <w:rFonts w:cs="Arial"/>
          <w:szCs w:val="24"/>
        </w:rPr>
        <w:t xml:space="preserve">domestic legislation </w:t>
      </w:r>
      <w:r w:rsidR="005147CD">
        <w:rPr>
          <w:rFonts w:cs="Arial"/>
          <w:szCs w:val="24"/>
        </w:rPr>
        <w:t xml:space="preserve">which gives effect to this EU law in Scotland.  Therefore </w:t>
      </w:r>
      <w:r w:rsidR="00F70FEB" w:rsidRPr="00F70FEB">
        <w:rPr>
          <w:rFonts w:cs="Arial"/>
          <w:szCs w:val="24"/>
        </w:rPr>
        <w:t xml:space="preserve">options explained in this consultation would apply if </w:t>
      </w:r>
      <w:bookmarkStart w:id="5" w:name="OLE_LINK2"/>
      <w:bookmarkStart w:id="6" w:name="OLE_LINK3"/>
      <w:r w:rsidR="00F70FEB" w:rsidRPr="00F70FEB">
        <w:rPr>
          <w:rFonts w:cs="Arial"/>
          <w:szCs w:val="24"/>
        </w:rPr>
        <w:t xml:space="preserve">the EU and the UK were not to agree a partnership arrangement and common approach to food legislation after the UK leaves the EU. </w:t>
      </w:r>
      <w:bookmarkEnd w:id="5"/>
      <w:bookmarkEnd w:id="6"/>
      <w:r w:rsidR="00380E61">
        <w:rPr>
          <w:rFonts w:cs="Arial"/>
          <w:szCs w:val="24"/>
        </w:rPr>
        <w:t xml:space="preserve"> In other words if the UK leaves the EU with no deal.</w:t>
      </w:r>
    </w:p>
    <w:p w14:paraId="19E079C8" w14:textId="77777777" w:rsidR="00F70FEB" w:rsidRPr="00F70FEB" w:rsidRDefault="00F70FEB" w:rsidP="00F70FEB">
      <w:pPr>
        <w:pStyle w:val="BodyText2"/>
        <w:tabs>
          <w:tab w:val="left" w:pos="-567"/>
        </w:tabs>
        <w:ind w:left="-567" w:right="698"/>
        <w:jc w:val="left"/>
        <w:rPr>
          <w:rFonts w:cs="Arial"/>
          <w:b w:val="0"/>
          <w:szCs w:val="24"/>
        </w:rPr>
      </w:pPr>
    </w:p>
    <w:p w14:paraId="2157FF65" w14:textId="77777777" w:rsidR="00AA62CE" w:rsidRPr="00AA62CE" w:rsidRDefault="00AA62CE" w:rsidP="005D60B5">
      <w:pPr>
        <w:pStyle w:val="BodyText2"/>
        <w:tabs>
          <w:tab w:val="left" w:pos="-567"/>
        </w:tabs>
        <w:ind w:left="-567" w:right="698"/>
        <w:jc w:val="left"/>
        <w:rPr>
          <w:rFonts w:cs="Arial"/>
        </w:rPr>
      </w:pPr>
      <w:r w:rsidRPr="00AA62CE">
        <w:rPr>
          <w:rFonts w:cs="Arial"/>
        </w:rPr>
        <w:t>Proposals</w:t>
      </w:r>
    </w:p>
    <w:p w14:paraId="47ED921E" w14:textId="77777777" w:rsidR="00AA62CE" w:rsidRPr="00AA62CE" w:rsidRDefault="00AA62CE" w:rsidP="005D60B5">
      <w:pPr>
        <w:pStyle w:val="BodyText2"/>
        <w:tabs>
          <w:tab w:val="left" w:pos="-567"/>
        </w:tabs>
        <w:ind w:left="-567" w:right="698"/>
        <w:jc w:val="left"/>
        <w:rPr>
          <w:rFonts w:cs="Arial"/>
          <w:b w:val="0"/>
        </w:rPr>
      </w:pPr>
    </w:p>
    <w:p w14:paraId="000B6D3B" w14:textId="77777777" w:rsidR="00630A06" w:rsidRPr="00151380" w:rsidRDefault="00630A06" w:rsidP="00630A06">
      <w:pPr>
        <w:pStyle w:val="Heading5"/>
        <w:spacing w:after="120"/>
        <w:ind w:left="-567"/>
        <w:jc w:val="left"/>
        <w:rPr>
          <w:lang w:eastAsia="en-US"/>
        </w:rPr>
      </w:pPr>
      <w:r w:rsidRPr="00151380">
        <w:rPr>
          <w:lang w:eastAsia="en-US"/>
        </w:rPr>
        <w:t>Honey</w:t>
      </w:r>
      <w:r>
        <w:rPr>
          <w:lang w:eastAsia="en-US"/>
        </w:rPr>
        <w:t xml:space="preserve"> – Country of Origin Labelling</w:t>
      </w:r>
    </w:p>
    <w:p w14:paraId="516A2C3A" w14:textId="320C33D5" w:rsidR="00630A06" w:rsidRDefault="00630A06" w:rsidP="000A6E41">
      <w:pPr>
        <w:pStyle w:val="NormalWeb"/>
        <w:spacing w:before="0" w:beforeAutospacing="0" w:after="120" w:afterAutospacing="0"/>
        <w:ind w:left="-567"/>
        <w:rPr>
          <w:rFonts w:ascii="Arial" w:hAnsi="Arial" w:cs="Arial"/>
        </w:rPr>
      </w:pPr>
      <w:r>
        <w:rPr>
          <w:rFonts w:ascii="Arial" w:hAnsi="Arial" w:cs="Arial"/>
        </w:rPr>
        <w:t>The Honey</w:t>
      </w:r>
      <w:r w:rsidR="001864B3">
        <w:rPr>
          <w:rFonts w:ascii="Arial" w:hAnsi="Arial" w:cs="Arial"/>
        </w:rPr>
        <w:t xml:space="preserve"> (Scotland)</w:t>
      </w:r>
      <w:r w:rsidRPr="008474BC">
        <w:rPr>
          <w:rFonts w:ascii="Arial" w:hAnsi="Arial" w:cs="Arial"/>
        </w:rPr>
        <w:t xml:space="preserve"> Regulations 2015 require that honey </w:t>
      </w:r>
      <w:r w:rsidR="004F7306">
        <w:rPr>
          <w:rFonts w:ascii="Arial" w:hAnsi="Arial" w:cs="Arial"/>
        </w:rPr>
        <w:t>labell</w:t>
      </w:r>
      <w:r w:rsidR="004F7306" w:rsidRPr="008474BC">
        <w:rPr>
          <w:rFonts w:ascii="Arial" w:hAnsi="Arial" w:cs="Arial"/>
        </w:rPr>
        <w:t xml:space="preserve">ing </w:t>
      </w:r>
      <w:r w:rsidRPr="008474BC">
        <w:rPr>
          <w:rFonts w:ascii="Arial" w:hAnsi="Arial" w:cs="Arial"/>
        </w:rPr>
        <w:t xml:space="preserve">must show the country of origin of the honey. </w:t>
      </w:r>
      <w:r w:rsidR="00E37C03">
        <w:rPr>
          <w:rFonts w:ascii="Arial" w:hAnsi="Arial" w:cs="Arial"/>
        </w:rPr>
        <w:t>To provide a degree of flexibility, w</w:t>
      </w:r>
      <w:r w:rsidRPr="008474BC">
        <w:rPr>
          <w:rFonts w:ascii="Arial" w:hAnsi="Arial" w:cs="Arial"/>
        </w:rPr>
        <w:t>here the honey is blended from more than one country of origin</w:t>
      </w:r>
      <w:r w:rsidR="00E37C03">
        <w:rPr>
          <w:rFonts w:ascii="Arial" w:hAnsi="Arial" w:cs="Arial"/>
        </w:rPr>
        <w:t xml:space="preserve">, in line with EU </w:t>
      </w:r>
      <w:r w:rsidR="007F70F2">
        <w:rPr>
          <w:rFonts w:ascii="Arial" w:hAnsi="Arial" w:cs="Arial"/>
        </w:rPr>
        <w:t>law</w:t>
      </w:r>
      <w:r w:rsidR="00E37C03">
        <w:rPr>
          <w:rFonts w:ascii="Arial" w:hAnsi="Arial" w:cs="Arial"/>
        </w:rPr>
        <w:t xml:space="preserve">, </w:t>
      </w:r>
      <w:r w:rsidR="007F70F2">
        <w:rPr>
          <w:rFonts w:ascii="Arial" w:hAnsi="Arial" w:cs="Arial"/>
        </w:rPr>
        <w:t>it may be</w:t>
      </w:r>
      <w:r w:rsidR="00C3306D">
        <w:rPr>
          <w:rFonts w:ascii="Arial" w:hAnsi="Arial" w:cs="Arial"/>
        </w:rPr>
        <w:t xml:space="preserve"> </w:t>
      </w:r>
      <w:r w:rsidR="00815E43">
        <w:rPr>
          <w:rFonts w:ascii="Arial" w:hAnsi="Arial" w:cs="Arial"/>
        </w:rPr>
        <w:t xml:space="preserve">labelled </w:t>
      </w:r>
      <w:r w:rsidRPr="008474BC">
        <w:rPr>
          <w:rFonts w:ascii="Arial" w:hAnsi="Arial" w:cs="Arial"/>
        </w:rPr>
        <w:t>as ‘</w:t>
      </w:r>
      <w:r w:rsidR="007F70F2">
        <w:rPr>
          <w:rFonts w:ascii="Arial" w:hAnsi="Arial" w:cs="Arial"/>
        </w:rPr>
        <w:t xml:space="preserve">blend of </w:t>
      </w:r>
      <w:r w:rsidRPr="008474BC">
        <w:rPr>
          <w:rFonts w:ascii="Arial" w:hAnsi="Arial" w:cs="Arial"/>
        </w:rPr>
        <w:t>EU</w:t>
      </w:r>
      <w:r w:rsidR="007F70F2">
        <w:rPr>
          <w:rFonts w:ascii="Arial" w:hAnsi="Arial" w:cs="Arial"/>
        </w:rPr>
        <w:t xml:space="preserve"> honeys</w:t>
      </w:r>
      <w:r w:rsidRPr="008474BC">
        <w:rPr>
          <w:rFonts w:ascii="Arial" w:hAnsi="Arial" w:cs="Arial"/>
        </w:rPr>
        <w:t>’, ‘</w:t>
      </w:r>
      <w:r w:rsidR="007F70F2">
        <w:rPr>
          <w:rFonts w:ascii="Arial" w:hAnsi="Arial" w:cs="Arial"/>
        </w:rPr>
        <w:t xml:space="preserve">blend of </w:t>
      </w:r>
      <w:r w:rsidRPr="008474BC">
        <w:rPr>
          <w:rFonts w:ascii="Arial" w:hAnsi="Arial" w:cs="Arial"/>
        </w:rPr>
        <w:t>non-EU</w:t>
      </w:r>
      <w:r w:rsidR="007F70F2">
        <w:rPr>
          <w:rFonts w:ascii="Arial" w:hAnsi="Arial" w:cs="Arial"/>
        </w:rPr>
        <w:t xml:space="preserve"> honeys</w:t>
      </w:r>
      <w:r w:rsidRPr="008474BC">
        <w:rPr>
          <w:rFonts w:ascii="Arial" w:hAnsi="Arial" w:cs="Arial"/>
        </w:rPr>
        <w:t>’ or ‘</w:t>
      </w:r>
      <w:r w:rsidR="007F70F2">
        <w:rPr>
          <w:rFonts w:ascii="Arial" w:hAnsi="Arial" w:cs="Arial"/>
        </w:rPr>
        <w:t xml:space="preserve">blend of </w:t>
      </w:r>
      <w:r w:rsidRPr="008474BC">
        <w:rPr>
          <w:rFonts w:ascii="Arial" w:hAnsi="Arial" w:cs="Arial"/>
        </w:rPr>
        <w:t>EU and non-EU</w:t>
      </w:r>
      <w:r w:rsidR="007F70F2">
        <w:rPr>
          <w:rFonts w:ascii="Arial" w:hAnsi="Arial" w:cs="Arial"/>
        </w:rPr>
        <w:t xml:space="preserve"> honeys</w:t>
      </w:r>
      <w:r w:rsidRPr="008474BC">
        <w:rPr>
          <w:rFonts w:ascii="Arial" w:hAnsi="Arial" w:cs="Arial"/>
        </w:rPr>
        <w:t>’ (</w:t>
      </w:r>
      <w:r w:rsidR="00815E43">
        <w:rPr>
          <w:rFonts w:ascii="Arial" w:hAnsi="Arial" w:cs="Arial"/>
        </w:rPr>
        <w:t xml:space="preserve">as an alternative to the more prescriptive </w:t>
      </w:r>
      <w:r w:rsidRPr="008474BC">
        <w:rPr>
          <w:rFonts w:ascii="Arial" w:hAnsi="Arial" w:cs="Arial"/>
        </w:rPr>
        <w:t>list</w:t>
      </w:r>
      <w:r w:rsidR="00815E43">
        <w:rPr>
          <w:rFonts w:ascii="Arial" w:hAnsi="Arial" w:cs="Arial"/>
        </w:rPr>
        <w:t xml:space="preserve">ing of each of the </w:t>
      </w:r>
      <w:r w:rsidRPr="008474BC">
        <w:rPr>
          <w:rFonts w:ascii="Arial" w:hAnsi="Arial" w:cs="Arial"/>
        </w:rPr>
        <w:t>individual countries of origin</w:t>
      </w:r>
      <w:r w:rsidRPr="00412B09">
        <w:rPr>
          <w:rFonts w:ascii="Arial" w:hAnsi="Arial" w:cs="Arial"/>
        </w:rPr>
        <w:t xml:space="preserve">). </w:t>
      </w:r>
      <w:r w:rsidR="00E37C03">
        <w:rPr>
          <w:rFonts w:ascii="Arial" w:hAnsi="Arial" w:cs="Arial"/>
        </w:rPr>
        <w:t xml:space="preserve">  </w:t>
      </w:r>
    </w:p>
    <w:p w14:paraId="712F84F6" w14:textId="0FA6C655" w:rsidR="000A6E41" w:rsidRPr="000A6E41" w:rsidRDefault="000A6E41" w:rsidP="000A6E41">
      <w:pPr>
        <w:spacing w:after="120"/>
        <w:ind w:left="-567"/>
        <w:rPr>
          <w:rFonts w:ascii="Arial" w:hAnsi="Arial" w:cs="Arial"/>
          <w:sz w:val="24"/>
          <w:szCs w:val="24"/>
        </w:rPr>
      </w:pPr>
      <w:r w:rsidRPr="000A6E41">
        <w:rPr>
          <w:rFonts w:ascii="Arial" w:hAnsi="Arial" w:cs="Arial"/>
          <w:sz w:val="24"/>
          <w:szCs w:val="24"/>
        </w:rPr>
        <w:t xml:space="preserve">However, once the UK leaves the EU, using </w:t>
      </w:r>
      <w:r w:rsidR="00AB4BFA">
        <w:rPr>
          <w:rFonts w:ascii="Arial" w:hAnsi="Arial" w:cs="Arial"/>
          <w:sz w:val="24"/>
          <w:szCs w:val="24"/>
        </w:rPr>
        <w:t>only</w:t>
      </w:r>
      <w:r w:rsidRPr="000A6E41">
        <w:rPr>
          <w:rFonts w:ascii="Arial" w:hAnsi="Arial" w:cs="Arial"/>
          <w:sz w:val="24"/>
          <w:szCs w:val="24"/>
        </w:rPr>
        <w:t xml:space="preserve"> EU-focused terminology </w:t>
      </w:r>
      <w:r w:rsidR="00FA5B4E">
        <w:rPr>
          <w:rFonts w:ascii="Arial" w:hAnsi="Arial" w:cs="Arial"/>
          <w:sz w:val="24"/>
          <w:szCs w:val="24"/>
        </w:rPr>
        <w:t>will</w:t>
      </w:r>
      <w:r w:rsidR="00FF4BC4">
        <w:rPr>
          <w:rFonts w:ascii="Arial" w:hAnsi="Arial" w:cs="Arial"/>
          <w:sz w:val="24"/>
          <w:szCs w:val="24"/>
        </w:rPr>
        <w:t xml:space="preserve"> </w:t>
      </w:r>
      <w:r w:rsidRPr="000A6E41">
        <w:rPr>
          <w:rFonts w:ascii="Arial" w:hAnsi="Arial" w:cs="Arial"/>
          <w:sz w:val="24"/>
          <w:szCs w:val="24"/>
        </w:rPr>
        <w:t xml:space="preserve">not be appropriate in </w:t>
      </w:r>
      <w:r w:rsidR="00AB4BFA">
        <w:rPr>
          <w:rFonts w:ascii="Arial" w:hAnsi="Arial" w:cs="Arial"/>
          <w:sz w:val="24"/>
          <w:szCs w:val="24"/>
        </w:rPr>
        <w:t>Scottish</w:t>
      </w:r>
      <w:r w:rsidRPr="000A6E41">
        <w:rPr>
          <w:rFonts w:ascii="Arial" w:hAnsi="Arial" w:cs="Arial"/>
          <w:sz w:val="24"/>
          <w:szCs w:val="24"/>
        </w:rPr>
        <w:t xml:space="preserve"> legislation</w:t>
      </w:r>
      <w:r w:rsidR="00DA4007">
        <w:rPr>
          <w:rFonts w:ascii="Arial" w:hAnsi="Arial" w:cs="Arial"/>
          <w:sz w:val="24"/>
          <w:szCs w:val="24"/>
        </w:rPr>
        <w:t>.</w:t>
      </w:r>
      <w:r w:rsidRPr="000A6E41">
        <w:rPr>
          <w:rFonts w:ascii="Arial" w:hAnsi="Arial" w:cs="Arial"/>
          <w:sz w:val="24"/>
          <w:szCs w:val="24"/>
        </w:rPr>
        <w:t xml:space="preserve"> </w:t>
      </w:r>
    </w:p>
    <w:p w14:paraId="470CBB51" w14:textId="77777777" w:rsidR="000A6E41" w:rsidRPr="001175EF" w:rsidRDefault="000A6E41" w:rsidP="00630A06">
      <w:pPr>
        <w:pStyle w:val="NormalWeb"/>
        <w:spacing w:before="0" w:beforeAutospacing="0" w:after="120" w:afterAutospacing="0"/>
        <w:ind w:left="-567"/>
        <w:rPr>
          <w:rFonts w:ascii="Arial" w:hAnsi="Arial" w:cs="Arial"/>
        </w:rPr>
      </w:pPr>
    </w:p>
    <w:p w14:paraId="4E7AE645" w14:textId="77777777" w:rsidR="00630A06" w:rsidRPr="000A6E41" w:rsidRDefault="00630A06" w:rsidP="00630A06">
      <w:pPr>
        <w:pStyle w:val="Heading5"/>
        <w:spacing w:after="120"/>
        <w:ind w:left="-567"/>
        <w:jc w:val="left"/>
        <w:rPr>
          <w:szCs w:val="24"/>
        </w:rPr>
      </w:pPr>
      <w:r w:rsidRPr="000A6E41">
        <w:rPr>
          <w:szCs w:val="24"/>
        </w:rPr>
        <w:lastRenderedPageBreak/>
        <w:t xml:space="preserve">Options: </w:t>
      </w:r>
    </w:p>
    <w:p w14:paraId="5BE0C8B8" w14:textId="05543E47" w:rsidR="00630A06" w:rsidRPr="000A6E41" w:rsidRDefault="00DC2F9C" w:rsidP="00630A06">
      <w:pPr>
        <w:pStyle w:val="Heading6"/>
        <w:ind w:left="-567"/>
        <w:rPr>
          <w:sz w:val="24"/>
          <w:szCs w:val="24"/>
        </w:rPr>
      </w:pPr>
      <w:r w:rsidRPr="005762B7">
        <w:rPr>
          <w:b/>
          <w:sz w:val="24"/>
          <w:szCs w:val="24"/>
        </w:rPr>
        <w:t xml:space="preserve">Option 1 - </w:t>
      </w:r>
      <w:r w:rsidR="00653569" w:rsidRPr="005762B7">
        <w:rPr>
          <w:b/>
          <w:sz w:val="24"/>
          <w:szCs w:val="24"/>
        </w:rPr>
        <w:t>Do nothing</w:t>
      </w:r>
      <w:r w:rsidR="00630A06" w:rsidRPr="000A6E41">
        <w:rPr>
          <w:sz w:val="24"/>
          <w:szCs w:val="24"/>
        </w:rPr>
        <w:t xml:space="preserve"> </w:t>
      </w:r>
    </w:p>
    <w:p w14:paraId="59812B03" w14:textId="5B2AE15B" w:rsidR="00FF4BC4" w:rsidRDefault="00630A06" w:rsidP="00C07AE0">
      <w:pPr>
        <w:spacing w:after="120"/>
        <w:rPr>
          <w:rFonts w:ascii="Arial" w:hAnsi="Arial" w:cs="Arial"/>
          <w:sz w:val="24"/>
          <w:szCs w:val="24"/>
        </w:rPr>
      </w:pPr>
      <w:r w:rsidRPr="000A6E41">
        <w:rPr>
          <w:rFonts w:ascii="Arial" w:hAnsi="Arial" w:cs="Arial"/>
          <w:sz w:val="24"/>
          <w:szCs w:val="24"/>
        </w:rPr>
        <w:t xml:space="preserve">If current rules for showing the honey’s country of origin were retained, </w:t>
      </w:r>
      <w:r w:rsidR="000767BD">
        <w:rPr>
          <w:rFonts w:ascii="Arial" w:hAnsi="Arial" w:cs="Arial"/>
          <w:sz w:val="24"/>
          <w:szCs w:val="24"/>
        </w:rPr>
        <w:t xml:space="preserve">without modification, </w:t>
      </w:r>
      <w:r w:rsidR="007F70F2">
        <w:rPr>
          <w:rFonts w:ascii="Arial" w:hAnsi="Arial" w:cs="Arial"/>
          <w:sz w:val="24"/>
          <w:szCs w:val="24"/>
        </w:rPr>
        <w:t>labell</w:t>
      </w:r>
      <w:r w:rsidR="00D454DA">
        <w:rPr>
          <w:rFonts w:ascii="Arial" w:hAnsi="Arial" w:cs="Arial"/>
          <w:sz w:val="24"/>
          <w:szCs w:val="24"/>
        </w:rPr>
        <w:t>ers of</w:t>
      </w:r>
      <w:r w:rsidR="00AB4BFA">
        <w:rPr>
          <w:rFonts w:ascii="Arial" w:hAnsi="Arial" w:cs="Arial"/>
          <w:sz w:val="24"/>
          <w:szCs w:val="24"/>
        </w:rPr>
        <w:t xml:space="preserve"> blended </w:t>
      </w:r>
      <w:r w:rsidRPr="000A6E41">
        <w:rPr>
          <w:rFonts w:ascii="Arial" w:hAnsi="Arial" w:cs="Arial"/>
          <w:sz w:val="24"/>
          <w:szCs w:val="24"/>
        </w:rPr>
        <w:t xml:space="preserve">honey </w:t>
      </w:r>
      <w:r w:rsidR="00AB4BFA">
        <w:rPr>
          <w:rFonts w:ascii="Arial" w:hAnsi="Arial" w:cs="Arial"/>
          <w:sz w:val="24"/>
          <w:szCs w:val="24"/>
        </w:rPr>
        <w:t>would</w:t>
      </w:r>
      <w:r w:rsidR="00D454DA">
        <w:rPr>
          <w:rFonts w:ascii="Arial" w:hAnsi="Arial" w:cs="Arial"/>
          <w:sz w:val="24"/>
          <w:szCs w:val="24"/>
        </w:rPr>
        <w:t xml:space="preserve"> </w:t>
      </w:r>
      <w:r w:rsidR="00AB4BFA">
        <w:rPr>
          <w:rFonts w:ascii="Arial" w:hAnsi="Arial" w:cs="Arial"/>
          <w:sz w:val="24"/>
          <w:szCs w:val="24"/>
        </w:rPr>
        <w:t>still</w:t>
      </w:r>
      <w:r w:rsidR="00815E43">
        <w:rPr>
          <w:rFonts w:ascii="Arial" w:hAnsi="Arial" w:cs="Arial"/>
          <w:sz w:val="24"/>
          <w:szCs w:val="24"/>
        </w:rPr>
        <w:t xml:space="preserve"> </w:t>
      </w:r>
      <w:r w:rsidR="00D454DA">
        <w:rPr>
          <w:rFonts w:ascii="Arial" w:hAnsi="Arial" w:cs="Arial"/>
          <w:sz w:val="24"/>
          <w:szCs w:val="24"/>
        </w:rPr>
        <w:t xml:space="preserve">mostly </w:t>
      </w:r>
      <w:r w:rsidR="00815E43">
        <w:rPr>
          <w:rFonts w:ascii="Arial" w:hAnsi="Arial" w:cs="Arial"/>
          <w:sz w:val="24"/>
          <w:szCs w:val="24"/>
        </w:rPr>
        <w:t xml:space="preserve">be driven by the </w:t>
      </w:r>
      <w:r w:rsidR="00AB4BFA">
        <w:rPr>
          <w:rFonts w:ascii="Arial" w:hAnsi="Arial" w:cs="Arial"/>
          <w:sz w:val="24"/>
          <w:szCs w:val="24"/>
        </w:rPr>
        <w:t>need to show</w:t>
      </w:r>
      <w:r w:rsidRPr="000A6E41">
        <w:rPr>
          <w:rFonts w:ascii="Arial" w:hAnsi="Arial" w:cs="Arial"/>
          <w:sz w:val="24"/>
          <w:szCs w:val="24"/>
        </w:rPr>
        <w:t xml:space="preserve"> </w:t>
      </w:r>
      <w:r w:rsidR="00D454DA">
        <w:rPr>
          <w:rFonts w:ascii="Arial" w:hAnsi="Arial" w:cs="Arial"/>
          <w:sz w:val="24"/>
          <w:szCs w:val="24"/>
        </w:rPr>
        <w:t xml:space="preserve">EU related terminology i.e. </w:t>
      </w:r>
      <w:r w:rsidRPr="000A6E41">
        <w:rPr>
          <w:rFonts w:ascii="Arial" w:hAnsi="Arial" w:cs="Arial"/>
          <w:sz w:val="24"/>
          <w:szCs w:val="24"/>
        </w:rPr>
        <w:t>whether the honey originated from EU countries (of which the UK would not be one)</w:t>
      </w:r>
      <w:r w:rsidR="00D454DA">
        <w:rPr>
          <w:rFonts w:ascii="Arial" w:hAnsi="Arial" w:cs="Arial"/>
          <w:sz w:val="24"/>
          <w:szCs w:val="24"/>
        </w:rPr>
        <w:t xml:space="preserve"> or non-EU</w:t>
      </w:r>
      <w:r w:rsidRPr="000A6E41">
        <w:rPr>
          <w:rFonts w:ascii="Arial" w:hAnsi="Arial" w:cs="Arial"/>
          <w:sz w:val="24"/>
          <w:szCs w:val="24"/>
        </w:rPr>
        <w:t xml:space="preserve"> despite the UK </w:t>
      </w:r>
      <w:r w:rsidR="00815E43">
        <w:rPr>
          <w:rFonts w:ascii="Arial" w:hAnsi="Arial" w:cs="Arial"/>
          <w:sz w:val="24"/>
          <w:szCs w:val="24"/>
        </w:rPr>
        <w:t xml:space="preserve">no longer </w:t>
      </w:r>
      <w:r w:rsidRPr="000A6E41">
        <w:rPr>
          <w:rFonts w:ascii="Arial" w:hAnsi="Arial" w:cs="Arial"/>
          <w:sz w:val="24"/>
          <w:szCs w:val="24"/>
        </w:rPr>
        <w:t xml:space="preserve">having </w:t>
      </w:r>
      <w:r w:rsidR="00FB0BA1">
        <w:rPr>
          <w:rFonts w:ascii="Arial" w:hAnsi="Arial" w:cs="Arial"/>
          <w:sz w:val="24"/>
          <w:szCs w:val="24"/>
        </w:rPr>
        <w:t xml:space="preserve">a </w:t>
      </w:r>
      <w:r w:rsidR="00FB0BA1" w:rsidRPr="000A6E41">
        <w:rPr>
          <w:rFonts w:ascii="Arial" w:hAnsi="Arial" w:cs="Arial"/>
          <w:sz w:val="24"/>
          <w:szCs w:val="24"/>
        </w:rPr>
        <w:t>formal</w:t>
      </w:r>
      <w:r w:rsidRPr="000A6E41">
        <w:rPr>
          <w:rFonts w:ascii="Arial" w:hAnsi="Arial" w:cs="Arial"/>
          <w:sz w:val="24"/>
          <w:szCs w:val="24"/>
        </w:rPr>
        <w:t xml:space="preserve"> link with the EU.</w:t>
      </w:r>
      <w:r w:rsidR="0036424E">
        <w:rPr>
          <w:rFonts w:ascii="Arial" w:hAnsi="Arial" w:cs="Arial"/>
          <w:sz w:val="24"/>
          <w:szCs w:val="24"/>
        </w:rPr>
        <w:t xml:space="preserve"> </w:t>
      </w:r>
    </w:p>
    <w:p w14:paraId="4B5BE8B5" w14:textId="30791F82" w:rsidR="000A6E41" w:rsidRPr="000A6E41" w:rsidRDefault="00FA5B4E" w:rsidP="00C07AE0">
      <w:pPr>
        <w:spacing w:after="120"/>
        <w:rPr>
          <w:rFonts w:ascii="Arial" w:hAnsi="Arial" w:cs="Arial"/>
          <w:sz w:val="24"/>
          <w:szCs w:val="24"/>
        </w:rPr>
      </w:pPr>
      <w:r>
        <w:rPr>
          <w:rFonts w:ascii="Arial" w:hAnsi="Arial" w:cs="Arial"/>
          <w:sz w:val="24"/>
          <w:szCs w:val="24"/>
        </w:rPr>
        <w:t>I</w:t>
      </w:r>
      <w:r w:rsidR="00560310">
        <w:rPr>
          <w:rFonts w:ascii="Arial" w:hAnsi="Arial" w:cs="Arial"/>
          <w:sz w:val="24"/>
          <w:szCs w:val="24"/>
        </w:rPr>
        <w:t xml:space="preserve">n the event of a no-deal </w:t>
      </w:r>
      <w:r>
        <w:rPr>
          <w:rFonts w:ascii="Arial" w:hAnsi="Arial" w:cs="Arial"/>
          <w:sz w:val="24"/>
          <w:szCs w:val="24"/>
        </w:rPr>
        <w:t>exit from the EU</w:t>
      </w:r>
      <w:r w:rsidR="00560310">
        <w:rPr>
          <w:rFonts w:ascii="Arial" w:hAnsi="Arial" w:cs="Arial"/>
          <w:sz w:val="24"/>
          <w:szCs w:val="24"/>
        </w:rPr>
        <w:t xml:space="preserve">, </w:t>
      </w:r>
      <w:r w:rsidR="007C1A14">
        <w:rPr>
          <w:rFonts w:ascii="Arial" w:hAnsi="Arial" w:cs="Arial"/>
          <w:sz w:val="24"/>
          <w:szCs w:val="24"/>
        </w:rPr>
        <w:t xml:space="preserve">trade would be based </w:t>
      </w:r>
      <w:r w:rsidR="00560310">
        <w:rPr>
          <w:rFonts w:ascii="Arial" w:hAnsi="Arial" w:cs="Arial"/>
          <w:sz w:val="24"/>
          <w:szCs w:val="24"/>
        </w:rPr>
        <w:t xml:space="preserve">on World Trade </w:t>
      </w:r>
      <w:r w:rsidR="00AB4BFA">
        <w:rPr>
          <w:rFonts w:ascii="Arial" w:hAnsi="Arial" w:cs="Arial"/>
          <w:sz w:val="24"/>
          <w:szCs w:val="24"/>
        </w:rPr>
        <w:t>O</w:t>
      </w:r>
      <w:r w:rsidR="00560310">
        <w:rPr>
          <w:rFonts w:ascii="Arial" w:hAnsi="Arial" w:cs="Arial"/>
          <w:sz w:val="24"/>
          <w:szCs w:val="24"/>
        </w:rPr>
        <w:t xml:space="preserve">rganisation (WTO) rules. This includes common rules that govern trade, </w:t>
      </w:r>
      <w:r>
        <w:rPr>
          <w:rFonts w:ascii="Arial" w:hAnsi="Arial" w:cs="Arial"/>
          <w:sz w:val="24"/>
          <w:szCs w:val="24"/>
        </w:rPr>
        <w:t>one</w:t>
      </w:r>
      <w:r w:rsidR="00560310">
        <w:rPr>
          <w:rFonts w:ascii="Arial" w:hAnsi="Arial" w:cs="Arial"/>
          <w:sz w:val="24"/>
          <w:szCs w:val="24"/>
        </w:rPr>
        <w:t xml:space="preserve"> of which is the Most Favoured Nation (MFN) rule. The general rule is that, in the absence of a specific free trade agreement, all WTO members will enjoy the same treatment as the most favoured country. </w:t>
      </w:r>
      <w:r w:rsidR="007C1A14">
        <w:rPr>
          <w:rFonts w:ascii="Arial" w:hAnsi="Arial" w:cs="Arial"/>
          <w:sz w:val="24"/>
          <w:szCs w:val="24"/>
        </w:rPr>
        <w:t>Retaining the current rules</w:t>
      </w:r>
      <w:r w:rsidR="00D40BF9">
        <w:rPr>
          <w:rFonts w:ascii="Arial" w:hAnsi="Arial" w:cs="Arial"/>
          <w:sz w:val="24"/>
          <w:szCs w:val="24"/>
        </w:rPr>
        <w:t>,</w:t>
      </w:r>
      <w:r w:rsidR="007C1A14">
        <w:rPr>
          <w:rFonts w:ascii="Arial" w:hAnsi="Arial" w:cs="Arial"/>
          <w:sz w:val="24"/>
          <w:szCs w:val="24"/>
        </w:rPr>
        <w:t xml:space="preserve"> </w:t>
      </w:r>
      <w:r w:rsidR="00815E43">
        <w:rPr>
          <w:rFonts w:ascii="Arial" w:hAnsi="Arial" w:cs="Arial"/>
          <w:sz w:val="24"/>
          <w:szCs w:val="24"/>
        </w:rPr>
        <w:t>only highlighting the EU as a key geographical descriptor</w:t>
      </w:r>
      <w:r w:rsidR="000A701E">
        <w:rPr>
          <w:rFonts w:ascii="Arial" w:hAnsi="Arial" w:cs="Arial"/>
          <w:sz w:val="24"/>
          <w:szCs w:val="24"/>
        </w:rPr>
        <w:t xml:space="preserve"> would have the benefit of allowing many businesses to carry on as normal, with no relabelling costs, however it</w:t>
      </w:r>
      <w:r w:rsidR="00D40BF9">
        <w:rPr>
          <w:rFonts w:ascii="Arial" w:hAnsi="Arial" w:cs="Arial"/>
          <w:sz w:val="24"/>
          <w:szCs w:val="24"/>
        </w:rPr>
        <w:t>,</w:t>
      </w:r>
      <w:r w:rsidR="00815E43">
        <w:rPr>
          <w:rFonts w:ascii="Arial" w:hAnsi="Arial" w:cs="Arial"/>
          <w:sz w:val="24"/>
          <w:szCs w:val="24"/>
        </w:rPr>
        <w:t xml:space="preserve"> might </w:t>
      </w:r>
      <w:r w:rsidR="007C1A14">
        <w:rPr>
          <w:rFonts w:ascii="Arial" w:hAnsi="Arial" w:cs="Arial"/>
          <w:sz w:val="24"/>
          <w:szCs w:val="24"/>
        </w:rPr>
        <w:t>appear to give preferential treatment to the EU</w:t>
      </w:r>
      <w:r w:rsidR="00815E43">
        <w:rPr>
          <w:rFonts w:ascii="Arial" w:hAnsi="Arial" w:cs="Arial"/>
          <w:sz w:val="24"/>
          <w:szCs w:val="24"/>
        </w:rPr>
        <w:t xml:space="preserve"> compared to other third countries</w:t>
      </w:r>
      <w:r w:rsidR="000A701E">
        <w:rPr>
          <w:rFonts w:ascii="Arial" w:hAnsi="Arial" w:cs="Arial"/>
          <w:sz w:val="24"/>
          <w:szCs w:val="24"/>
        </w:rPr>
        <w:t xml:space="preserve"> and might therefore be in breach of WTO rules</w:t>
      </w:r>
      <w:r w:rsidR="007C1A14">
        <w:rPr>
          <w:rFonts w:ascii="Arial" w:hAnsi="Arial" w:cs="Arial"/>
          <w:sz w:val="24"/>
          <w:szCs w:val="24"/>
        </w:rPr>
        <w:t>.</w:t>
      </w:r>
      <w:r w:rsidR="000A701E" w:rsidDel="000A701E">
        <w:rPr>
          <w:rFonts w:ascii="Arial" w:hAnsi="Arial" w:cs="Arial"/>
          <w:sz w:val="24"/>
          <w:szCs w:val="24"/>
        </w:rPr>
        <w:t xml:space="preserve"> </w:t>
      </w:r>
      <w:r w:rsidR="000A701E">
        <w:rPr>
          <w:rFonts w:ascii="Arial" w:hAnsi="Arial" w:cs="Arial"/>
          <w:sz w:val="24"/>
          <w:szCs w:val="24"/>
        </w:rPr>
        <w:t>T</w:t>
      </w:r>
      <w:r w:rsidR="00560310">
        <w:rPr>
          <w:rFonts w:ascii="Arial" w:hAnsi="Arial" w:cs="Arial"/>
          <w:sz w:val="24"/>
          <w:szCs w:val="24"/>
        </w:rPr>
        <w:t xml:space="preserve">here </w:t>
      </w:r>
      <w:r w:rsidR="007C1A14">
        <w:rPr>
          <w:rFonts w:ascii="Arial" w:hAnsi="Arial" w:cs="Arial"/>
          <w:sz w:val="24"/>
          <w:szCs w:val="24"/>
        </w:rPr>
        <w:t>could be a</w:t>
      </w:r>
      <w:r w:rsidR="000A701E">
        <w:rPr>
          <w:rFonts w:ascii="Arial" w:hAnsi="Arial" w:cs="Arial"/>
          <w:sz w:val="24"/>
          <w:szCs w:val="24"/>
        </w:rPr>
        <w:t>lso be a</w:t>
      </w:r>
      <w:r w:rsidR="007C1A14">
        <w:rPr>
          <w:rFonts w:ascii="Arial" w:hAnsi="Arial" w:cs="Arial"/>
          <w:sz w:val="24"/>
          <w:szCs w:val="24"/>
        </w:rPr>
        <w:t xml:space="preserve"> risk of a complaint from a</w:t>
      </w:r>
      <w:r w:rsidR="00815E43">
        <w:rPr>
          <w:rFonts w:ascii="Arial" w:hAnsi="Arial" w:cs="Arial"/>
          <w:sz w:val="24"/>
          <w:szCs w:val="24"/>
        </w:rPr>
        <w:t xml:space="preserve">nother </w:t>
      </w:r>
      <w:r w:rsidR="007C1A14">
        <w:rPr>
          <w:rFonts w:ascii="Arial" w:hAnsi="Arial" w:cs="Arial"/>
          <w:sz w:val="24"/>
          <w:szCs w:val="24"/>
        </w:rPr>
        <w:t>WTO member country</w:t>
      </w:r>
      <w:r w:rsidR="00560310">
        <w:rPr>
          <w:rFonts w:ascii="Arial" w:hAnsi="Arial" w:cs="Arial"/>
          <w:sz w:val="24"/>
          <w:szCs w:val="24"/>
        </w:rPr>
        <w:t>.</w:t>
      </w:r>
      <w:r w:rsidR="00630A06" w:rsidRPr="000A6E41">
        <w:rPr>
          <w:rFonts w:ascii="Arial" w:hAnsi="Arial" w:cs="Arial"/>
          <w:sz w:val="24"/>
          <w:szCs w:val="24"/>
        </w:rPr>
        <w:t xml:space="preserve">  </w:t>
      </w:r>
    </w:p>
    <w:p w14:paraId="1FFB40B2" w14:textId="77777777" w:rsidR="00BF26A5" w:rsidRPr="008474BC" w:rsidRDefault="00BF26A5" w:rsidP="00630A06">
      <w:pPr>
        <w:pStyle w:val="NormalWeb"/>
        <w:spacing w:before="0" w:beforeAutospacing="0" w:after="120" w:afterAutospacing="0"/>
        <w:ind w:left="142"/>
        <w:rPr>
          <w:rFonts w:ascii="Arial" w:hAnsi="Arial" w:cs="Arial"/>
        </w:rPr>
      </w:pPr>
    </w:p>
    <w:p w14:paraId="04EDB772" w14:textId="77777777" w:rsidR="000A6E41" w:rsidRPr="005762B7" w:rsidRDefault="000A6E41" w:rsidP="000A6E41">
      <w:pPr>
        <w:keepNext/>
        <w:tabs>
          <w:tab w:val="left" w:pos="1134"/>
        </w:tabs>
        <w:spacing w:after="240"/>
        <w:ind w:left="-567"/>
        <w:outlineLvl w:val="5"/>
        <w:rPr>
          <w:rFonts w:ascii="Arial" w:hAnsi="Arial"/>
          <w:b/>
          <w:i/>
          <w:sz w:val="24"/>
        </w:rPr>
      </w:pPr>
      <w:r w:rsidRPr="005762B7">
        <w:rPr>
          <w:rFonts w:ascii="Arial" w:hAnsi="Arial"/>
          <w:b/>
          <w:i/>
          <w:sz w:val="24"/>
        </w:rPr>
        <w:t xml:space="preserve">Option </w:t>
      </w:r>
      <w:r w:rsidR="00DC2F9C" w:rsidRPr="005762B7">
        <w:rPr>
          <w:rFonts w:ascii="Arial" w:hAnsi="Arial"/>
          <w:b/>
          <w:i/>
          <w:sz w:val="24"/>
        </w:rPr>
        <w:t>2</w:t>
      </w:r>
      <w:r w:rsidRPr="005762B7">
        <w:rPr>
          <w:rFonts w:ascii="Arial" w:hAnsi="Arial"/>
          <w:b/>
          <w:i/>
          <w:sz w:val="24"/>
        </w:rPr>
        <w:t xml:space="preserve"> – ‘a blend of honey from more than one country’ </w:t>
      </w:r>
    </w:p>
    <w:p w14:paraId="7091B74E" w14:textId="77777777" w:rsidR="00FA5B4E" w:rsidRDefault="000A6E41" w:rsidP="00C07AE0">
      <w:pPr>
        <w:spacing w:after="120"/>
        <w:rPr>
          <w:rFonts w:ascii="Arial" w:hAnsi="Arial" w:cs="Arial"/>
          <w:sz w:val="24"/>
          <w:szCs w:val="24"/>
        </w:rPr>
      </w:pPr>
      <w:r w:rsidRPr="000A6E41">
        <w:rPr>
          <w:rFonts w:ascii="Arial" w:hAnsi="Arial" w:cs="Arial"/>
          <w:sz w:val="24"/>
          <w:szCs w:val="24"/>
        </w:rPr>
        <w:t xml:space="preserve">The term ‘a blend of honey from more than one country’ could </w:t>
      </w:r>
      <w:r w:rsidR="00FF4BC4">
        <w:rPr>
          <w:rFonts w:ascii="Arial" w:hAnsi="Arial" w:cs="Arial"/>
          <w:sz w:val="24"/>
          <w:szCs w:val="24"/>
        </w:rPr>
        <w:t xml:space="preserve">instead </w:t>
      </w:r>
      <w:r w:rsidRPr="000A6E41">
        <w:rPr>
          <w:rFonts w:ascii="Arial" w:hAnsi="Arial" w:cs="Arial"/>
          <w:sz w:val="24"/>
          <w:szCs w:val="24"/>
        </w:rPr>
        <w:t>be shown on the label.</w:t>
      </w:r>
      <w:r w:rsidR="004C3DB5">
        <w:rPr>
          <w:rFonts w:ascii="Arial" w:hAnsi="Arial" w:cs="Arial"/>
          <w:sz w:val="24"/>
          <w:szCs w:val="24"/>
        </w:rPr>
        <w:t xml:space="preserve"> </w:t>
      </w:r>
    </w:p>
    <w:p w14:paraId="3B69D34F" w14:textId="77777777" w:rsidR="00FA5B4E" w:rsidRPr="005762B7" w:rsidRDefault="004C3DB5" w:rsidP="00C07AE0">
      <w:pPr>
        <w:spacing w:after="120"/>
        <w:rPr>
          <w:rFonts w:ascii="Arial" w:hAnsi="Arial" w:cs="Arial"/>
          <w:b/>
          <w:sz w:val="24"/>
          <w:szCs w:val="24"/>
        </w:rPr>
      </w:pPr>
      <w:r w:rsidRPr="005762B7">
        <w:rPr>
          <w:rFonts w:ascii="Arial" w:hAnsi="Arial" w:cs="Arial"/>
          <w:b/>
          <w:sz w:val="24"/>
          <w:szCs w:val="24"/>
        </w:rPr>
        <w:t xml:space="preserve">This is </w:t>
      </w:r>
      <w:r w:rsidR="00DA4007" w:rsidRPr="005762B7">
        <w:rPr>
          <w:rFonts w:ascii="Arial" w:hAnsi="Arial" w:cs="Arial"/>
          <w:b/>
          <w:sz w:val="24"/>
          <w:szCs w:val="24"/>
        </w:rPr>
        <w:t xml:space="preserve">being proposed as the </w:t>
      </w:r>
      <w:r w:rsidRPr="005762B7">
        <w:rPr>
          <w:rFonts w:ascii="Arial" w:hAnsi="Arial" w:cs="Arial"/>
          <w:b/>
          <w:sz w:val="24"/>
          <w:szCs w:val="24"/>
        </w:rPr>
        <w:t xml:space="preserve">preferred option in other parts of the UK. </w:t>
      </w:r>
    </w:p>
    <w:p w14:paraId="2EA34E88" w14:textId="1C202842" w:rsidR="00FF4BC4" w:rsidRDefault="00380E61" w:rsidP="00C07AE0">
      <w:pPr>
        <w:spacing w:after="120"/>
        <w:rPr>
          <w:rFonts w:ascii="Arial" w:hAnsi="Arial" w:cs="Arial"/>
          <w:sz w:val="24"/>
          <w:szCs w:val="24"/>
        </w:rPr>
      </w:pPr>
      <w:r>
        <w:rPr>
          <w:rFonts w:ascii="Arial" w:hAnsi="Arial" w:cs="Arial"/>
          <w:sz w:val="24"/>
          <w:szCs w:val="24"/>
        </w:rPr>
        <w:t xml:space="preserve">This </w:t>
      </w:r>
      <w:r w:rsidR="009D7ECB">
        <w:rPr>
          <w:rFonts w:ascii="Arial" w:hAnsi="Arial" w:cs="Arial"/>
          <w:sz w:val="24"/>
          <w:szCs w:val="24"/>
        </w:rPr>
        <w:t>option which</w:t>
      </w:r>
      <w:r w:rsidR="004C3DB5">
        <w:rPr>
          <w:rFonts w:ascii="Arial" w:hAnsi="Arial" w:cs="Arial"/>
          <w:sz w:val="24"/>
          <w:szCs w:val="24"/>
        </w:rPr>
        <w:t xml:space="preserve"> although requiring initial labelling changes, would allow the use of the same label for all blended honey</w:t>
      </w:r>
      <w:r w:rsidR="00D64830">
        <w:rPr>
          <w:rFonts w:ascii="Arial" w:hAnsi="Arial" w:cs="Arial"/>
          <w:sz w:val="24"/>
          <w:szCs w:val="24"/>
        </w:rPr>
        <w:t xml:space="preserve"> </w:t>
      </w:r>
      <w:r w:rsidR="008E6ACE">
        <w:rPr>
          <w:rFonts w:ascii="Arial" w:hAnsi="Arial" w:cs="Arial"/>
          <w:sz w:val="24"/>
          <w:szCs w:val="24"/>
        </w:rPr>
        <w:t xml:space="preserve">intended for </w:t>
      </w:r>
      <w:r>
        <w:rPr>
          <w:rFonts w:ascii="Arial" w:hAnsi="Arial" w:cs="Arial"/>
          <w:sz w:val="24"/>
          <w:szCs w:val="24"/>
        </w:rPr>
        <w:t xml:space="preserve">UK </w:t>
      </w:r>
      <w:r w:rsidR="008E6ACE">
        <w:rPr>
          <w:rFonts w:ascii="Arial" w:hAnsi="Arial" w:cs="Arial"/>
          <w:sz w:val="24"/>
          <w:szCs w:val="24"/>
        </w:rPr>
        <w:t xml:space="preserve">domestic markets </w:t>
      </w:r>
      <w:r w:rsidR="004C3DB5">
        <w:rPr>
          <w:rFonts w:ascii="Arial" w:hAnsi="Arial" w:cs="Arial"/>
          <w:sz w:val="24"/>
          <w:szCs w:val="24"/>
        </w:rPr>
        <w:t>in the future.</w:t>
      </w:r>
      <w:r w:rsidR="00B01277">
        <w:rPr>
          <w:rFonts w:ascii="Arial" w:hAnsi="Arial" w:cs="Arial"/>
          <w:sz w:val="24"/>
          <w:szCs w:val="24"/>
        </w:rPr>
        <w:t xml:space="preserve"> </w:t>
      </w:r>
      <w:r w:rsidR="000A6E41" w:rsidRPr="000A6E41">
        <w:rPr>
          <w:rFonts w:ascii="Arial" w:hAnsi="Arial" w:cs="Arial"/>
          <w:sz w:val="24"/>
          <w:szCs w:val="24"/>
        </w:rPr>
        <w:t xml:space="preserve"> Only one form of words would be required for all blended honey “from more than one country”, thus making it easier for relevant food businesses. Business would be free, however, to supplement the label with </w:t>
      </w:r>
      <w:r w:rsidR="00D00A43">
        <w:rPr>
          <w:rFonts w:ascii="Arial" w:hAnsi="Arial" w:cs="Arial"/>
          <w:sz w:val="24"/>
          <w:szCs w:val="24"/>
        </w:rPr>
        <w:t xml:space="preserve">more specific </w:t>
      </w:r>
      <w:r w:rsidR="000A6E41" w:rsidRPr="000A6E41">
        <w:rPr>
          <w:rFonts w:ascii="Arial" w:hAnsi="Arial" w:cs="Arial"/>
          <w:sz w:val="24"/>
          <w:szCs w:val="24"/>
        </w:rPr>
        <w:t xml:space="preserve">additional information. </w:t>
      </w:r>
    </w:p>
    <w:p w14:paraId="2B847D22" w14:textId="24B52BB8" w:rsidR="00D00A43" w:rsidRDefault="007C1A14" w:rsidP="00630BFE">
      <w:pPr>
        <w:pStyle w:val="CommentText"/>
        <w:rPr>
          <w:rFonts w:ascii="Arial" w:hAnsi="Arial" w:cs="Arial"/>
          <w:sz w:val="24"/>
          <w:szCs w:val="24"/>
        </w:rPr>
      </w:pPr>
      <w:r>
        <w:rPr>
          <w:rFonts w:ascii="Arial" w:hAnsi="Arial" w:cs="Arial"/>
          <w:sz w:val="24"/>
          <w:szCs w:val="24"/>
        </w:rPr>
        <w:t>While c</w:t>
      </w:r>
      <w:r w:rsidR="000A6E41" w:rsidRPr="000A6E41">
        <w:rPr>
          <w:rFonts w:ascii="Arial" w:hAnsi="Arial" w:cs="Arial"/>
          <w:sz w:val="24"/>
          <w:szCs w:val="24"/>
        </w:rPr>
        <w:t>onsumers w</w:t>
      </w:r>
      <w:r w:rsidR="00FF4BC4">
        <w:rPr>
          <w:rFonts w:ascii="Arial" w:hAnsi="Arial" w:cs="Arial"/>
          <w:sz w:val="24"/>
          <w:szCs w:val="24"/>
        </w:rPr>
        <w:t>ould</w:t>
      </w:r>
      <w:r w:rsidR="000A6E41" w:rsidRPr="000A6E41">
        <w:rPr>
          <w:rFonts w:ascii="Arial" w:hAnsi="Arial" w:cs="Arial"/>
          <w:sz w:val="24"/>
          <w:szCs w:val="24"/>
        </w:rPr>
        <w:t xml:space="preserve"> still be aware that the </w:t>
      </w:r>
      <w:r w:rsidR="00FB0BA1">
        <w:rPr>
          <w:rFonts w:ascii="Arial" w:hAnsi="Arial" w:cs="Arial"/>
          <w:sz w:val="24"/>
          <w:szCs w:val="24"/>
        </w:rPr>
        <w:t xml:space="preserve">product </w:t>
      </w:r>
      <w:r w:rsidR="00FB0BA1" w:rsidRPr="000A6E41">
        <w:rPr>
          <w:rFonts w:ascii="Arial" w:hAnsi="Arial" w:cs="Arial"/>
          <w:sz w:val="24"/>
          <w:szCs w:val="24"/>
        </w:rPr>
        <w:t>consists</w:t>
      </w:r>
      <w:r w:rsidR="000A6E41" w:rsidRPr="000A6E41">
        <w:rPr>
          <w:rFonts w:ascii="Arial" w:hAnsi="Arial" w:cs="Arial"/>
          <w:sz w:val="24"/>
          <w:szCs w:val="24"/>
        </w:rPr>
        <w:t xml:space="preserve"> of honey from differing origins</w:t>
      </w:r>
      <w:r w:rsidR="00AB5C3C">
        <w:rPr>
          <w:rFonts w:ascii="Arial" w:hAnsi="Arial" w:cs="Arial"/>
          <w:sz w:val="24"/>
          <w:szCs w:val="24"/>
        </w:rPr>
        <w:t xml:space="preserve">, it </w:t>
      </w:r>
      <w:r w:rsidR="00FF4BC4">
        <w:rPr>
          <w:rFonts w:ascii="Arial" w:hAnsi="Arial" w:cs="Arial"/>
          <w:sz w:val="24"/>
          <w:szCs w:val="24"/>
        </w:rPr>
        <w:t>would</w:t>
      </w:r>
      <w:r w:rsidR="00AB5C3C">
        <w:rPr>
          <w:rFonts w:ascii="Arial" w:hAnsi="Arial" w:cs="Arial"/>
          <w:sz w:val="24"/>
          <w:szCs w:val="24"/>
        </w:rPr>
        <w:t xml:space="preserve"> only </w:t>
      </w:r>
      <w:r w:rsidR="0002339D">
        <w:rPr>
          <w:rFonts w:ascii="Arial" w:hAnsi="Arial" w:cs="Arial"/>
          <w:sz w:val="24"/>
          <w:szCs w:val="24"/>
        </w:rPr>
        <w:t xml:space="preserve">give </w:t>
      </w:r>
      <w:r w:rsidR="00AB5C3C">
        <w:rPr>
          <w:rFonts w:ascii="Arial" w:hAnsi="Arial" w:cs="Arial"/>
          <w:sz w:val="24"/>
          <w:szCs w:val="24"/>
        </w:rPr>
        <w:t xml:space="preserve">a </w:t>
      </w:r>
      <w:r w:rsidR="0002339D">
        <w:rPr>
          <w:rFonts w:ascii="Arial" w:hAnsi="Arial" w:cs="Arial"/>
          <w:sz w:val="24"/>
          <w:szCs w:val="24"/>
        </w:rPr>
        <w:t xml:space="preserve">very </w:t>
      </w:r>
      <w:r w:rsidR="00AB5C3C">
        <w:rPr>
          <w:rFonts w:ascii="Arial" w:hAnsi="Arial" w:cs="Arial"/>
          <w:sz w:val="24"/>
          <w:szCs w:val="24"/>
        </w:rPr>
        <w:t>general indication</w:t>
      </w:r>
      <w:r w:rsidR="006C523D">
        <w:rPr>
          <w:rFonts w:ascii="Arial" w:hAnsi="Arial" w:cs="Arial"/>
          <w:sz w:val="24"/>
          <w:szCs w:val="24"/>
        </w:rPr>
        <w:t>, with</w:t>
      </w:r>
      <w:r w:rsidR="00D40BF9">
        <w:rPr>
          <w:rFonts w:ascii="Arial" w:hAnsi="Arial" w:cs="Arial"/>
          <w:sz w:val="24"/>
          <w:szCs w:val="24"/>
        </w:rPr>
        <w:t>,</w:t>
      </w:r>
      <w:r w:rsidR="006C523D">
        <w:rPr>
          <w:rFonts w:ascii="Arial" w:hAnsi="Arial" w:cs="Arial"/>
          <w:sz w:val="24"/>
          <w:szCs w:val="24"/>
        </w:rPr>
        <w:t xml:space="preserve"> in</w:t>
      </w:r>
      <w:r w:rsidR="0002339D">
        <w:rPr>
          <w:rFonts w:ascii="Arial" w:hAnsi="Arial" w:cs="Arial"/>
          <w:sz w:val="24"/>
          <w:szCs w:val="24"/>
        </w:rPr>
        <w:t xml:space="preserve"> our view</w:t>
      </w:r>
      <w:r w:rsidR="00D40BF9">
        <w:rPr>
          <w:rFonts w:ascii="Arial" w:hAnsi="Arial" w:cs="Arial"/>
          <w:sz w:val="24"/>
          <w:szCs w:val="24"/>
        </w:rPr>
        <w:t>,</w:t>
      </w:r>
      <w:r w:rsidR="0002339D">
        <w:rPr>
          <w:rFonts w:ascii="Arial" w:hAnsi="Arial" w:cs="Arial"/>
          <w:sz w:val="24"/>
          <w:szCs w:val="24"/>
        </w:rPr>
        <w:t xml:space="preserve"> </w:t>
      </w:r>
      <w:r w:rsidR="006C523D">
        <w:rPr>
          <w:rFonts w:ascii="Arial" w:hAnsi="Arial" w:cs="Arial"/>
          <w:sz w:val="24"/>
          <w:szCs w:val="24"/>
        </w:rPr>
        <w:t xml:space="preserve">consequential </w:t>
      </w:r>
      <w:r w:rsidR="0002339D">
        <w:rPr>
          <w:rFonts w:ascii="Arial" w:hAnsi="Arial" w:cs="Arial"/>
          <w:sz w:val="24"/>
          <w:szCs w:val="24"/>
        </w:rPr>
        <w:t>limited value.</w:t>
      </w:r>
      <w:r w:rsidR="00AB5C3C">
        <w:rPr>
          <w:rFonts w:ascii="Arial" w:hAnsi="Arial" w:cs="Arial"/>
          <w:sz w:val="24"/>
          <w:szCs w:val="24"/>
        </w:rPr>
        <w:t xml:space="preserve"> </w:t>
      </w:r>
      <w:r w:rsidR="006C523D">
        <w:rPr>
          <w:rFonts w:ascii="Arial" w:hAnsi="Arial" w:cs="Arial"/>
          <w:sz w:val="24"/>
          <w:szCs w:val="24"/>
        </w:rPr>
        <w:t>In addition</w:t>
      </w:r>
      <w:r w:rsidR="009062DE">
        <w:rPr>
          <w:rFonts w:ascii="Arial" w:hAnsi="Arial" w:cs="Arial"/>
          <w:sz w:val="24"/>
          <w:szCs w:val="24"/>
        </w:rPr>
        <w:t>,</w:t>
      </w:r>
      <w:r w:rsidR="006C523D">
        <w:rPr>
          <w:rFonts w:ascii="Arial" w:hAnsi="Arial" w:cs="Arial"/>
          <w:sz w:val="24"/>
          <w:szCs w:val="24"/>
        </w:rPr>
        <w:t xml:space="preserve"> in practice UK businesses blending honeys, who would wish to continue to place products on both the UK and EU market </w:t>
      </w:r>
      <w:r w:rsidR="00AB5C3C">
        <w:rPr>
          <w:rFonts w:ascii="Arial" w:hAnsi="Arial" w:cs="Arial"/>
          <w:sz w:val="24"/>
          <w:szCs w:val="24"/>
        </w:rPr>
        <w:t xml:space="preserve">would no longer be able to use the same set of labels for the domestic and </w:t>
      </w:r>
      <w:r w:rsidR="006C523D">
        <w:rPr>
          <w:rFonts w:ascii="Arial" w:hAnsi="Arial" w:cs="Arial"/>
          <w:sz w:val="24"/>
          <w:szCs w:val="24"/>
        </w:rPr>
        <w:t xml:space="preserve">EU </w:t>
      </w:r>
      <w:r w:rsidR="00AB5C3C">
        <w:rPr>
          <w:rFonts w:ascii="Arial" w:hAnsi="Arial" w:cs="Arial"/>
          <w:sz w:val="24"/>
          <w:szCs w:val="24"/>
        </w:rPr>
        <w:t>export markets</w:t>
      </w:r>
      <w:r w:rsidR="00D00A43">
        <w:rPr>
          <w:rFonts w:ascii="Arial" w:hAnsi="Arial" w:cs="Arial"/>
          <w:sz w:val="24"/>
          <w:szCs w:val="24"/>
        </w:rPr>
        <w:t xml:space="preserve">, as this option would not meet the </w:t>
      </w:r>
      <w:r w:rsidR="007B0FFA">
        <w:rPr>
          <w:rFonts w:ascii="Arial" w:hAnsi="Arial" w:cs="Arial"/>
          <w:sz w:val="24"/>
          <w:szCs w:val="24"/>
        </w:rPr>
        <w:t xml:space="preserve">continuing </w:t>
      </w:r>
      <w:r w:rsidR="00D00A43">
        <w:rPr>
          <w:rFonts w:ascii="Arial" w:hAnsi="Arial" w:cs="Arial"/>
          <w:sz w:val="24"/>
          <w:szCs w:val="24"/>
        </w:rPr>
        <w:t>requirements for blended honey being placed on the EU market.</w:t>
      </w:r>
      <w:r w:rsidR="000A6E41" w:rsidRPr="000A6E41">
        <w:rPr>
          <w:rFonts w:ascii="Arial" w:hAnsi="Arial" w:cs="Arial"/>
          <w:sz w:val="24"/>
          <w:szCs w:val="24"/>
        </w:rPr>
        <w:t xml:space="preserve"> </w:t>
      </w:r>
    </w:p>
    <w:p w14:paraId="60DFA2CA" w14:textId="77777777" w:rsidR="00D00A43" w:rsidRDefault="00D00A43" w:rsidP="00630BFE">
      <w:pPr>
        <w:pStyle w:val="CommentText"/>
        <w:rPr>
          <w:rFonts w:ascii="Arial" w:hAnsi="Arial" w:cs="Arial"/>
          <w:sz w:val="24"/>
          <w:szCs w:val="24"/>
        </w:rPr>
      </w:pPr>
    </w:p>
    <w:p w14:paraId="4A088123" w14:textId="5FE1E55D" w:rsidR="009E28F6" w:rsidRPr="00630BFE" w:rsidRDefault="006C523D" w:rsidP="00630BFE">
      <w:pPr>
        <w:pStyle w:val="CommentText"/>
        <w:rPr>
          <w:rFonts w:ascii="Arial" w:hAnsi="Arial" w:cs="Arial"/>
          <w:b/>
          <w:sz w:val="24"/>
          <w:szCs w:val="24"/>
        </w:rPr>
      </w:pPr>
      <w:r w:rsidRPr="00630BFE">
        <w:rPr>
          <w:rFonts w:ascii="Arial" w:hAnsi="Arial" w:cs="Arial"/>
          <w:b/>
          <w:sz w:val="24"/>
          <w:szCs w:val="24"/>
        </w:rPr>
        <w:t>For example</w:t>
      </w:r>
      <w:r w:rsidR="00D40BF9" w:rsidRPr="00630BFE">
        <w:rPr>
          <w:rFonts w:ascii="Arial" w:hAnsi="Arial" w:cs="Arial"/>
          <w:b/>
          <w:sz w:val="24"/>
          <w:szCs w:val="24"/>
        </w:rPr>
        <w:t>,</w:t>
      </w:r>
      <w:r w:rsidRPr="00630BFE">
        <w:rPr>
          <w:rFonts w:ascii="Arial" w:hAnsi="Arial" w:cs="Arial"/>
          <w:b/>
          <w:sz w:val="24"/>
          <w:szCs w:val="24"/>
        </w:rPr>
        <w:t xml:space="preserve"> certain UK business</w:t>
      </w:r>
      <w:r w:rsidR="00127833" w:rsidRPr="00630BFE">
        <w:rPr>
          <w:rFonts w:ascii="Arial" w:hAnsi="Arial" w:cs="Arial"/>
          <w:b/>
          <w:sz w:val="24"/>
          <w:szCs w:val="24"/>
        </w:rPr>
        <w:t>e</w:t>
      </w:r>
      <w:r w:rsidRPr="00630BFE">
        <w:rPr>
          <w:rFonts w:ascii="Arial" w:hAnsi="Arial" w:cs="Arial"/>
          <w:b/>
          <w:sz w:val="24"/>
          <w:szCs w:val="24"/>
        </w:rPr>
        <w:t>s</w:t>
      </w:r>
      <w:r w:rsidR="00127833" w:rsidRPr="00630BFE">
        <w:rPr>
          <w:rFonts w:ascii="Arial" w:hAnsi="Arial" w:cs="Arial"/>
          <w:b/>
          <w:sz w:val="24"/>
          <w:szCs w:val="24"/>
        </w:rPr>
        <w:t xml:space="preserve"> that</w:t>
      </w:r>
      <w:r w:rsidRPr="00630BFE">
        <w:rPr>
          <w:rFonts w:ascii="Arial" w:hAnsi="Arial" w:cs="Arial"/>
          <w:b/>
          <w:sz w:val="24"/>
          <w:szCs w:val="24"/>
        </w:rPr>
        <w:t xml:space="preserve"> blend honeys from </w:t>
      </w:r>
      <w:r w:rsidR="00D40BF9" w:rsidRPr="00630BFE">
        <w:rPr>
          <w:rFonts w:ascii="Arial" w:hAnsi="Arial" w:cs="Arial"/>
          <w:b/>
          <w:sz w:val="24"/>
          <w:szCs w:val="24"/>
        </w:rPr>
        <w:t xml:space="preserve">only </w:t>
      </w:r>
      <w:r w:rsidRPr="00630BFE">
        <w:rPr>
          <w:rFonts w:ascii="Arial" w:hAnsi="Arial" w:cs="Arial"/>
          <w:b/>
          <w:sz w:val="24"/>
          <w:szCs w:val="24"/>
        </w:rPr>
        <w:t xml:space="preserve">EU </w:t>
      </w:r>
      <w:r w:rsidR="00D00A43" w:rsidRPr="00630BFE">
        <w:rPr>
          <w:rFonts w:ascii="Arial" w:hAnsi="Arial" w:cs="Arial"/>
          <w:b/>
          <w:sz w:val="24"/>
          <w:szCs w:val="24"/>
        </w:rPr>
        <w:t xml:space="preserve">(and non UK) </w:t>
      </w:r>
      <w:r w:rsidRPr="00630BFE">
        <w:rPr>
          <w:rFonts w:ascii="Arial" w:hAnsi="Arial" w:cs="Arial"/>
          <w:b/>
          <w:sz w:val="24"/>
          <w:szCs w:val="24"/>
        </w:rPr>
        <w:t>countries would require to put th</w:t>
      </w:r>
      <w:r w:rsidR="00D40BF9" w:rsidRPr="00630BFE">
        <w:rPr>
          <w:rFonts w:ascii="Arial" w:hAnsi="Arial" w:cs="Arial"/>
          <w:b/>
          <w:sz w:val="24"/>
          <w:szCs w:val="24"/>
        </w:rPr>
        <w:t xml:space="preserve">e </w:t>
      </w:r>
      <w:r w:rsidRPr="00630BFE">
        <w:rPr>
          <w:rFonts w:ascii="Arial" w:hAnsi="Arial" w:cs="Arial"/>
          <w:b/>
          <w:sz w:val="24"/>
          <w:szCs w:val="24"/>
        </w:rPr>
        <w:t xml:space="preserve">new </w:t>
      </w:r>
      <w:r w:rsidR="00D40BF9" w:rsidRPr="00630BFE">
        <w:rPr>
          <w:rFonts w:ascii="Arial" w:hAnsi="Arial" w:cs="Arial"/>
          <w:b/>
          <w:sz w:val="24"/>
          <w:szCs w:val="24"/>
        </w:rPr>
        <w:t xml:space="preserve">proposed </w:t>
      </w:r>
      <w:r w:rsidRPr="00630BFE">
        <w:rPr>
          <w:rFonts w:ascii="Arial" w:hAnsi="Arial" w:cs="Arial"/>
          <w:b/>
          <w:sz w:val="24"/>
          <w:szCs w:val="24"/>
        </w:rPr>
        <w:t xml:space="preserve">mandatory </w:t>
      </w:r>
      <w:r w:rsidR="00D40BF9" w:rsidRPr="00630BFE">
        <w:rPr>
          <w:rFonts w:ascii="Arial" w:hAnsi="Arial" w:cs="Arial"/>
          <w:b/>
          <w:sz w:val="24"/>
          <w:szCs w:val="24"/>
        </w:rPr>
        <w:t xml:space="preserve">UK </w:t>
      </w:r>
      <w:r w:rsidRPr="00630BFE">
        <w:rPr>
          <w:rFonts w:ascii="Arial" w:hAnsi="Arial" w:cs="Arial"/>
          <w:b/>
          <w:sz w:val="24"/>
          <w:szCs w:val="24"/>
        </w:rPr>
        <w:t xml:space="preserve">term on product for the UK market and the existing </w:t>
      </w:r>
      <w:r w:rsidR="00D40BF9" w:rsidRPr="00630BFE">
        <w:rPr>
          <w:rFonts w:ascii="Arial" w:hAnsi="Arial" w:cs="Arial"/>
          <w:b/>
          <w:sz w:val="24"/>
          <w:szCs w:val="24"/>
        </w:rPr>
        <w:t>term ‘</w:t>
      </w:r>
      <w:r w:rsidRPr="00630BFE">
        <w:rPr>
          <w:rFonts w:ascii="Arial" w:hAnsi="Arial" w:cs="Arial"/>
          <w:b/>
          <w:sz w:val="24"/>
          <w:szCs w:val="24"/>
        </w:rPr>
        <w:t>blend of EU honeys</w:t>
      </w:r>
      <w:r w:rsidR="00D40BF9" w:rsidRPr="00630BFE">
        <w:rPr>
          <w:rFonts w:ascii="Arial" w:hAnsi="Arial" w:cs="Arial"/>
          <w:b/>
          <w:sz w:val="24"/>
          <w:szCs w:val="24"/>
        </w:rPr>
        <w:t>’</w:t>
      </w:r>
      <w:r w:rsidRPr="00630BFE">
        <w:rPr>
          <w:rFonts w:ascii="Arial" w:hAnsi="Arial" w:cs="Arial"/>
          <w:b/>
          <w:sz w:val="24"/>
          <w:szCs w:val="24"/>
        </w:rPr>
        <w:t xml:space="preserve"> for the EU export market</w:t>
      </w:r>
      <w:r w:rsidR="00D00A43" w:rsidRPr="00630BFE">
        <w:rPr>
          <w:rFonts w:ascii="Arial" w:hAnsi="Arial" w:cs="Arial"/>
          <w:b/>
          <w:sz w:val="24"/>
          <w:szCs w:val="24"/>
        </w:rPr>
        <w:t xml:space="preserve"> with consequential additional labelling costs. </w:t>
      </w:r>
      <w:r w:rsidR="007B0FFA">
        <w:rPr>
          <w:rFonts w:ascii="Arial" w:hAnsi="Arial" w:cs="Arial"/>
          <w:b/>
          <w:sz w:val="24"/>
          <w:szCs w:val="24"/>
        </w:rPr>
        <w:t>We understand that at</w:t>
      </w:r>
      <w:r w:rsidR="00D00A43" w:rsidRPr="00630BFE">
        <w:rPr>
          <w:rFonts w:ascii="Arial" w:hAnsi="Arial" w:cs="Arial"/>
          <w:b/>
          <w:sz w:val="24"/>
          <w:szCs w:val="24"/>
        </w:rPr>
        <w:t xml:space="preserve"> least one Scottish business is known to produce and market such products EU wide</w:t>
      </w:r>
      <w:r w:rsidRPr="00630BFE">
        <w:rPr>
          <w:rFonts w:ascii="Arial" w:hAnsi="Arial" w:cs="Arial"/>
          <w:b/>
          <w:sz w:val="24"/>
          <w:szCs w:val="24"/>
        </w:rPr>
        <w:t>.</w:t>
      </w:r>
    </w:p>
    <w:p w14:paraId="434EEB5D" w14:textId="77777777" w:rsidR="009E28F6" w:rsidRDefault="009E28F6" w:rsidP="00630BFE">
      <w:pPr>
        <w:pStyle w:val="CommentText"/>
        <w:rPr>
          <w:rFonts w:ascii="Arial" w:hAnsi="Arial" w:cs="Arial"/>
          <w:sz w:val="24"/>
          <w:szCs w:val="24"/>
        </w:rPr>
      </w:pPr>
    </w:p>
    <w:p w14:paraId="45A82BD9" w14:textId="2CD1C9C2" w:rsidR="0036424E" w:rsidRPr="00630BFE" w:rsidRDefault="009E28F6" w:rsidP="00630BFE">
      <w:pPr>
        <w:pStyle w:val="CommentText"/>
        <w:rPr>
          <w:rFonts w:ascii="Arial" w:hAnsi="Arial"/>
          <w:color w:val="FF0000"/>
          <w:sz w:val="24"/>
        </w:rPr>
      </w:pPr>
      <w:r>
        <w:rPr>
          <w:rFonts w:ascii="Arial" w:hAnsi="Arial" w:cs="Arial"/>
          <w:sz w:val="24"/>
          <w:szCs w:val="24"/>
        </w:rPr>
        <w:t>Manufacturers</w:t>
      </w:r>
      <w:r w:rsidR="000A6E41" w:rsidRPr="000A6E41">
        <w:rPr>
          <w:rFonts w:ascii="Arial" w:hAnsi="Arial" w:cs="Arial"/>
          <w:sz w:val="24"/>
          <w:szCs w:val="24"/>
        </w:rPr>
        <w:t xml:space="preserve"> </w:t>
      </w:r>
      <w:r w:rsidR="00D00A43">
        <w:rPr>
          <w:rFonts w:ascii="Arial" w:hAnsi="Arial" w:cs="Arial"/>
          <w:sz w:val="24"/>
          <w:szCs w:val="24"/>
        </w:rPr>
        <w:t xml:space="preserve">would still be free to </w:t>
      </w:r>
      <w:r w:rsidR="000A6E41" w:rsidRPr="000A6E41">
        <w:rPr>
          <w:rFonts w:ascii="Arial" w:hAnsi="Arial" w:cs="Arial"/>
          <w:sz w:val="24"/>
          <w:szCs w:val="24"/>
        </w:rPr>
        <w:t xml:space="preserve">choose to list all of the countries of origin information in blends should they wish. </w:t>
      </w:r>
    </w:p>
    <w:p w14:paraId="5FA6EE3C" w14:textId="77777777" w:rsidR="00945CFA" w:rsidRDefault="00945CFA" w:rsidP="00630BFE">
      <w:pPr>
        <w:rPr>
          <w:rFonts w:ascii="Arial" w:hAnsi="Arial" w:cs="Arial"/>
          <w:sz w:val="24"/>
          <w:szCs w:val="24"/>
        </w:rPr>
      </w:pPr>
    </w:p>
    <w:p w14:paraId="220E5BCD" w14:textId="77777777" w:rsidR="0036424E" w:rsidRPr="00FD1256" w:rsidRDefault="0036424E" w:rsidP="00C07AE0">
      <w:pPr>
        <w:spacing w:after="120"/>
        <w:rPr>
          <w:rFonts w:ascii="Arial" w:hAnsi="Arial" w:cs="Arial"/>
          <w:sz w:val="24"/>
          <w:szCs w:val="24"/>
        </w:rPr>
      </w:pPr>
      <w:r>
        <w:rPr>
          <w:rFonts w:ascii="Arial" w:hAnsi="Arial" w:cs="Arial"/>
          <w:sz w:val="24"/>
          <w:szCs w:val="24"/>
        </w:rPr>
        <w:t>As part of this option, a transitional provision could be inserted to allow food businesses to place and keep on the market products labelled before exit day in compliance with the current EU-focused labelling requirements.</w:t>
      </w:r>
    </w:p>
    <w:p w14:paraId="1BE47F72" w14:textId="77777777" w:rsidR="000A6E41" w:rsidRPr="00630BFE" w:rsidRDefault="000A6E41" w:rsidP="009217D9">
      <w:pPr>
        <w:pStyle w:val="NormalWeb"/>
        <w:spacing w:after="120"/>
        <w:ind w:left="-567"/>
        <w:rPr>
          <w:rFonts w:ascii="Arial" w:hAnsi="Arial" w:cs="Arial"/>
          <w:b/>
          <w:i/>
        </w:rPr>
      </w:pPr>
      <w:r w:rsidRPr="00630BFE">
        <w:rPr>
          <w:rFonts w:ascii="Arial" w:hAnsi="Arial" w:cs="Arial"/>
          <w:b/>
          <w:i/>
        </w:rPr>
        <w:t xml:space="preserve">Option </w:t>
      </w:r>
      <w:r w:rsidR="00DC2F9C" w:rsidRPr="00630BFE">
        <w:rPr>
          <w:rFonts w:ascii="Arial" w:hAnsi="Arial" w:cs="Arial"/>
          <w:b/>
          <w:i/>
        </w:rPr>
        <w:t>3</w:t>
      </w:r>
      <w:r w:rsidRPr="00630BFE">
        <w:rPr>
          <w:rFonts w:ascii="Arial" w:hAnsi="Arial" w:cs="Arial"/>
          <w:b/>
          <w:i/>
        </w:rPr>
        <w:t xml:space="preserve"> - UK’/’non-UK’ </w:t>
      </w:r>
    </w:p>
    <w:p w14:paraId="27FA0631" w14:textId="0D678F62" w:rsidR="00630A06" w:rsidRDefault="000A6E41" w:rsidP="00C07AE0">
      <w:pPr>
        <w:pStyle w:val="NormalWeb"/>
        <w:spacing w:before="0" w:beforeAutospacing="0" w:after="120" w:afterAutospacing="0"/>
        <w:rPr>
          <w:rFonts w:ascii="Arial" w:hAnsi="Arial" w:cs="Arial"/>
        </w:rPr>
      </w:pPr>
      <w:r w:rsidRPr="000A6E41">
        <w:rPr>
          <w:rFonts w:ascii="Arial" w:hAnsi="Arial" w:cs="Arial"/>
        </w:rPr>
        <w:lastRenderedPageBreak/>
        <w:t>Use of the terms ‘blend of UK and non-UK’ or ‘blend of non-UK’ on honey labels would be an alternative solution. However, this may be</w:t>
      </w:r>
      <w:r w:rsidR="00D00A43">
        <w:rPr>
          <w:rFonts w:ascii="Arial" w:hAnsi="Arial" w:cs="Arial"/>
        </w:rPr>
        <w:t xml:space="preserve"> of no practical value</w:t>
      </w:r>
      <w:r w:rsidRPr="000A6E41">
        <w:rPr>
          <w:rFonts w:ascii="Arial" w:hAnsi="Arial" w:cs="Arial"/>
        </w:rPr>
        <w:t xml:space="preserve"> because</w:t>
      </w:r>
      <w:r w:rsidR="007B0FFA">
        <w:rPr>
          <w:rFonts w:ascii="Arial" w:hAnsi="Arial" w:cs="Arial"/>
        </w:rPr>
        <w:t xml:space="preserve"> we understand that</w:t>
      </w:r>
      <w:r w:rsidRPr="000A6E41">
        <w:rPr>
          <w:rFonts w:ascii="Arial" w:hAnsi="Arial" w:cs="Arial"/>
        </w:rPr>
        <w:t xml:space="preserve"> UK origin honey is </w:t>
      </w:r>
      <w:r w:rsidR="00D40BF9">
        <w:rPr>
          <w:rFonts w:ascii="Arial" w:hAnsi="Arial" w:cs="Arial"/>
        </w:rPr>
        <w:t xml:space="preserve">considered a premium product and </w:t>
      </w:r>
      <w:r w:rsidR="00D00A43">
        <w:rPr>
          <w:rFonts w:ascii="Arial" w:hAnsi="Arial" w:cs="Arial"/>
        </w:rPr>
        <w:t>is</w:t>
      </w:r>
      <w:r w:rsidR="00D40BF9">
        <w:rPr>
          <w:rFonts w:ascii="Arial" w:hAnsi="Arial" w:cs="Arial"/>
        </w:rPr>
        <w:t xml:space="preserve"> </w:t>
      </w:r>
      <w:r w:rsidRPr="000A6E41">
        <w:rPr>
          <w:rFonts w:ascii="Arial" w:hAnsi="Arial" w:cs="Arial"/>
        </w:rPr>
        <w:t xml:space="preserve">generally sold as a single-origin product and rarely blended.  </w:t>
      </w:r>
      <w:r w:rsidR="009E28F6">
        <w:rPr>
          <w:rFonts w:ascii="Arial" w:hAnsi="Arial" w:cs="Arial"/>
        </w:rPr>
        <w:t>Similar to option 2 above, t</w:t>
      </w:r>
      <w:r w:rsidRPr="000A6E41">
        <w:rPr>
          <w:rFonts w:ascii="Arial" w:hAnsi="Arial" w:cs="Arial"/>
        </w:rPr>
        <w:t xml:space="preserve">his option would also increase the labelling burden on producers by requiring new labelling on blended honey from more than one country </w:t>
      </w:r>
      <w:r w:rsidR="00D40BF9">
        <w:rPr>
          <w:rFonts w:ascii="Arial" w:hAnsi="Arial" w:cs="Arial"/>
        </w:rPr>
        <w:t xml:space="preserve">who </w:t>
      </w:r>
      <w:r w:rsidRPr="000A6E41">
        <w:rPr>
          <w:rFonts w:ascii="Arial" w:hAnsi="Arial" w:cs="Arial"/>
        </w:rPr>
        <w:t>currently us</w:t>
      </w:r>
      <w:r w:rsidR="00D40BF9">
        <w:rPr>
          <w:rFonts w:ascii="Arial" w:hAnsi="Arial" w:cs="Arial"/>
        </w:rPr>
        <w:t>e</w:t>
      </w:r>
      <w:r w:rsidRPr="000A6E41">
        <w:rPr>
          <w:rFonts w:ascii="Arial" w:hAnsi="Arial" w:cs="Arial"/>
        </w:rPr>
        <w:t xml:space="preserve"> the ‘EU’/’non-EU’ wording (as opposed to listing countries of origin</w:t>
      </w:r>
      <w:r w:rsidR="003E1902">
        <w:rPr>
          <w:rFonts w:ascii="Arial" w:hAnsi="Arial" w:cs="Arial"/>
        </w:rPr>
        <w:t>.</w:t>
      </w:r>
      <w:r w:rsidRPr="000A6E41">
        <w:rPr>
          <w:rFonts w:ascii="Arial" w:hAnsi="Arial" w:cs="Arial"/>
        </w:rPr>
        <w:t>)</w:t>
      </w:r>
      <w:r w:rsidR="003E1902">
        <w:rPr>
          <w:rFonts w:ascii="Arial" w:hAnsi="Arial" w:cs="Arial"/>
        </w:rPr>
        <w:t xml:space="preserve">. </w:t>
      </w:r>
    </w:p>
    <w:p w14:paraId="3DCC4E1B" w14:textId="77777777" w:rsidR="0067015A" w:rsidRDefault="0067015A" w:rsidP="00C07AE0">
      <w:pPr>
        <w:spacing w:after="120"/>
        <w:rPr>
          <w:rFonts w:ascii="Arial" w:hAnsi="Arial" w:cs="Arial"/>
          <w:sz w:val="24"/>
          <w:szCs w:val="24"/>
        </w:rPr>
      </w:pPr>
    </w:p>
    <w:p w14:paraId="77873786" w14:textId="7A238565" w:rsidR="00D00A43" w:rsidRDefault="0067015A" w:rsidP="00C07AE0">
      <w:pPr>
        <w:spacing w:after="120"/>
        <w:rPr>
          <w:rFonts w:ascii="Arial" w:hAnsi="Arial" w:cs="Arial"/>
          <w:sz w:val="24"/>
          <w:szCs w:val="24"/>
        </w:rPr>
      </w:pPr>
      <w:r w:rsidRPr="0067015A">
        <w:rPr>
          <w:rFonts w:ascii="Arial" w:hAnsi="Arial" w:cs="Arial"/>
          <w:sz w:val="24"/>
          <w:szCs w:val="24"/>
        </w:rPr>
        <w:t xml:space="preserve">In addition in practice UK businesses blending honeys, who would wish to continue to place products on both the UK and EU market would no longer be able to use the same set of labels for the domestic and EU export markets. </w:t>
      </w:r>
    </w:p>
    <w:p w14:paraId="61DD4683" w14:textId="3A47E906" w:rsidR="0067015A" w:rsidRPr="00630BFE" w:rsidRDefault="0067015A" w:rsidP="00C07AE0">
      <w:pPr>
        <w:spacing w:after="120"/>
        <w:rPr>
          <w:rFonts w:ascii="Arial" w:hAnsi="Arial" w:cs="Arial"/>
          <w:b/>
          <w:sz w:val="24"/>
          <w:szCs w:val="24"/>
        </w:rPr>
      </w:pPr>
      <w:r w:rsidRPr="00630BFE">
        <w:rPr>
          <w:rFonts w:ascii="Arial" w:hAnsi="Arial" w:cs="Arial"/>
          <w:b/>
          <w:sz w:val="24"/>
          <w:szCs w:val="24"/>
        </w:rPr>
        <w:t xml:space="preserve">For example, </w:t>
      </w:r>
      <w:r w:rsidR="00D00A43" w:rsidRPr="00630BFE">
        <w:rPr>
          <w:rFonts w:ascii="Arial" w:hAnsi="Arial" w:cs="Arial"/>
          <w:b/>
          <w:sz w:val="24"/>
          <w:szCs w:val="24"/>
        </w:rPr>
        <w:t xml:space="preserve">as outlined in option 2, </w:t>
      </w:r>
      <w:r w:rsidRPr="00630BFE">
        <w:rPr>
          <w:rFonts w:ascii="Arial" w:hAnsi="Arial" w:cs="Arial"/>
          <w:b/>
          <w:sz w:val="24"/>
          <w:szCs w:val="24"/>
        </w:rPr>
        <w:t xml:space="preserve">certain UK businesses that blend honeys from only EU countries would require to put the new proposed mandatory </w:t>
      </w:r>
      <w:r w:rsidR="009062DE" w:rsidRPr="00630BFE">
        <w:rPr>
          <w:rFonts w:ascii="Arial" w:hAnsi="Arial" w:cs="Arial"/>
          <w:b/>
          <w:sz w:val="24"/>
          <w:szCs w:val="24"/>
        </w:rPr>
        <w:t>non-</w:t>
      </w:r>
      <w:r w:rsidRPr="00630BFE">
        <w:rPr>
          <w:rFonts w:ascii="Arial" w:hAnsi="Arial" w:cs="Arial"/>
          <w:b/>
          <w:sz w:val="24"/>
          <w:szCs w:val="24"/>
        </w:rPr>
        <w:t>UK term on product for the UK market and the existing term ‘blend of EU honeys’ for the EU export market.</w:t>
      </w:r>
      <w:r w:rsidR="00D00A43" w:rsidRPr="00630BFE">
        <w:rPr>
          <w:rFonts w:ascii="Arial" w:hAnsi="Arial" w:cs="Arial"/>
          <w:b/>
          <w:sz w:val="24"/>
          <w:szCs w:val="24"/>
        </w:rPr>
        <w:t xml:space="preserve"> </w:t>
      </w:r>
      <w:r w:rsidR="007B0FFA">
        <w:rPr>
          <w:rFonts w:ascii="Arial" w:hAnsi="Arial" w:cs="Arial"/>
          <w:b/>
          <w:sz w:val="24"/>
          <w:szCs w:val="24"/>
        </w:rPr>
        <w:t xml:space="preserve">We understand that </w:t>
      </w:r>
      <w:r w:rsidR="009D7ECB">
        <w:rPr>
          <w:rFonts w:ascii="Arial" w:hAnsi="Arial" w:cs="Arial"/>
          <w:b/>
          <w:sz w:val="24"/>
          <w:szCs w:val="24"/>
        </w:rPr>
        <w:t xml:space="preserve">at </w:t>
      </w:r>
      <w:r w:rsidR="009D7ECB" w:rsidRPr="00630BFE">
        <w:rPr>
          <w:rFonts w:ascii="Arial" w:hAnsi="Arial" w:cs="Arial"/>
          <w:b/>
          <w:sz w:val="24"/>
          <w:szCs w:val="24"/>
        </w:rPr>
        <w:t>least</w:t>
      </w:r>
      <w:r w:rsidR="00D00A43" w:rsidRPr="00630BFE">
        <w:rPr>
          <w:rFonts w:ascii="Arial" w:hAnsi="Arial" w:cs="Arial"/>
          <w:b/>
          <w:sz w:val="24"/>
          <w:szCs w:val="24"/>
        </w:rPr>
        <w:t xml:space="preserve"> one Scottish business is known to produce and market such products EU wide.</w:t>
      </w:r>
    </w:p>
    <w:p w14:paraId="00E6EE3A" w14:textId="2DF862B7" w:rsidR="0067015A" w:rsidRDefault="00D72138" w:rsidP="00C07AE0">
      <w:pPr>
        <w:spacing w:after="120"/>
        <w:rPr>
          <w:rFonts w:ascii="Arial" w:hAnsi="Arial" w:cs="Arial"/>
          <w:sz w:val="24"/>
          <w:szCs w:val="24"/>
        </w:rPr>
      </w:pPr>
      <w:r>
        <w:rPr>
          <w:rFonts w:ascii="Arial" w:hAnsi="Arial" w:cs="Arial"/>
          <w:sz w:val="24"/>
          <w:szCs w:val="24"/>
        </w:rPr>
        <w:t>Manufacturers</w:t>
      </w:r>
      <w:r w:rsidR="0067015A" w:rsidRPr="000A6E41">
        <w:rPr>
          <w:rFonts w:ascii="Arial" w:hAnsi="Arial" w:cs="Arial"/>
          <w:sz w:val="24"/>
          <w:szCs w:val="24"/>
        </w:rPr>
        <w:t xml:space="preserve"> can still choose to list all of the countries of origin information in blends should they wish.</w:t>
      </w:r>
    </w:p>
    <w:p w14:paraId="364DEA5B" w14:textId="605AB0F7" w:rsidR="0036424E" w:rsidRPr="00FD1256" w:rsidRDefault="0036424E" w:rsidP="00C07AE0">
      <w:pPr>
        <w:spacing w:after="120"/>
        <w:rPr>
          <w:rFonts w:ascii="Arial" w:hAnsi="Arial" w:cs="Arial"/>
          <w:sz w:val="24"/>
          <w:szCs w:val="24"/>
        </w:rPr>
      </w:pPr>
      <w:r>
        <w:rPr>
          <w:rFonts w:ascii="Arial" w:hAnsi="Arial" w:cs="Arial"/>
          <w:sz w:val="24"/>
          <w:szCs w:val="24"/>
        </w:rPr>
        <w:t>As part of this option, a transitional provision could be inserted to allow food businesses to place and keep on the</w:t>
      </w:r>
      <w:r w:rsidR="00D00A43">
        <w:rPr>
          <w:rFonts w:ascii="Arial" w:hAnsi="Arial" w:cs="Arial"/>
          <w:sz w:val="24"/>
          <w:szCs w:val="24"/>
        </w:rPr>
        <w:t xml:space="preserve"> UK</w:t>
      </w:r>
      <w:r>
        <w:rPr>
          <w:rFonts w:ascii="Arial" w:hAnsi="Arial" w:cs="Arial"/>
          <w:sz w:val="24"/>
          <w:szCs w:val="24"/>
        </w:rPr>
        <w:t xml:space="preserve"> market products labelled before exit day in compliance with the current EU-focused labelling requirements.</w:t>
      </w:r>
    </w:p>
    <w:p w14:paraId="6624833E" w14:textId="77777777" w:rsidR="007D3D3E" w:rsidRDefault="007D3D3E" w:rsidP="009217D9">
      <w:pPr>
        <w:pStyle w:val="NormalWeb"/>
        <w:spacing w:before="0" w:beforeAutospacing="0" w:after="120" w:afterAutospacing="0"/>
        <w:ind w:left="-567"/>
        <w:rPr>
          <w:rFonts w:ascii="Arial" w:hAnsi="Arial" w:cs="Arial"/>
        </w:rPr>
      </w:pPr>
    </w:p>
    <w:p w14:paraId="21CBD331" w14:textId="0BAC3FA0" w:rsidR="00477751" w:rsidRPr="00630BFE" w:rsidRDefault="007D3D3E" w:rsidP="0036424E">
      <w:pPr>
        <w:pStyle w:val="NormalWeb"/>
        <w:spacing w:after="120"/>
        <w:ind w:left="-567"/>
        <w:contextualSpacing/>
        <w:rPr>
          <w:rFonts w:ascii="Arial" w:hAnsi="Arial" w:cs="Arial"/>
          <w:b/>
          <w:i/>
        </w:rPr>
      </w:pPr>
      <w:r w:rsidRPr="00630BFE">
        <w:rPr>
          <w:rFonts w:ascii="Arial" w:hAnsi="Arial"/>
          <w:b/>
          <w:i/>
        </w:rPr>
        <w:t>Option 4</w:t>
      </w:r>
      <w:r w:rsidRPr="00630BFE">
        <w:rPr>
          <w:rFonts w:ascii="Arial" w:hAnsi="Arial" w:cs="Arial"/>
          <w:b/>
        </w:rPr>
        <w:t xml:space="preserve"> </w:t>
      </w:r>
      <w:r w:rsidR="00477751" w:rsidRPr="00630BFE">
        <w:rPr>
          <w:rFonts w:ascii="Arial" w:hAnsi="Arial" w:cs="Arial"/>
          <w:b/>
        </w:rPr>
        <w:t>–</w:t>
      </w:r>
      <w:r w:rsidRPr="00630BFE">
        <w:rPr>
          <w:rFonts w:ascii="Arial" w:hAnsi="Arial" w:cs="Arial"/>
          <w:b/>
        </w:rPr>
        <w:t xml:space="preserve"> </w:t>
      </w:r>
      <w:r w:rsidR="00D64830" w:rsidRPr="00630BFE">
        <w:rPr>
          <w:rFonts w:ascii="Arial" w:hAnsi="Arial" w:cs="Arial"/>
          <w:b/>
          <w:i/>
        </w:rPr>
        <w:t>Flexible approach</w:t>
      </w:r>
    </w:p>
    <w:p w14:paraId="2371C755" w14:textId="77777777" w:rsidR="00477751" w:rsidRDefault="00477751" w:rsidP="0036424E">
      <w:pPr>
        <w:pStyle w:val="NormalWeb"/>
        <w:spacing w:after="120"/>
        <w:ind w:left="-567"/>
        <w:contextualSpacing/>
        <w:rPr>
          <w:rFonts w:ascii="Arial" w:hAnsi="Arial" w:cs="Arial"/>
        </w:rPr>
      </w:pPr>
    </w:p>
    <w:p w14:paraId="5EF8DB1F" w14:textId="77777777" w:rsidR="007D3D3E" w:rsidRPr="007D3D3E" w:rsidRDefault="007D3D3E" w:rsidP="00D72138">
      <w:pPr>
        <w:pStyle w:val="NormalWeb"/>
        <w:spacing w:after="120"/>
        <w:contextualSpacing/>
        <w:rPr>
          <w:rFonts w:ascii="Arial" w:hAnsi="Arial" w:cs="Arial"/>
        </w:rPr>
      </w:pPr>
      <w:r w:rsidRPr="007D3D3E">
        <w:rPr>
          <w:rFonts w:ascii="Arial" w:hAnsi="Arial" w:cs="Arial"/>
        </w:rPr>
        <w:t>•</w:t>
      </w:r>
      <w:r w:rsidRPr="007D3D3E">
        <w:rPr>
          <w:rFonts w:ascii="Arial" w:hAnsi="Arial" w:cs="Arial"/>
        </w:rPr>
        <w:tab/>
        <w:t>A blend of honey from more than one country (or similar wording)</w:t>
      </w:r>
    </w:p>
    <w:p w14:paraId="0BFB2CE6" w14:textId="28E423E6" w:rsidR="007D3D3E" w:rsidRPr="007D3D3E" w:rsidRDefault="007D3D3E" w:rsidP="00630BFE">
      <w:pPr>
        <w:pStyle w:val="NormalWeb"/>
        <w:ind w:left="720" w:hanging="720"/>
        <w:contextualSpacing/>
        <w:rPr>
          <w:rFonts w:ascii="Arial" w:hAnsi="Arial" w:cs="Arial"/>
        </w:rPr>
      </w:pPr>
      <w:r w:rsidRPr="007D3D3E">
        <w:rPr>
          <w:rFonts w:ascii="Arial" w:hAnsi="Arial" w:cs="Arial"/>
        </w:rPr>
        <w:t>•</w:t>
      </w:r>
      <w:r w:rsidRPr="007D3D3E">
        <w:rPr>
          <w:rFonts w:ascii="Arial" w:hAnsi="Arial" w:cs="Arial"/>
        </w:rPr>
        <w:tab/>
        <w:t>A blend of honeys from a specified country (x) and countries</w:t>
      </w:r>
      <w:r w:rsidR="00E932BD">
        <w:rPr>
          <w:rFonts w:ascii="Arial" w:hAnsi="Arial" w:cs="Arial"/>
        </w:rPr>
        <w:t xml:space="preserve"> </w:t>
      </w:r>
      <w:proofErr w:type="spellStart"/>
      <w:r w:rsidR="00E932BD">
        <w:rPr>
          <w:rFonts w:ascii="Arial" w:hAnsi="Arial" w:cs="Arial"/>
        </w:rPr>
        <w:t>outwith</w:t>
      </w:r>
      <w:proofErr w:type="spellEnd"/>
      <w:r w:rsidR="00E932BD">
        <w:rPr>
          <w:rFonts w:ascii="Arial" w:hAnsi="Arial" w:cs="Arial"/>
        </w:rPr>
        <w:t xml:space="preserve"> a specific trading bloc / continent (or similar wording)</w:t>
      </w:r>
    </w:p>
    <w:p w14:paraId="3DF637F7" w14:textId="37DBD33E" w:rsidR="007D3D3E" w:rsidRDefault="007D3D3E" w:rsidP="00630BFE">
      <w:pPr>
        <w:pStyle w:val="NormalWeb"/>
        <w:spacing w:before="0" w:beforeAutospacing="0" w:after="120" w:afterAutospacing="0"/>
        <w:ind w:left="720" w:hanging="720"/>
        <w:contextualSpacing/>
        <w:rPr>
          <w:rFonts w:ascii="Arial" w:hAnsi="Arial" w:cs="Arial"/>
        </w:rPr>
      </w:pPr>
      <w:r w:rsidRPr="007D3D3E">
        <w:rPr>
          <w:rFonts w:ascii="Arial" w:hAnsi="Arial" w:cs="Arial"/>
        </w:rPr>
        <w:t>•</w:t>
      </w:r>
      <w:r w:rsidRPr="007D3D3E">
        <w:rPr>
          <w:rFonts w:ascii="Arial" w:hAnsi="Arial" w:cs="Arial"/>
        </w:rPr>
        <w:tab/>
        <w:t>A blend of honeys from a specified continent or trading bloc (x) and countries</w:t>
      </w:r>
      <w:r w:rsidR="00E932BD">
        <w:rPr>
          <w:rFonts w:ascii="Arial" w:hAnsi="Arial" w:cs="Arial"/>
        </w:rPr>
        <w:t xml:space="preserve"> </w:t>
      </w:r>
      <w:proofErr w:type="spellStart"/>
      <w:r w:rsidR="00E932BD">
        <w:rPr>
          <w:rFonts w:ascii="Arial" w:hAnsi="Arial" w:cs="Arial"/>
        </w:rPr>
        <w:t>outwith</w:t>
      </w:r>
      <w:proofErr w:type="spellEnd"/>
      <w:r w:rsidR="00E932BD">
        <w:rPr>
          <w:rFonts w:ascii="Arial" w:hAnsi="Arial" w:cs="Arial"/>
        </w:rPr>
        <w:t xml:space="preserve"> a specific trading bloc / continent (or similar wording)</w:t>
      </w:r>
    </w:p>
    <w:p w14:paraId="29CDD25A" w14:textId="77777777" w:rsidR="007D3D3E" w:rsidRDefault="007D3D3E" w:rsidP="007D3D3E">
      <w:pPr>
        <w:pStyle w:val="NormalWeb"/>
        <w:spacing w:before="0" w:beforeAutospacing="0" w:after="120" w:afterAutospacing="0"/>
        <w:ind w:left="567"/>
        <w:contextualSpacing/>
        <w:rPr>
          <w:rFonts w:ascii="Arial" w:hAnsi="Arial" w:cs="Arial"/>
        </w:rPr>
      </w:pPr>
    </w:p>
    <w:p w14:paraId="1020FBB3" w14:textId="0DA12B96" w:rsidR="00E932BD" w:rsidRPr="00E932BD" w:rsidRDefault="001C503C" w:rsidP="00C07AE0">
      <w:pPr>
        <w:pStyle w:val="NormalWeb"/>
        <w:spacing w:before="0" w:beforeAutospacing="0" w:after="120" w:afterAutospacing="0"/>
        <w:contextualSpacing/>
        <w:rPr>
          <w:rFonts w:ascii="Arial" w:hAnsi="Arial" w:cs="Arial"/>
        </w:rPr>
      </w:pPr>
      <w:r>
        <w:rPr>
          <w:rFonts w:ascii="Arial" w:hAnsi="Arial" w:cs="Arial"/>
        </w:rPr>
        <w:t xml:space="preserve">This </w:t>
      </w:r>
      <w:r w:rsidR="005A1FC0">
        <w:rPr>
          <w:rFonts w:ascii="Arial" w:hAnsi="Arial" w:cs="Arial"/>
        </w:rPr>
        <w:t>option</w:t>
      </w:r>
      <w:r>
        <w:rPr>
          <w:rFonts w:ascii="Arial" w:hAnsi="Arial" w:cs="Arial"/>
        </w:rPr>
        <w:t xml:space="preserve"> </w:t>
      </w:r>
      <w:r w:rsidR="008E6ACE">
        <w:rPr>
          <w:rFonts w:ascii="Arial" w:hAnsi="Arial" w:cs="Arial"/>
        </w:rPr>
        <w:t xml:space="preserve">would </w:t>
      </w:r>
      <w:r>
        <w:rPr>
          <w:rFonts w:ascii="Arial" w:hAnsi="Arial" w:cs="Arial"/>
        </w:rPr>
        <w:t xml:space="preserve">allow companies to use the </w:t>
      </w:r>
      <w:r w:rsidR="00FB0BA1">
        <w:rPr>
          <w:rFonts w:ascii="Arial" w:hAnsi="Arial" w:cs="Arial"/>
        </w:rPr>
        <w:t>approach proposed</w:t>
      </w:r>
      <w:r w:rsidR="005A1FC0">
        <w:rPr>
          <w:rFonts w:ascii="Arial" w:hAnsi="Arial" w:cs="Arial"/>
        </w:rPr>
        <w:t xml:space="preserve"> in </w:t>
      </w:r>
      <w:r>
        <w:rPr>
          <w:rFonts w:ascii="Arial" w:hAnsi="Arial" w:cs="Arial"/>
        </w:rPr>
        <w:t xml:space="preserve">other parts of the UK </w:t>
      </w:r>
      <w:r w:rsidR="005A1FC0">
        <w:rPr>
          <w:rFonts w:ascii="Arial" w:hAnsi="Arial" w:cs="Arial"/>
        </w:rPr>
        <w:t xml:space="preserve">e.g. </w:t>
      </w:r>
      <w:r>
        <w:rPr>
          <w:rFonts w:ascii="Arial" w:hAnsi="Arial" w:cs="Arial"/>
        </w:rPr>
        <w:t xml:space="preserve">(blended honey from more than one country) where it suits them to do so. </w:t>
      </w:r>
      <w:r w:rsidR="005A1FC0">
        <w:rPr>
          <w:rFonts w:ascii="Arial" w:hAnsi="Arial" w:cs="Arial"/>
        </w:rPr>
        <w:t xml:space="preserve">However, it benefits from providing greater flexibility to use other options, which should minimise the need for two different labels to be applied for the same product destined for both the domestic and export market.  For instance, in the example given in option 2 </w:t>
      </w:r>
      <w:r w:rsidR="00E932BD">
        <w:rPr>
          <w:rFonts w:ascii="Arial" w:hAnsi="Arial" w:cs="Arial"/>
        </w:rPr>
        <w:t xml:space="preserve">and 3 </w:t>
      </w:r>
      <w:r w:rsidR="005A1FC0">
        <w:rPr>
          <w:rFonts w:ascii="Arial" w:hAnsi="Arial" w:cs="Arial"/>
        </w:rPr>
        <w:t xml:space="preserve">above the business could use the same mandatory origin term for blended honey destined for the domestic market in Scotland and also export to the EU. However, as with the other options, it will continue to be possible </w:t>
      </w:r>
      <w:r>
        <w:rPr>
          <w:rFonts w:ascii="Arial" w:hAnsi="Arial" w:cs="Arial"/>
        </w:rPr>
        <w:t xml:space="preserve">that businesses who wish to provide more </w:t>
      </w:r>
      <w:r w:rsidR="00C3174A">
        <w:rPr>
          <w:rFonts w:ascii="Arial" w:hAnsi="Arial" w:cs="Arial"/>
        </w:rPr>
        <w:t xml:space="preserve">specific origin </w:t>
      </w:r>
      <w:r>
        <w:rPr>
          <w:rFonts w:ascii="Arial" w:hAnsi="Arial" w:cs="Arial"/>
        </w:rPr>
        <w:t>information can continue to do so</w:t>
      </w:r>
      <w:r w:rsidR="00C3174A">
        <w:rPr>
          <w:rFonts w:ascii="Arial" w:hAnsi="Arial" w:cs="Arial"/>
        </w:rPr>
        <w:t xml:space="preserve">. </w:t>
      </w:r>
      <w:r w:rsidR="00E932BD">
        <w:rPr>
          <w:rFonts w:ascii="Arial" w:hAnsi="Arial" w:cs="Arial"/>
        </w:rPr>
        <w:t xml:space="preserve">We believe </w:t>
      </w:r>
      <w:r w:rsidR="00FB0BA1">
        <w:rPr>
          <w:rFonts w:ascii="Arial" w:hAnsi="Arial" w:cs="Arial"/>
        </w:rPr>
        <w:t>this</w:t>
      </w:r>
      <w:r w:rsidR="00E932BD">
        <w:rPr>
          <w:rFonts w:ascii="Arial" w:hAnsi="Arial" w:cs="Arial"/>
        </w:rPr>
        <w:t xml:space="preserve"> option would also be in line with</w:t>
      </w:r>
      <w:r>
        <w:rPr>
          <w:rFonts w:ascii="Arial" w:hAnsi="Arial" w:cs="Arial"/>
        </w:rPr>
        <w:t xml:space="preserve"> WTO </w:t>
      </w:r>
      <w:r w:rsidR="00C3174A">
        <w:rPr>
          <w:rFonts w:ascii="Arial" w:hAnsi="Arial" w:cs="Arial"/>
        </w:rPr>
        <w:t xml:space="preserve">/ </w:t>
      </w:r>
      <w:r>
        <w:rPr>
          <w:rFonts w:ascii="Arial" w:hAnsi="Arial" w:cs="Arial"/>
        </w:rPr>
        <w:t xml:space="preserve">MFN </w:t>
      </w:r>
      <w:r w:rsidR="00E932BD">
        <w:rPr>
          <w:rFonts w:ascii="Arial" w:hAnsi="Arial" w:cs="Arial"/>
        </w:rPr>
        <w:t>rules</w:t>
      </w:r>
      <w:r>
        <w:rPr>
          <w:rFonts w:ascii="Arial" w:hAnsi="Arial" w:cs="Arial"/>
        </w:rPr>
        <w:t xml:space="preserve"> </w:t>
      </w:r>
      <w:r w:rsidR="00C3174A">
        <w:rPr>
          <w:rFonts w:ascii="Arial" w:hAnsi="Arial" w:cs="Arial"/>
        </w:rPr>
        <w:t>highlighted in option 1 as</w:t>
      </w:r>
      <w:r w:rsidR="0036424E">
        <w:rPr>
          <w:rFonts w:ascii="Arial" w:hAnsi="Arial" w:cs="Arial"/>
        </w:rPr>
        <w:t xml:space="preserve"> it </w:t>
      </w:r>
      <w:r w:rsidR="0044275C">
        <w:rPr>
          <w:rFonts w:ascii="Arial" w:hAnsi="Arial" w:cs="Arial"/>
        </w:rPr>
        <w:t xml:space="preserve">would </w:t>
      </w:r>
      <w:r w:rsidR="00C3174A">
        <w:rPr>
          <w:rFonts w:ascii="Arial" w:hAnsi="Arial" w:cs="Arial"/>
        </w:rPr>
        <w:t xml:space="preserve">permit the use </w:t>
      </w:r>
      <w:r w:rsidR="00FB0BA1">
        <w:rPr>
          <w:rFonts w:ascii="Arial" w:hAnsi="Arial" w:cs="Arial"/>
        </w:rPr>
        <w:t>of all</w:t>
      </w:r>
      <w:r w:rsidR="0036424E">
        <w:rPr>
          <w:rFonts w:ascii="Arial" w:hAnsi="Arial" w:cs="Arial"/>
        </w:rPr>
        <w:t xml:space="preserve"> </w:t>
      </w:r>
      <w:r w:rsidR="003E1902">
        <w:rPr>
          <w:rFonts w:ascii="Arial" w:hAnsi="Arial" w:cs="Arial"/>
        </w:rPr>
        <w:t xml:space="preserve">recognised </w:t>
      </w:r>
      <w:r w:rsidR="0036424E">
        <w:rPr>
          <w:rFonts w:ascii="Arial" w:hAnsi="Arial" w:cs="Arial"/>
        </w:rPr>
        <w:t>countries/continents/trading bloc</w:t>
      </w:r>
      <w:r w:rsidR="00C3174A">
        <w:rPr>
          <w:rFonts w:ascii="Arial" w:hAnsi="Arial" w:cs="Arial"/>
        </w:rPr>
        <w:t xml:space="preserve"> terms and thus be non-discriminatory.</w:t>
      </w:r>
      <w:r w:rsidR="00CB049F">
        <w:rPr>
          <w:rFonts w:ascii="Arial" w:hAnsi="Arial" w:cs="Arial"/>
        </w:rPr>
        <w:t xml:space="preserve"> </w:t>
      </w:r>
    </w:p>
    <w:p w14:paraId="789F0843" w14:textId="58925971" w:rsidR="003719D7" w:rsidRDefault="003719D7" w:rsidP="009217D9">
      <w:pPr>
        <w:pStyle w:val="NormalWeb"/>
        <w:spacing w:before="0" w:beforeAutospacing="0" w:after="120" w:afterAutospacing="0"/>
        <w:ind w:left="-567"/>
        <w:rPr>
          <w:rFonts w:ascii="Arial" w:hAnsi="Arial" w:cs="Arial"/>
        </w:r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72"/>
      </w:tblGrid>
      <w:tr w:rsidR="00882FBF" w:rsidRPr="003C7694" w14:paraId="72A144BF" w14:textId="77777777" w:rsidTr="00882FBF">
        <w:trPr>
          <w:trHeight w:val="4382"/>
        </w:trPr>
        <w:tc>
          <w:tcPr>
            <w:tcW w:w="9072" w:type="dxa"/>
            <w:shd w:val="clear" w:color="auto" w:fill="BDDDE6"/>
          </w:tcPr>
          <w:p w14:paraId="080CFAF0" w14:textId="41322B53" w:rsidR="00882FBF" w:rsidRPr="003C7694" w:rsidRDefault="00882FBF" w:rsidP="00882FBF">
            <w:pPr>
              <w:pStyle w:val="BodyText2"/>
              <w:ind w:left="34"/>
              <w:jc w:val="left"/>
            </w:pPr>
            <w:r>
              <w:lastRenderedPageBreak/>
              <w:t>Questions asked in this consultation</w:t>
            </w:r>
            <w:r w:rsidR="00FB0BA1" w:rsidRPr="003C7694">
              <w:t>:</w:t>
            </w:r>
            <w:r w:rsidRPr="001B1D34">
              <w:rPr>
                <w:rFonts w:cs="Arial"/>
                <w:b w:val="0"/>
                <w:color w:val="808080"/>
              </w:rPr>
              <w:t xml:space="preserve"> </w:t>
            </w:r>
          </w:p>
          <w:p w14:paraId="750381C1" w14:textId="369B5103" w:rsidR="00882FBF" w:rsidRDefault="00882FBF" w:rsidP="00882FBF">
            <w:pPr>
              <w:rPr>
                <w:rFonts w:ascii="Arial" w:hAnsi="Arial" w:cs="Arial"/>
                <w:b/>
                <w:sz w:val="24"/>
              </w:rPr>
            </w:pPr>
            <w:r>
              <w:rPr>
                <w:rFonts w:ascii="Arial" w:hAnsi="Arial" w:cs="Arial"/>
                <w:b/>
                <w:sz w:val="24"/>
              </w:rPr>
              <w:t xml:space="preserve">Q1: </w:t>
            </w:r>
            <w:r w:rsidRPr="00292358">
              <w:rPr>
                <w:rFonts w:ascii="Arial" w:hAnsi="Arial" w:cs="Arial"/>
                <w:b/>
                <w:sz w:val="24"/>
              </w:rPr>
              <w:t xml:space="preserve">Would you agree with the assumption that Option </w:t>
            </w:r>
            <w:r w:rsidR="0036424E">
              <w:rPr>
                <w:rFonts w:ascii="Arial" w:hAnsi="Arial" w:cs="Arial"/>
                <w:b/>
                <w:sz w:val="24"/>
              </w:rPr>
              <w:t>4</w:t>
            </w:r>
            <w:r w:rsidRPr="00292358">
              <w:rPr>
                <w:rFonts w:ascii="Arial" w:hAnsi="Arial" w:cs="Arial"/>
                <w:b/>
                <w:sz w:val="24"/>
              </w:rPr>
              <w:t xml:space="preserve"> </w:t>
            </w:r>
            <w:r w:rsidR="004B7AC8">
              <w:rPr>
                <w:rFonts w:ascii="Arial" w:hAnsi="Arial" w:cs="Arial"/>
                <w:b/>
                <w:sz w:val="24"/>
              </w:rPr>
              <w:t xml:space="preserve">should provide the greatest flexibility and therefore </w:t>
            </w:r>
            <w:r w:rsidRPr="00292358">
              <w:rPr>
                <w:rFonts w:ascii="Arial" w:hAnsi="Arial" w:cs="Arial"/>
                <w:b/>
                <w:sz w:val="24"/>
              </w:rPr>
              <w:t>have the</w:t>
            </w:r>
            <w:r w:rsidR="0001756E">
              <w:rPr>
                <w:rFonts w:ascii="Arial" w:hAnsi="Arial" w:cs="Arial"/>
                <w:b/>
                <w:sz w:val="24"/>
              </w:rPr>
              <w:t xml:space="preserve"> least </w:t>
            </w:r>
            <w:r w:rsidR="0036424E">
              <w:rPr>
                <w:rFonts w:ascii="Arial" w:hAnsi="Arial" w:cs="Arial"/>
                <w:b/>
                <w:sz w:val="24"/>
              </w:rPr>
              <w:t xml:space="preserve">financial </w:t>
            </w:r>
            <w:r w:rsidR="0001756E">
              <w:rPr>
                <w:rFonts w:ascii="Arial" w:hAnsi="Arial" w:cs="Arial"/>
                <w:b/>
                <w:sz w:val="24"/>
              </w:rPr>
              <w:t>impact</w:t>
            </w:r>
            <w:r w:rsidR="007B0FFA">
              <w:rPr>
                <w:rFonts w:ascii="Arial" w:hAnsi="Arial" w:cs="Arial"/>
                <w:b/>
                <w:sz w:val="24"/>
              </w:rPr>
              <w:t xml:space="preserve"> </w:t>
            </w:r>
            <w:r w:rsidR="009D7ECB">
              <w:rPr>
                <w:rFonts w:ascii="Arial" w:hAnsi="Arial" w:cs="Arial"/>
                <w:b/>
                <w:sz w:val="24"/>
              </w:rPr>
              <w:t>for affected</w:t>
            </w:r>
            <w:r w:rsidR="007B0FFA">
              <w:rPr>
                <w:rFonts w:ascii="Arial" w:hAnsi="Arial" w:cs="Arial"/>
                <w:b/>
                <w:sz w:val="24"/>
              </w:rPr>
              <w:t xml:space="preserve"> Scottish businesses</w:t>
            </w:r>
            <w:r w:rsidRPr="00292358">
              <w:rPr>
                <w:rFonts w:ascii="Arial" w:hAnsi="Arial" w:cs="Arial"/>
                <w:b/>
                <w:sz w:val="24"/>
              </w:rPr>
              <w:t>?</w:t>
            </w:r>
            <w:r w:rsidR="007B0FFA">
              <w:rPr>
                <w:rFonts w:ascii="Arial" w:hAnsi="Arial" w:cs="Arial"/>
                <w:b/>
                <w:sz w:val="24"/>
              </w:rPr>
              <w:t xml:space="preserve">  </w:t>
            </w:r>
          </w:p>
          <w:p w14:paraId="1C9BB5FA" w14:textId="08F92407" w:rsidR="007B0FFA" w:rsidRDefault="007B0FFA" w:rsidP="00882FBF">
            <w:pPr>
              <w:rPr>
                <w:rFonts w:ascii="Arial" w:hAnsi="Arial" w:cs="Arial"/>
                <w:b/>
                <w:sz w:val="24"/>
              </w:rPr>
            </w:pPr>
          </w:p>
          <w:p w14:paraId="58E7E58D" w14:textId="4660F212" w:rsidR="007B0FFA" w:rsidRPr="00AA4117" w:rsidRDefault="007B0FFA" w:rsidP="00882FBF">
            <w:pPr>
              <w:rPr>
                <w:rFonts w:ascii="Arial" w:hAnsi="Arial" w:cs="Arial"/>
                <w:sz w:val="24"/>
              </w:rPr>
            </w:pPr>
            <w:r>
              <w:rPr>
                <w:rFonts w:ascii="Arial" w:hAnsi="Arial" w:cs="Arial"/>
                <w:b/>
                <w:sz w:val="24"/>
              </w:rPr>
              <w:t xml:space="preserve">Q2: If you are directly involved in the process of manufacturing and / or retailing blended honeys could you please confirm and if possible quantify the additional cost burden of requiring </w:t>
            </w:r>
            <w:r w:rsidR="003C4D32">
              <w:rPr>
                <w:rFonts w:ascii="Arial" w:hAnsi="Arial" w:cs="Arial"/>
                <w:b/>
                <w:sz w:val="24"/>
              </w:rPr>
              <w:t xml:space="preserve">different </w:t>
            </w:r>
            <w:r>
              <w:rPr>
                <w:rFonts w:ascii="Arial" w:hAnsi="Arial" w:cs="Arial"/>
                <w:b/>
                <w:sz w:val="24"/>
              </w:rPr>
              <w:t xml:space="preserve">labelling for the Scottish and export markets.  </w:t>
            </w:r>
          </w:p>
          <w:p w14:paraId="2295CEA3" w14:textId="77777777" w:rsidR="00882FBF" w:rsidRDefault="00882FBF" w:rsidP="00882FBF">
            <w:pPr>
              <w:rPr>
                <w:rFonts w:ascii="Arial" w:hAnsi="Arial" w:cs="Arial"/>
                <w:b/>
                <w:sz w:val="24"/>
              </w:rPr>
            </w:pPr>
          </w:p>
          <w:p w14:paraId="68251110" w14:textId="29C11575" w:rsidR="00882FBF" w:rsidRPr="00356418" w:rsidRDefault="00882FBF" w:rsidP="00882FBF">
            <w:pPr>
              <w:rPr>
                <w:rFonts w:ascii="Arial" w:hAnsi="Arial" w:cs="Arial"/>
                <w:b/>
                <w:sz w:val="24"/>
              </w:rPr>
            </w:pPr>
            <w:r>
              <w:rPr>
                <w:rFonts w:ascii="Arial" w:hAnsi="Arial" w:cs="Arial"/>
                <w:b/>
                <w:sz w:val="24"/>
              </w:rPr>
              <w:t>Q</w:t>
            </w:r>
            <w:r w:rsidR="006036A7">
              <w:rPr>
                <w:rFonts w:ascii="Arial" w:hAnsi="Arial" w:cs="Arial"/>
                <w:b/>
                <w:sz w:val="24"/>
              </w:rPr>
              <w:t>3</w:t>
            </w:r>
            <w:r w:rsidRPr="00356418">
              <w:rPr>
                <w:rFonts w:ascii="Arial" w:hAnsi="Arial" w:cs="Arial"/>
                <w:b/>
                <w:sz w:val="24"/>
              </w:rPr>
              <w:t xml:space="preserve">: What is </w:t>
            </w:r>
            <w:r w:rsidR="004B7AC8">
              <w:rPr>
                <w:rFonts w:ascii="Arial" w:hAnsi="Arial" w:cs="Arial"/>
                <w:b/>
                <w:sz w:val="24"/>
              </w:rPr>
              <w:t xml:space="preserve">your preferred </w:t>
            </w:r>
            <w:r w:rsidRPr="00356418">
              <w:rPr>
                <w:rFonts w:ascii="Arial" w:hAnsi="Arial" w:cs="Arial"/>
                <w:b/>
                <w:sz w:val="24"/>
              </w:rPr>
              <w:t xml:space="preserve">option out of those described? </w:t>
            </w:r>
          </w:p>
          <w:p w14:paraId="710C8872" w14:textId="77777777" w:rsidR="00882FBF" w:rsidRPr="00630A06" w:rsidRDefault="00882FBF" w:rsidP="009325EA">
            <w:pPr>
              <w:numPr>
                <w:ilvl w:val="0"/>
                <w:numId w:val="3"/>
              </w:numPr>
              <w:ind w:left="714" w:hanging="357"/>
              <w:rPr>
                <w:rFonts w:ascii="Arial" w:hAnsi="Arial" w:cs="Arial"/>
                <w:color w:val="000000"/>
                <w:sz w:val="24"/>
              </w:rPr>
            </w:pPr>
            <w:r w:rsidRPr="00630A06">
              <w:rPr>
                <w:rFonts w:ascii="Arial" w:hAnsi="Arial" w:cs="Arial"/>
                <w:color w:val="000000"/>
                <w:sz w:val="24"/>
              </w:rPr>
              <w:t xml:space="preserve">I agree with policy option </w:t>
            </w:r>
            <w:r w:rsidR="00DC2F9C">
              <w:rPr>
                <w:rFonts w:ascii="Arial" w:hAnsi="Arial" w:cs="Arial"/>
                <w:color w:val="000000"/>
                <w:sz w:val="24"/>
              </w:rPr>
              <w:t>1</w:t>
            </w:r>
          </w:p>
          <w:p w14:paraId="08DB845D" w14:textId="77777777" w:rsidR="00882FBF" w:rsidRPr="00630A06" w:rsidRDefault="00882FBF" w:rsidP="009325EA">
            <w:pPr>
              <w:numPr>
                <w:ilvl w:val="0"/>
                <w:numId w:val="3"/>
              </w:numPr>
              <w:ind w:left="714" w:hanging="357"/>
              <w:rPr>
                <w:rFonts w:ascii="Arial" w:hAnsi="Arial" w:cs="Arial"/>
                <w:color w:val="000000"/>
                <w:sz w:val="24"/>
              </w:rPr>
            </w:pPr>
            <w:r w:rsidRPr="00630A06">
              <w:rPr>
                <w:rFonts w:ascii="Arial" w:hAnsi="Arial" w:cs="Arial"/>
                <w:color w:val="000000"/>
                <w:sz w:val="24"/>
              </w:rPr>
              <w:t xml:space="preserve">I agree with policy option </w:t>
            </w:r>
            <w:r w:rsidR="00DC2F9C">
              <w:rPr>
                <w:rFonts w:ascii="Arial" w:hAnsi="Arial" w:cs="Arial"/>
                <w:color w:val="000000"/>
                <w:sz w:val="24"/>
              </w:rPr>
              <w:t>2</w:t>
            </w:r>
          </w:p>
          <w:p w14:paraId="68719C81" w14:textId="77777777" w:rsidR="00882FBF" w:rsidRDefault="00882FBF" w:rsidP="009325EA">
            <w:pPr>
              <w:numPr>
                <w:ilvl w:val="0"/>
                <w:numId w:val="3"/>
              </w:numPr>
              <w:ind w:left="714" w:hanging="357"/>
              <w:rPr>
                <w:rFonts w:ascii="Arial" w:hAnsi="Arial" w:cs="Arial"/>
                <w:color w:val="000000"/>
                <w:sz w:val="24"/>
              </w:rPr>
            </w:pPr>
            <w:r w:rsidRPr="00630A06">
              <w:rPr>
                <w:rFonts w:ascii="Arial" w:hAnsi="Arial" w:cs="Arial"/>
                <w:color w:val="000000"/>
                <w:sz w:val="24"/>
              </w:rPr>
              <w:t xml:space="preserve">I agree with policy option </w:t>
            </w:r>
            <w:r w:rsidR="00DC2F9C">
              <w:rPr>
                <w:rFonts w:ascii="Arial" w:hAnsi="Arial" w:cs="Arial"/>
                <w:color w:val="000000"/>
                <w:sz w:val="24"/>
              </w:rPr>
              <w:t>3</w:t>
            </w:r>
          </w:p>
          <w:p w14:paraId="698DEDF5" w14:textId="77777777" w:rsidR="0036424E" w:rsidRPr="00630A06" w:rsidRDefault="0036424E" w:rsidP="009325EA">
            <w:pPr>
              <w:numPr>
                <w:ilvl w:val="0"/>
                <w:numId w:val="3"/>
              </w:numPr>
              <w:ind w:left="714" w:hanging="357"/>
              <w:rPr>
                <w:rFonts w:ascii="Arial" w:hAnsi="Arial" w:cs="Arial"/>
                <w:color w:val="000000"/>
                <w:sz w:val="24"/>
              </w:rPr>
            </w:pPr>
            <w:r>
              <w:rPr>
                <w:rFonts w:ascii="Arial" w:hAnsi="Arial" w:cs="Arial"/>
                <w:color w:val="000000"/>
                <w:sz w:val="24"/>
              </w:rPr>
              <w:t>I agree with policy option 4</w:t>
            </w:r>
          </w:p>
          <w:p w14:paraId="04EEBBD4" w14:textId="77777777" w:rsidR="00882FBF" w:rsidRPr="00630A06" w:rsidRDefault="00882FBF" w:rsidP="009325EA">
            <w:pPr>
              <w:numPr>
                <w:ilvl w:val="0"/>
                <w:numId w:val="3"/>
              </w:numPr>
              <w:ind w:left="714" w:hanging="357"/>
              <w:rPr>
                <w:rFonts w:ascii="Arial" w:hAnsi="Arial" w:cs="Arial"/>
                <w:color w:val="000000"/>
                <w:sz w:val="24"/>
              </w:rPr>
            </w:pPr>
            <w:r w:rsidRPr="00630A06">
              <w:rPr>
                <w:rFonts w:ascii="Arial" w:hAnsi="Arial" w:cs="Arial"/>
                <w:color w:val="000000"/>
                <w:sz w:val="24"/>
              </w:rPr>
              <w:t>I disagree with all policy options</w:t>
            </w:r>
          </w:p>
          <w:p w14:paraId="55A8761A" w14:textId="77777777" w:rsidR="00882FBF" w:rsidRPr="00630A06" w:rsidRDefault="00882FBF" w:rsidP="009325EA">
            <w:pPr>
              <w:numPr>
                <w:ilvl w:val="0"/>
                <w:numId w:val="3"/>
              </w:numPr>
              <w:ind w:left="714" w:hanging="357"/>
              <w:rPr>
                <w:rFonts w:ascii="Arial" w:hAnsi="Arial" w:cs="Arial"/>
                <w:color w:val="000000"/>
                <w:sz w:val="24"/>
              </w:rPr>
            </w:pPr>
            <w:r w:rsidRPr="00630A06">
              <w:rPr>
                <w:rFonts w:ascii="Arial" w:hAnsi="Arial" w:cs="Arial"/>
                <w:color w:val="000000"/>
                <w:sz w:val="24"/>
              </w:rPr>
              <w:t>I have no preference</w:t>
            </w:r>
          </w:p>
          <w:p w14:paraId="3AC7A53A" w14:textId="77777777" w:rsidR="00882FBF" w:rsidRDefault="00882FBF" w:rsidP="009325EA">
            <w:pPr>
              <w:numPr>
                <w:ilvl w:val="0"/>
                <w:numId w:val="3"/>
              </w:numPr>
              <w:ind w:left="714" w:hanging="357"/>
              <w:rPr>
                <w:rFonts w:ascii="Arial" w:hAnsi="Arial" w:cs="Arial"/>
                <w:color w:val="000000"/>
                <w:sz w:val="24"/>
              </w:rPr>
            </w:pPr>
            <w:r w:rsidRPr="00630A06">
              <w:rPr>
                <w:rFonts w:ascii="Arial" w:hAnsi="Arial" w:cs="Arial"/>
                <w:color w:val="000000"/>
                <w:sz w:val="24"/>
              </w:rPr>
              <w:t>I don’t know/don’t have enough information</w:t>
            </w:r>
          </w:p>
          <w:p w14:paraId="181A7D7C" w14:textId="77777777" w:rsidR="0036424E" w:rsidRDefault="0036424E" w:rsidP="0036424E">
            <w:pPr>
              <w:rPr>
                <w:rFonts w:ascii="Arial" w:hAnsi="Arial" w:cs="Arial"/>
                <w:color w:val="000000"/>
                <w:sz w:val="24"/>
              </w:rPr>
            </w:pPr>
          </w:p>
          <w:p w14:paraId="4B4CC89A" w14:textId="03D959C2" w:rsidR="0036424E" w:rsidRPr="0036424E" w:rsidRDefault="0036424E" w:rsidP="0036424E">
            <w:pPr>
              <w:rPr>
                <w:rFonts w:ascii="Arial" w:hAnsi="Arial" w:cs="Arial"/>
                <w:b/>
                <w:color w:val="000000"/>
                <w:sz w:val="24"/>
              </w:rPr>
            </w:pPr>
            <w:r>
              <w:rPr>
                <w:rFonts w:ascii="Arial" w:hAnsi="Arial" w:cs="Arial"/>
                <w:b/>
                <w:color w:val="000000"/>
                <w:sz w:val="24"/>
              </w:rPr>
              <w:t>Q</w:t>
            </w:r>
            <w:r w:rsidR="006036A7">
              <w:rPr>
                <w:rFonts w:ascii="Arial" w:hAnsi="Arial" w:cs="Arial"/>
                <w:b/>
                <w:color w:val="000000"/>
                <w:sz w:val="24"/>
              </w:rPr>
              <w:t>4</w:t>
            </w:r>
            <w:r>
              <w:rPr>
                <w:rFonts w:ascii="Arial" w:hAnsi="Arial" w:cs="Arial"/>
                <w:b/>
                <w:color w:val="000000"/>
                <w:sz w:val="24"/>
              </w:rPr>
              <w:t>: Do you consider a transitional period is necessary for options 2 and 3?</w:t>
            </w:r>
          </w:p>
          <w:p w14:paraId="5BB88B85" w14:textId="77777777" w:rsidR="00882FBF" w:rsidRPr="00630A06" w:rsidRDefault="00882FBF" w:rsidP="00882FBF">
            <w:pPr>
              <w:ind w:left="714"/>
              <w:rPr>
                <w:rFonts w:ascii="Arial" w:hAnsi="Arial" w:cs="Arial"/>
                <w:color w:val="000000"/>
                <w:sz w:val="24"/>
              </w:rPr>
            </w:pPr>
          </w:p>
          <w:p w14:paraId="51CD4369" w14:textId="6B661171" w:rsidR="00882FBF" w:rsidRDefault="00882FBF" w:rsidP="00882FBF">
            <w:pPr>
              <w:rPr>
                <w:rFonts w:ascii="Arial" w:hAnsi="Arial" w:cs="Arial"/>
                <w:color w:val="000000"/>
                <w:sz w:val="24"/>
              </w:rPr>
            </w:pPr>
            <w:r w:rsidRPr="00630A06">
              <w:rPr>
                <w:rFonts w:ascii="Arial" w:hAnsi="Arial" w:cs="Arial"/>
                <w:color w:val="000000"/>
                <w:sz w:val="24"/>
              </w:rPr>
              <w:t>Please provide evidence to support your view</w:t>
            </w:r>
            <w:r w:rsidR="0036424E">
              <w:rPr>
                <w:rFonts w:ascii="Arial" w:hAnsi="Arial" w:cs="Arial"/>
                <w:color w:val="000000"/>
                <w:sz w:val="24"/>
              </w:rPr>
              <w:t>s</w:t>
            </w:r>
            <w:r w:rsidRPr="00630A06">
              <w:rPr>
                <w:rFonts w:ascii="Arial" w:hAnsi="Arial" w:cs="Arial"/>
                <w:color w:val="000000"/>
                <w:sz w:val="24"/>
              </w:rPr>
              <w:t xml:space="preserve">. </w:t>
            </w:r>
          </w:p>
          <w:p w14:paraId="45B80AF2" w14:textId="77777777" w:rsidR="00630BFE" w:rsidRPr="00630A06" w:rsidRDefault="00630BFE" w:rsidP="00882FBF">
            <w:pPr>
              <w:rPr>
                <w:rFonts w:ascii="Arial" w:hAnsi="Arial" w:cs="Arial"/>
                <w:color w:val="000000"/>
                <w:sz w:val="24"/>
              </w:rPr>
            </w:pPr>
          </w:p>
          <w:p w14:paraId="4A9FE1AB" w14:textId="27665599" w:rsidR="00882FBF" w:rsidRPr="00882FBF" w:rsidRDefault="00882FBF" w:rsidP="004B7AC8">
            <w:pPr>
              <w:rPr>
                <w:color w:val="000000"/>
              </w:rPr>
            </w:pPr>
            <w:r w:rsidRPr="00630A06">
              <w:rPr>
                <w:rFonts w:ascii="Arial" w:hAnsi="Arial" w:cs="Arial"/>
                <w:color w:val="000000"/>
                <w:sz w:val="24"/>
              </w:rPr>
              <w:t xml:space="preserve">Please note that all options would </w:t>
            </w:r>
            <w:r w:rsidR="004B7AC8">
              <w:rPr>
                <w:rFonts w:ascii="Arial" w:hAnsi="Arial" w:cs="Arial"/>
                <w:color w:val="000000"/>
                <w:sz w:val="24"/>
              </w:rPr>
              <w:t xml:space="preserve">continue to </w:t>
            </w:r>
            <w:r w:rsidR="00FB0BA1">
              <w:rPr>
                <w:rFonts w:ascii="Arial" w:hAnsi="Arial" w:cs="Arial"/>
                <w:color w:val="000000"/>
                <w:sz w:val="24"/>
              </w:rPr>
              <w:t xml:space="preserve">permit </w:t>
            </w:r>
            <w:r w:rsidR="00FB0BA1" w:rsidRPr="00630A06">
              <w:rPr>
                <w:rFonts w:ascii="Arial" w:hAnsi="Arial" w:cs="Arial"/>
                <w:color w:val="000000"/>
                <w:sz w:val="24"/>
              </w:rPr>
              <w:t>specific</w:t>
            </w:r>
            <w:r w:rsidRPr="00630A06">
              <w:rPr>
                <w:rFonts w:ascii="Arial" w:hAnsi="Arial" w:cs="Arial"/>
                <w:color w:val="000000"/>
                <w:sz w:val="24"/>
              </w:rPr>
              <w:t xml:space="preserve"> countries of origin to be listed instead.</w:t>
            </w:r>
          </w:p>
        </w:tc>
      </w:tr>
    </w:tbl>
    <w:p w14:paraId="2FD7353F" w14:textId="77777777" w:rsidR="00630A06" w:rsidRDefault="00630A06" w:rsidP="005D60B5">
      <w:pPr>
        <w:ind w:left="-567" w:right="698"/>
        <w:rPr>
          <w:rFonts w:ascii="Arial" w:hAnsi="Arial" w:cs="Arial"/>
          <w:b/>
          <w:sz w:val="24"/>
          <w:szCs w:val="24"/>
        </w:rPr>
      </w:pPr>
    </w:p>
    <w:p w14:paraId="6E226E0D" w14:textId="77777777" w:rsidR="000A6E41" w:rsidRPr="000A6E41" w:rsidRDefault="000A6E41" w:rsidP="000A6E41">
      <w:pPr>
        <w:ind w:left="-567" w:right="698"/>
        <w:rPr>
          <w:rFonts w:ascii="Arial" w:hAnsi="Arial" w:cs="Arial"/>
          <w:b/>
          <w:sz w:val="24"/>
          <w:szCs w:val="24"/>
        </w:rPr>
      </w:pPr>
    </w:p>
    <w:p w14:paraId="39E4E375" w14:textId="5D96F42A" w:rsidR="00882FBF" w:rsidRDefault="000A6E41" w:rsidP="000A6E41">
      <w:pPr>
        <w:pStyle w:val="Heading5"/>
        <w:spacing w:after="120"/>
        <w:ind w:left="-567"/>
        <w:jc w:val="left"/>
        <w:rPr>
          <w:lang w:eastAsia="en-US"/>
        </w:rPr>
      </w:pPr>
      <w:r w:rsidRPr="000A6E41">
        <w:rPr>
          <w:rFonts w:cs="Arial"/>
          <w:b w:val="0"/>
          <w:u w:val="none"/>
          <w:lang w:eastAsia="en-US"/>
        </w:rPr>
        <w:t xml:space="preserve">FSS wishes to use this consultation to gather evidence and would welcome comments on the proposed options. </w:t>
      </w:r>
      <w:r w:rsidR="009058FC">
        <w:rPr>
          <w:rFonts w:cs="Arial"/>
          <w:b w:val="0"/>
          <w:u w:val="none"/>
          <w:lang w:eastAsia="en-US"/>
        </w:rPr>
        <w:t>In particular, i</w:t>
      </w:r>
      <w:r w:rsidRPr="000A6E41">
        <w:rPr>
          <w:rFonts w:cs="Arial"/>
          <w:b w:val="0"/>
          <w:u w:val="none"/>
          <w:lang w:eastAsia="en-US"/>
        </w:rPr>
        <w:t>f you are a producer of honey or a p</w:t>
      </w:r>
      <w:r w:rsidR="0036424E">
        <w:rPr>
          <w:rFonts w:cs="Arial"/>
          <w:b w:val="0"/>
          <w:u w:val="none"/>
          <w:lang w:eastAsia="en-US"/>
        </w:rPr>
        <w:t>acker</w:t>
      </w:r>
      <w:r w:rsidRPr="000A6E41">
        <w:rPr>
          <w:rFonts w:cs="Arial"/>
          <w:b w:val="0"/>
          <w:u w:val="none"/>
          <w:lang w:eastAsia="en-US"/>
        </w:rPr>
        <w:t xml:space="preserve"> of honey that blends honeys from more than one country, then we encourage you to respond to this consultation. </w:t>
      </w:r>
      <w:r w:rsidR="00F9555B">
        <w:rPr>
          <w:rFonts w:cs="Arial"/>
          <w:b w:val="0"/>
          <w:u w:val="none"/>
          <w:lang w:eastAsia="en-US"/>
        </w:rPr>
        <w:t xml:space="preserve"> In </w:t>
      </w:r>
      <w:r w:rsidR="009D7ECB">
        <w:rPr>
          <w:rFonts w:cs="Arial"/>
          <w:b w:val="0"/>
          <w:u w:val="none"/>
          <w:lang w:eastAsia="en-US"/>
        </w:rPr>
        <w:t>addition as</w:t>
      </w:r>
      <w:r w:rsidR="00F9555B">
        <w:rPr>
          <w:rFonts w:cs="Arial"/>
          <w:b w:val="0"/>
          <w:u w:val="none"/>
          <w:lang w:eastAsia="en-US"/>
        </w:rPr>
        <w:t xml:space="preserve"> mentioned in the introduction we would be happy to arrange to meet collectively or individually with affected businesses during the consultation to discuss further.     </w:t>
      </w:r>
      <w:r w:rsidR="00882FBF">
        <w:rPr>
          <w:lang w:eastAsia="en-US"/>
        </w:rPr>
        <w:br w:type="page"/>
      </w:r>
      <w:r w:rsidR="00882FBF" w:rsidRPr="00151380">
        <w:rPr>
          <w:lang w:eastAsia="en-US"/>
        </w:rPr>
        <w:lastRenderedPageBreak/>
        <w:t xml:space="preserve">Recognition of Natural Mineral Waters </w:t>
      </w:r>
    </w:p>
    <w:p w14:paraId="1CF6C75D" w14:textId="1C104214" w:rsidR="00F23FED" w:rsidRDefault="00882FBF" w:rsidP="00A84D25">
      <w:pPr>
        <w:pStyle w:val="NormalWeb"/>
        <w:spacing w:before="0" w:beforeAutospacing="0" w:after="0" w:afterAutospacing="0"/>
        <w:ind w:left="-567"/>
        <w:rPr>
          <w:rFonts w:ascii="Arial" w:hAnsi="Arial" w:cs="Arial"/>
          <w:i/>
        </w:rPr>
      </w:pPr>
      <w:r w:rsidRPr="0061464E">
        <w:rPr>
          <w:rFonts w:ascii="Arial" w:hAnsi="Arial" w:cs="Arial"/>
        </w:rPr>
        <w:t xml:space="preserve">The Natural Mineral Water, Spring Water and Bottled Drinking Water </w:t>
      </w:r>
      <w:r w:rsidR="00880A85">
        <w:rPr>
          <w:rFonts w:ascii="Arial" w:hAnsi="Arial" w:cs="Arial"/>
        </w:rPr>
        <w:t xml:space="preserve">(Scotland) </w:t>
      </w:r>
      <w:r w:rsidR="00366063">
        <w:rPr>
          <w:rFonts w:ascii="Arial" w:hAnsi="Arial" w:cs="Arial"/>
        </w:rPr>
        <w:t xml:space="preserve">(No. 2) </w:t>
      </w:r>
      <w:r w:rsidRPr="0061464E">
        <w:rPr>
          <w:rFonts w:ascii="Arial" w:hAnsi="Arial" w:cs="Arial"/>
        </w:rPr>
        <w:t>Regulations</w:t>
      </w:r>
      <w:r w:rsidRPr="001175EF">
        <w:rPr>
          <w:rFonts w:ascii="Arial" w:hAnsi="Arial" w:cs="Arial"/>
        </w:rPr>
        <w:t xml:space="preserve"> 20</w:t>
      </w:r>
      <w:r w:rsidR="00880A85">
        <w:rPr>
          <w:rFonts w:ascii="Arial" w:hAnsi="Arial" w:cs="Arial"/>
        </w:rPr>
        <w:t>07</w:t>
      </w:r>
      <w:r w:rsidR="00366063" w:rsidRPr="00674DA8">
        <w:rPr>
          <w:rFonts w:ascii="Arial" w:hAnsi="Arial" w:cs="Arial"/>
        </w:rPr>
        <w:t xml:space="preserve"> (as amended) </w:t>
      </w:r>
      <w:r w:rsidRPr="001175EF">
        <w:rPr>
          <w:rFonts w:ascii="Arial" w:hAnsi="Arial" w:cs="Arial"/>
        </w:rPr>
        <w:t xml:space="preserve">implement EU </w:t>
      </w:r>
      <w:r w:rsidR="00B712DD">
        <w:rPr>
          <w:rFonts w:ascii="Arial" w:hAnsi="Arial" w:cs="Arial"/>
        </w:rPr>
        <w:t>law</w:t>
      </w:r>
      <w:r w:rsidR="00B712DD" w:rsidRPr="001175EF">
        <w:rPr>
          <w:rFonts w:ascii="Arial" w:hAnsi="Arial" w:cs="Arial"/>
        </w:rPr>
        <w:t xml:space="preserve"> </w:t>
      </w:r>
      <w:r w:rsidRPr="001175EF">
        <w:rPr>
          <w:rFonts w:ascii="Arial" w:hAnsi="Arial" w:cs="Arial"/>
        </w:rPr>
        <w:t>which requires natural mineral waters (NMW</w:t>
      </w:r>
      <w:r w:rsidR="006249B7">
        <w:rPr>
          <w:rFonts w:ascii="Arial" w:hAnsi="Arial" w:cs="Arial"/>
        </w:rPr>
        <w:t>s</w:t>
      </w:r>
      <w:r w:rsidRPr="001175EF">
        <w:rPr>
          <w:rFonts w:ascii="Arial" w:hAnsi="Arial" w:cs="Arial"/>
        </w:rPr>
        <w:t>) to go</w:t>
      </w:r>
      <w:r w:rsidRPr="000D4070">
        <w:rPr>
          <w:rFonts w:ascii="Arial" w:hAnsi="Arial" w:cs="Arial"/>
        </w:rPr>
        <w:t xml:space="preserve"> through a process of recognition to prove that they have the necessary composition and characteristics to be sold and marketed as natural mineral waters in all EU Member States. Recognition is carried out by individual Member States in line with EU rules</w:t>
      </w:r>
      <w:r w:rsidR="00E82C29">
        <w:rPr>
          <w:rFonts w:ascii="Arial" w:hAnsi="Arial" w:cs="Arial"/>
        </w:rPr>
        <w:t>, and products recognised in an individual member state are currently mutually recognised in all other EU countries in accordance with the EU provisions</w:t>
      </w:r>
      <w:r w:rsidRPr="000D4070">
        <w:rPr>
          <w:rFonts w:ascii="Arial" w:hAnsi="Arial" w:cs="Arial"/>
        </w:rPr>
        <w:t>.</w:t>
      </w:r>
      <w:r w:rsidR="00E82C29">
        <w:rPr>
          <w:rFonts w:ascii="Arial" w:hAnsi="Arial" w:cs="Arial"/>
        </w:rPr>
        <w:t xml:space="preserve"> </w:t>
      </w:r>
      <w:r>
        <w:rPr>
          <w:rFonts w:ascii="Arial" w:hAnsi="Arial" w:cs="Arial"/>
          <w:i/>
        </w:rPr>
        <w:t xml:space="preserve"> </w:t>
      </w:r>
    </w:p>
    <w:p w14:paraId="3AD955D7" w14:textId="3C8B345B" w:rsidR="00C25868" w:rsidRDefault="00882FBF" w:rsidP="00630BFE">
      <w:pPr>
        <w:pStyle w:val="NormalWeb"/>
        <w:spacing w:before="0" w:beforeAutospacing="0" w:after="0" w:afterAutospacing="0"/>
        <w:ind w:left="-567"/>
        <w:rPr>
          <w:rFonts w:ascii="Arial" w:hAnsi="Arial" w:cs="Arial"/>
        </w:rPr>
      </w:pPr>
      <w:r>
        <w:rPr>
          <w:rFonts w:ascii="Arial" w:hAnsi="Arial" w:cs="Arial"/>
        </w:rPr>
        <w:br/>
      </w:r>
      <w:r w:rsidRPr="00412B09">
        <w:rPr>
          <w:rFonts w:ascii="Arial" w:hAnsi="Arial" w:cs="Arial"/>
        </w:rPr>
        <w:t xml:space="preserve">The EU Commission has indicated that unless a </w:t>
      </w:r>
      <w:r w:rsidR="00D35E0D">
        <w:rPr>
          <w:rFonts w:ascii="Arial" w:hAnsi="Arial" w:cs="Arial"/>
        </w:rPr>
        <w:t xml:space="preserve">future </w:t>
      </w:r>
      <w:r w:rsidRPr="00412B09">
        <w:rPr>
          <w:rFonts w:ascii="Arial" w:hAnsi="Arial" w:cs="Arial"/>
        </w:rPr>
        <w:t xml:space="preserve">trade agreement or </w:t>
      </w:r>
      <w:r w:rsidR="005D3046">
        <w:rPr>
          <w:rFonts w:ascii="Arial" w:hAnsi="Arial" w:cs="Arial"/>
        </w:rPr>
        <w:t xml:space="preserve">an </w:t>
      </w:r>
      <w:r w:rsidRPr="00412B09">
        <w:rPr>
          <w:rFonts w:ascii="Arial" w:hAnsi="Arial" w:cs="Arial"/>
        </w:rPr>
        <w:t>economic partnership agreement provide otherwise, NMW</w:t>
      </w:r>
      <w:r w:rsidR="00366063">
        <w:rPr>
          <w:rFonts w:ascii="Arial" w:hAnsi="Arial" w:cs="Arial"/>
        </w:rPr>
        <w:t>s</w:t>
      </w:r>
      <w:r w:rsidRPr="00412B09">
        <w:rPr>
          <w:rFonts w:ascii="Arial" w:hAnsi="Arial" w:cs="Arial"/>
        </w:rPr>
        <w:t xml:space="preserve"> that had their recognition process undertaken </w:t>
      </w:r>
      <w:r>
        <w:rPr>
          <w:rFonts w:ascii="Arial" w:hAnsi="Arial" w:cs="Arial"/>
        </w:rPr>
        <w:t>by</w:t>
      </w:r>
      <w:r w:rsidRPr="00412B09">
        <w:rPr>
          <w:rFonts w:ascii="Arial" w:hAnsi="Arial" w:cs="Arial"/>
        </w:rPr>
        <w:t xml:space="preserve"> the UK will no longer be recognised in the EU </w:t>
      </w:r>
      <w:r w:rsidR="002B541A">
        <w:rPr>
          <w:rFonts w:ascii="Arial" w:hAnsi="Arial" w:cs="Arial"/>
        </w:rPr>
        <w:t xml:space="preserve">market </w:t>
      </w:r>
      <w:r w:rsidRPr="00412B09">
        <w:rPr>
          <w:rFonts w:ascii="Arial" w:hAnsi="Arial" w:cs="Arial"/>
        </w:rPr>
        <w:t>after the UK leaves</w:t>
      </w:r>
      <w:r>
        <w:rPr>
          <w:rFonts w:ascii="Arial" w:hAnsi="Arial" w:cs="Arial"/>
        </w:rPr>
        <w:t xml:space="preserve"> the EU</w:t>
      </w:r>
      <w:r w:rsidR="00FB2DB8">
        <w:rPr>
          <w:rFonts w:ascii="Arial" w:hAnsi="Arial" w:cs="Arial"/>
        </w:rPr>
        <w:t xml:space="preserve">. </w:t>
      </w:r>
      <w:r w:rsidR="00C25868">
        <w:rPr>
          <w:rFonts w:ascii="Arial" w:hAnsi="Arial" w:cs="Arial"/>
        </w:rPr>
        <w:t>In summary</w:t>
      </w:r>
      <w:r w:rsidR="00FB0BA1">
        <w:rPr>
          <w:rFonts w:ascii="Arial" w:hAnsi="Arial" w:cs="Arial"/>
        </w:rPr>
        <w:t>, in</w:t>
      </w:r>
      <w:r w:rsidR="00C25868">
        <w:rPr>
          <w:rFonts w:ascii="Arial" w:hAnsi="Arial" w:cs="Arial"/>
        </w:rPr>
        <w:t xml:space="preserve"> the absence of a formal </w:t>
      </w:r>
      <w:r w:rsidR="00FB0BA1">
        <w:rPr>
          <w:rFonts w:ascii="Arial" w:hAnsi="Arial" w:cs="Arial"/>
        </w:rPr>
        <w:t>arrangement the</w:t>
      </w:r>
      <w:r w:rsidR="00C25868">
        <w:rPr>
          <w:rFonts w:ascii="Arial" w:hAnsi="Arial" w:cs="Arial"/>
        </w:rPr>
        <w:t xml:space="preserve"> Commission has advised that from the UK’s withdrawal date:</w:t>
      </w:r>
    </w:p>
    <w:p w14:paraId="7C80C4B0" w14:textId="1783209B" w:rsidR="00630BFE" w:rsidRPr="00630BFE" w:rsidRDefault="00C25868" w:rsidP="009325EA">
      <w:pPr>
        <w:pStyle w:val="NormalWeb"/>
        <w:numPr>
          <w:ilvl w:val="0"/>
          <w:numId w:val="7"/>
        </w:numPr>
        <w:rPr>
          <w:rFonts w:ascii="Arial" w:hAnsi="Arial" w:cs="Arial"/>
        </w:rPr>
      </w:pPr>
      <w:r w:rsidRPr="00630BFE">
        <w:rPr>
          <w:rFonts w:ascii="Arial" w:hAnsi="Arial" w:cs="Arial"/>
        </w:rPr>
        <w:t xml:space="preserve">Waters currently extracted from the ground of, and recognised by the United Kingdom as natural mineral waters shall be considered as extracted from the ground of a third country and should no longer be authorised for import into the European Union, unless they are recognised as such by the responsible authority of another Member State. </w:t>
      </w:r>
    </w:p>
    <w:p w14:paraId="0399774E" w14:textId="79450F8E" w:rsidR="00E82C29" w:rsidRPr="00E82C29" w:rsidRDefault="00C25868" w:rsidP="009325EA">
      <w:pPr>
        <w:pStyle w:val="NormalWeb"/>
        <w:numPr>
          <w:ilvl w:val="0"/>
          <w:numId w:val="7"/>
        </w:numPr>
        <w:spacing w:before="0" w:beforeAutospacing="0" w:after="120" w:afterAutospacing="0"/>
        <w:rPr>
          <w:rFonts w:ascii="Arial" w:hAnsi="Arial" w:cs="Arial"/>
        </w:rPr>
      </w:pPr>
      <w:r w:rsidRPr="00E82C29">
        <w:rPr>
          <w:rFonts w:ascii="Arial" w:hAnsi="Arial" w:cs="Arial"/>
        </w:rPr>
        <w:t xml:space="preserve">Waters currently extracted from the ground of a third country and recognised as natural mineral waters by the responsible authority of the United Kingdom should no longer be authorised for import into the European Union, unless they are recognised as such by the responsible authority of another Member State. </w:t>
      </w:r>
      <w:r w:rsidRPr="00B568F4">
        <w:rPr>
          <w:rFonts w:ascii="Arial" w:hAnsi="Arial" w:cs="Arial"/>
        </w:rPr>
        <w:t xml:space="preserve"> </w:t>
      </w:r>
    </w:p>
    <w:p w14:paraId="3E966CE3" w14:textId="77777777" w:rsidR="00E82C29" w:rsidRDefault="00E82C29" w:rsidP="00E82C29">
      <w:pPr>
        <w:pStyle w:val="NormalWeb"/>
        <w:spacing w:before="0" w:beforeAutospacing="0" w:after="0" w:afterAutospacing="0"/>
        <w:ind w:left="-567"/>
        <w:rPr>
          <w:rFonts w:ascii="Arial" w:hAnsi="Arial" w:cs="Arial"/>
        </w:rPr>
      </w:pPr>
    </w:p>
    <w:p w14:paraId="2BDC25B2" w14:textId="4E36F274" w:rsidR="00E82C29" w:rsidRDefault="00E82C29" w:rsidP="00E82C29">
      <w:pPr>
        <w:pStyle w:val="NormalWeb"/>
        <w:spacing w:before="0" w:beforeAutospacing="0" w:after="0" w:afterAutospacing="0"/>
        <w:ind w:left="-567"/>
        <w:rPr>
          <w:rFonts w:ascii="Arial" w:hAnsi="Arial" w:cs="Arial"/>
        </w:rPr>
      </w:pPr>
      <w:r>
        <w:rPr>
          <w:rFonts w:ascii="Arial" w:hAnsi="Arial" w:cs="Arial"/>
        </w:rPr>
        <w:t>There is a need to amend The Natural Mineral, Spring water and Bottled Drinking Water (Scotland) (No. 2) Regulations 2007 should the UK leave the EU with no deal. This is because if we were to leave the regulations un-amended, the current wording in the new context would not work:</w:t>
      </w:r>
    </w:p>
    <w:p w14:paraId="379EE05A" w14:textId="77777777" w:rsidR="00E82C29" w:rsidRDefault="00E82C29" w:rsidP="00E82C29">
      <w:pPr>
        <w:pStyle w:val="NormalWeb"/>
        <w:spacing w:before="0" w:beforeAutospacing="0" w:after="0" w:afterAutospacing="0"/>
        <w:ind w:left="-567"/>
        <w:rPr>
          <w:rFonts w:ascii="Arial" w:hAnsi="Arial" w:cs="Arial"/>
        </w:rPr>
      </w:pPr>
    </w:p>
    <w:p w14:paraId="6511A97F" w14:textId="3F2C4E1D" w:rsidR="00E82C29" w:rsidRPr="00AE5DFD" w:rsidRDefault="00E82C29" w:rsidP="009325EA">
      <w:pPr>
        <w:pStyle w:val="NormalWeb"/>
        <w:numPr>
          <w:ilvl w:val="0"/>
          <w:numId w:val="6"/>
        </w:numPr>
        <w:spacing w:before="0" w:beforeAutospacing="0" w:after="120" w:afterAutospacing="0"/>
        <w:rPr>
          <w:rFonts w:ascii="Arial" w:hAnsi="Arial" w:cs="Arial"/>
          <w:i/>
        </w:rPr>
      </w:pPr>
      <w:r>
        <w:rPr>
          <w:rFonts w:ascii="Arial" w:hAnsi="Arial" w:cs="Arial"/>
        </w:rPr>
        <w:t xml:space="preserve">Currently, water extracted from the ground in another part of the UK which is recognised by a responsible authority under EU Directive 2009/54 is recognised in Scotland. After EU exit the Directive will not form part of domestic law so references to it do not work as responsible authorities will not be recognising water under </w:t>
      </w:r>
      <w:r w:rsidR="00B568F4">
        <w:rPr>
          <w:rFonts w:ascii="Arial" w:hAnsi="Arial" w:cs="Arial"/>
        </w:rPr>
        <w:t>this Directive</w:t>
      </w:r>
      <w:r>
        <w:rPr>
          <w:rFonts w:ascii="Arial" w:hAnsi="Arial" w:cs="Arial"/>
        </w:rPr>
        <w:t xml:space="preserve">. There is a risk that if reference to the Directive is left in the Natural Mineral Water, Spring Water and Bottled Drinking Water (Scotland) (No. 2) Regulations 2007 then water from other parts of the UK could not be traded in Scotland. </w:t>
      </w:r>
    </w:p>
    <w:p w14:paraId="0BABC6C7" w14:textId="27670D5C" w:rsidR="00E82C29" w:rsidRDefault="00E82C29" w:rsidP="009325EA">
      <w:pPr>
        <w:pStyle w:val="NormalWeb"/>
        <w:numPr>
          <w:ilvl w:val="0"/>
          <w:numId w:val="6"/>
        </w:numPr>
        <w:spacing w:before="0" w:beforeAutospacing="0" w:after="120" w:afterAutospacing="0"/>
        <w:rPr>
          <w:rFonts w:ascii="Arial" w:hAnsi="Arial" w:cs="Arial"/>
        </w:rPr>
      </w:pPr>
      <w:r>
        <w:rPr>
          <w:rFonts w:ascii="Arial" w:hAnsi="Arial" w:cs="Arial"/>
        </w:rPr>
        <w:t xml:space="preserve">To ensure continued operability, the regulations must be amended to </w:t>
      </w:r>
      <w:r w:rsidR="00FB0BA1">
        <w:rPr>
          <w:rFonts w:ascii="Arial" w:hAnsi="Arial" w:cs="Arial"/>
        </w:rPr>
        <w:t>recognise the</w:t>
      </w:r>
      <w:r>
        <w:rPr>
          <w:rFonts w:ascii="Arial" w:hAnsi="Arial" w:cs="Arial"/>
        </w:rPr>
        <w:t xml:space="preserve"> UK’s new status out-with the EU.</w:t>
      </w:r>
    </w:p>
    <w:p w14:paraId="1154A0BC" w14:textId="33C32730" w:rsidR="00882FBF" w:rsidRPr="00412B09" w:rsidRDefault="00FB2DB8" w:rsidP="00882FBF">
      <w:pPr>
        <w:pStyle w:val="NormalWeb"/>
        <w:spacing w:before="0" w:beforeAutospacing="0" w:after="120" w:afterAutospacing="0"/>
        <w:ind w:left="-567"/>
        <w:rPr>
          <w:rFonts w:ascii="Arial" w:hAnsi="Arial" w:cs="Arial"/>
        </w:rPr>
      </w:pPr>
      <w:r w:rsidRPr="00CE1248">
        <w:rPr>
          <w:rFonts w:ascii="Arial" w:hAnsi="Arial" w:cs="Arial"/>
        </w:rPr>
        <w:t xml:space="preserve">The </w:t>
      </w:r>
      <w:r w:rsidR="00DD5578">
        <w:rPr>
          <w:rFonts w:ascii="Arial" w:hAnsi="Arial" w:cs="Arial"/>
        </w:rPr>
        <w:t xml:space="preserve">current </w:t>
      </w:r>
      <w:r w:rsidRPr="00CE1248">
        <w:rPr>
          <w:rFonts w:ascii="Arial" w:hAnsi="Arial" w:cs="Arial"/>
        </w:rPr>
        <w:t xml:space="preserve">Scottish </w:t>
      </w:r>
      <w:r w:rsidR="00DD5578">
        <w:rPr>
          <w:rFonts w:ascii="Arial" w:hAnsi="Arial" w:cs="Arial"/>
        </w:rPr>
        <w:t xml:space="preserve">implementing </w:t>
      </w:r>
      <w:r w:rsidRPr="00CE1248">
        <w:rPr>
          <w:rFonts w:ascii="Arial" w:hAnsi="Arial" w:cs="Arial"/>
        </w:rPr>
        <w:t>legisl</w:t>
      </w:r>
      <w:r w:rsidR="0037412C" w:rsidRPr="00AE5DFD">
        <w:rPr>
          <w:rFonts w:ascii="Arial" w:hAnsi="Arial" w:cs="Arial"/>
        </w:rPr>
        <w:t>ation provides for non EU producers of</w:t>
      </w:r>
      <w:r w:rsidRPr="00CE1248">
        <w:rPr>
          <w:rFonts w:ascii="Arial" w:hAnsi="Arial" w:cs="Arial"/>
        </w:rPr>
        <w:t xml:space="preserve"> natural mineral waters </w:t>
      </w:r>
      <w:r w:rsidR="0037412C" w:rsidRPr="00AE5DFD">
        <w:rPr>
          <w:rFonts w:ascii="Arial" w:hAnsi="Arial" w:cs="Arial"/>
        </w:rPr>
        <w:t xml:space="preserve">to submit </w:t>
      </w:r>
      <w:r w:rsidRPr="00CE1248">
        <w:rPr>
          <w:rFonts w:ascii="Arial" w:hAnsi="Arial" w:cs="Arial"/>
        </w:rPr>
        <w:t>individual ap</w:t>
      </w:r>
      <w:r w:rsidR="003C4B9B" w:rsidRPr="00CE1248">
        <w:rPr>
          <w:rFonts w:ascii="Arial" w:hAnsi="Arial" w:cs="Arial"/>
        </w:rPr>
        <w:t xml:space="preserve">plications </w:t>
      </w:r>
      <w:r w:rsidR="0037412C" w:rsidRPr="00AE5DFD">
        <w:rPr>
          <w:rFonts w:ascii="Arial" w:hAnsi="Arial" w:cs="Arial"/>
        </w:rPr>
        <w:t>to trade in Scotland to</w:t>
      </w:r>
      <w:r w:rsidR="003C4B9B" w:rsidRPr="00CE1248">
        <w:rPr>
          <w:rFonts w:ascii="Arial" w:hAnsi="Arial" w:cs="Arial"/>
        </w:rPr>
        <w:t xml:space="preserve"> Food Standards Scotland</w:t>
      </w:r>
      <w:r w:rsidRPr="00CE1248">
        <w:rPr>
          <w:rFonts w:ascii="Arial" w:hAnsi="Arial" w:cs="Arial"/>
        </w:rPr>
        <w:t>.</w:t>
      </w:r>
      <w:r>
        <w:rPr>
          <w:rFonts w:ascii="Arial" w:hAnsi="Arial" w:cs="Arial"/>
        </w:rPr>
        <w:t xml:space="preserve"> The process involves providing a large and complex amount of data, which in most cases needs to be </w:t>
      </w:r>
      <w:r w:rsidR="00FB0BA1">
        <w:rPr>
          <w:rFonts w:ascii="Arial" w:hAnsi="Arial" w:cs="Arial"/>
        </w:rPr>
        <w:t>gathered for</w:t>
      </w:r>
      <w:r>
        <w:rPr>
          <w:rFonts w:ascii="Arial" w:hAnsi="Arial" w:cs="Arial"/>
        </w:rPr>
        <w:t xml:space="preserve"> up to two years prior to application</w:t>
      </w:r>
      <w:r w:rsidR="001B7812">
        <w:rPr>
          <w:rFonts w:ascii="Arial" w:hAnsi="Arial" w:cs="Arial"/>
        </w:rPr>
        <w:t xml:space="preserve">. </w:t>
      </w:r>
      <w:r w:rsidR="007B6BAB">
        <w:rPr>
          <w:rFonts w:ascii="Arial" w:hAnsi="Arial" w:cs="Arial"/>
        </w:rPr>
        <w:t xml:space="preserve">For successful applications, </w:t>
      </w:r>
      <w:r>
        <w:rPr>
          <w:rFonts w:ascii="Arial" w:hAnsi="Arial" w:cs="Arial"/>
        </w:rPr>
        <w:t>recognition lasts for five years</w:t>
      </w:r>
      <w:r w:rsidR="00BD3375">
        <w:rPr>
          <w:rFonts w:ascii="Arial" w:hAnsi="Arial" w:cs="Arial"/>
        </w:rPr>
        <w:t>,</w:t>
      </w:r>
      <w:r>
        <w:rPr>
          <w:rFonts w:ascii="Arial" w:hAnsi="Arial" w:cs="Arial"/>
        </w:rPr>
        <w:t xml:space="preserve"> after which the producer must renew their recognition under a simplified process based on informati</w:t>
      </w:r>
      <w:r w:rsidR="007B6BAB">
        <w:rPr>
          <w:rFonts w:ascii="Arial" w:hAnsi="Arial" w:cs="Arial"/>
        </w:rPr>
        <w:t xml:space="preserve">on supplied by the relevant </w:t>
      </w:r>
      <w:r>
        <w:rPr>
          <w:rFonts w:ascii="Arial" w:hAnsi="Arial" w:cs="Arial"/>
        </w:rPr>
        <w:t>authorities</w:t>
      </w:r>
      <w:r w:rsidR="007B6BAB">
        <w:rPr>
          <w:rFonts w:ascii="Arial" w:hAnsi="Arial" w:cs="Arial"/>
        </w:rPr>
        <w:t xml:space="preserve"> in the source country</w:t>
      </w:r>
      <w:r>
        <w:rPr>
          <w:rFonts w:ascii="Arial" w:hAnsi="Arial" w:cs="Arial"/>
        </w:rPr>
        <w:t xml:space="preserve">. In a </w:t>
      </w:r>
      <w:r w:rsidR="00B568F4">
        <w:rPr>
          <w:rFonts w:ascii="Arial" w:hAnsi="Arial" w:cs="Arial"/>
        </w:rPr>
        <w:t xml:space="preserve">no deal EU exit </w:t>
      </w:r>
      <w:r>
        <w:rPr>
          <w:rFonts w:ascii="Arial" w:hAnsi="Arial" w:cs="Arial"/>
        </w:rPr>
        <w:t>scenario where the EU and the UK were not to agree</w:t>
      </w:r>
      <w:r w:rsidR="00540624">
        <w:rPr>
          <w:rFonts w:ascii="Arial" w:hAnsi="Arial" w:cs="Arial"/>
        </w:rPr>
        <w:t xml:space="preserve"> a part</w:t>
      </w:r>
      <w:r>
        <w:rPr>
          <w:rFonts w:ascii="Arial" w:hAnsi="Arial" w:cs="Arial"/>
        </w:rPr>
        <w:t xml:space="preserve">nership arrangement and common approach to NMW recognition, </w:t>
      </w:r>
      <w:r w:rsidR="00DB6E0D">
        <w:rPr>
          <w:rFonts w:ascii="Arial" w:hAnsi="Arial" w:cs="Arial"/>
        </w:rPr>
        <w:t xml:space="preserve">EU countries would become third countries and to comply with WTO rules, the domestic legislation concerning </w:t>
      </w:r>
      <w:r>
        <w:rPr>
          <w:rFonts w:ascii="Arial" w:hAnsi="Arial" w:cs="Arial"/>
        </w:rPr>
        <w:t>exploitation</w:t>
      </w:r>
      <w:r w:rsidR="00540624">
        <w:rPr>
          <w:rFonts w:ascii="Arial" w:hAnsi="Arial" w:cs="Arial"/>
        </w:rPr>
        <w:t xml:space="preserve"> and marketing of NMWs would apply </w:t>
      </w:r>
      <w:r w:rsidR="0016751B">
        <w:rPr>
          <w:rFonts w:ascii="Arial" w:hAnsi="Arial" w:cs="Arial"/>
        </w:rPr>
        <w:t xml:space="preserve">equally </w:t>
      </w:r>
      <w:r w:rsidR="00540624">
        <w:rPr>
          <w:rFonts w:ascii="Arial" w:hAnsi="Arial" w:cs="Arial"/>
        </w:rPr>
        <w:t xml:space="preserve">to </w:t>
      </w:r>
      <w:r w:rsidR="007B6BAB">
        <w:rPr>
          <w:rFonts w:ascii="Arial" w:hAnsi="Arial" w:cs="Arial"/>
        </w:rPr>
        <w:t>producers</w:t>
      </w:r>
      <w:r w:rsidR="007A4CE8">
        <w:rPr>
          <w:rFonts w:ascii="Arial" w:hAnsi="Arial" w:cs="Arial"/>
        </w:rPr>
        <w:t xml:space="preserve"> based</w:t>
      </w:r>
      <w:r w:rsidR="007B6BAB">
        <w:rPr>
          <w:rFonts w:ascii="Arial" w:hAnsi="Arial" w:cs="Arial"/>
        </w:rPr>
        <w:t xml:space="preserve"> in </w:t>
      </w:r>
      <w:r w:rsidR="00D96ADD">
        <w:rPr>
          <w:rFonts w:ascii="Arial" w:hAnsi="Arial" w:cs="Arial"/>
        </w:rPr>
        <w:t>an</w:t>
      </w:r>
      <w:r w:rsidR="00540624">
        <w:rPr>
          <w:rFonts w:ascii="Arial" w:hAnsi="Arial" w:cs="Arial"/>
        </w:rPr>
        <w:t xml:space="preserve"> E</w:t>
      </w:r>
      <w:r w:rsidR="007B6BAB">
        <w:rPr>
          <w:rFonts w:ascii="Arial" w:hAnsi="Arial" w:cs="Arial"/>
        </w:rPr>
        <w:t>U Member S</w:t>
      </w:r>
      <w:r w:rsidR="00540624">
        <w:rPr>
          <w:rFonts w:ascii="Arial" w:hAnsi="Arial" w:cs="Arial"/>
        </w:rPr>
        <w:t>tate</w:t>
      </w:r>
      <w:r w:rsidR="00B568F4">
        <w:rPr>
          <w:rFonts w:ascii="Arial" w:hAnsi="Arial" w:cs="Arial"/>
        </w:rPr>
        <w:t>, European Economic Area (EEA) member countries</w:t>
      </w:r>
      <w:r w:rsidR="00B00050">
        <w:rPr>
          <w:rFonts w:ascii="Arial" w:hAnsi="Arial" w:cs="Arial"/>
        </w:rPr>
        <w:t xml:space="preserve"> </w:t>
      </w:r>
      <w:r w:rsidR="0016751B">
        <w:rPr>
          <w:rFonts w:ascii="Arial" w:hAnsi="Arial" w:cs="Arial"/>
        </w:rPr>
        <w:t xml:space="preserve">and </w:t>
      </w:r>
      <w:r w:rsidR="00F9555B">
        <w:rPr>
          <w:rFonts w:ascii="Arial" w:hAnsi="Arial" w:cs="Arial"/>
        </w:rPr>
        <w:t xml:space="preserve">existing </w:t>
      </w:r>
      <w:r w:rsidR="009D7ECB">
        <w:rPr>
          <w:rFonts w:ascii="Arial" w:hAnsi="Arial" w:cs="Arial"/>
        </w:rPr>
        <w:t>third countries</w:t>
      </w:r>
      <w:r w:rsidR="0016751B">
        <w:rPr>
          <w:rFonts w:ascii="Arial" w:hAnsi="Arial" w:cs="Arial"/>
        </w:rPr>
        <w:t>.</w:t>
      </w:r>
    </w:p>
    <w:p w14:paraId="0183AB87" w14:textId="77777777" w:rsidR="00882FBF" w:rsidRPr="00292358" w:rsidRDefault="00882FBF" w:rsidP="00882FBF">
      <w:pPr>
        <w:pStyle w:val="NormalWeb"/>
        <w:spacing w:before="0" w:beforeAutospacing="0" w:after="120" w:afterAutospacing="0"/>
        <w:ind w:left="720"/>
        <w:rPr>
          <w:rFonts w:ascii="Arial" w:hAnsi="Arial" w:cs="Arial"/>
        </w:rPr>
      </w:pPr>
    </w:p>
    <w:p w14:paraId="3357F997" w14:textId="77777777" w:rsidR="00882FBF" w:rsidRPr="001A6761" w:rsidRDefault="00882FBF" w:rsidP="00882FBF">
      <w:pPr>
        <w:pStyle w:val="Heading6"/>
        <w:ind w:left="-567"/>
        <w:rPr>
          <w:b/>
          <w:sz w:val="24"/>
        </w:rPr>
      </w:pPr>
      <w:r w:rsidRPr="001A6761">
        <w:rPr>
          <w:b/>
          <w:sz w:val="24"/>
          <w:u w:val="single"/>
        </w:rPr>
        <w:lastRenderedPageBreak/>
        <w:t>Options for change</w:t>
      </w:r>
      <w:r w:rsidRPr="001A6761">
        <w:rPr>
          <w:b/>
          <w:sz w:val="24"/>
        </w:rPr>
        <w:t xml:space="preserve"> – Recognition of natural mineral waters:</w:t>
      </w:r>
    </w:p>
    <w:p w14:paraId="510EDB64" w14:textId="77777777" w:rsidR="00882FBF" w:rsidRPr="001A6761" w:rsidRDefault="00882FBF" w:rsidP="00882FBF">
      <w:pPr>
        <w:pStyle w:val="Heading6"/>
        <w:ind w:left="-567"/>
        <w:rPr>
          <w:b/>
        </w:rPr>
      </w:pPr>
      <w:r w:rsidRPr="001A6761">
        <w:rPr>
          <w:b/>
          <w:sz w:val="24"/>
        </w:rPr>
        <w:t xml:space="preserve">Option </w:t>
      </w:r>
      <w:r w:rsidR="00B55CD7">
        <w:rPr>
          <w:b/>
          <w:sz w:val="24"/>
        </w:rPr>
        <w:t>1</w:t>
      </w:r>
      <w:r w:rsidR="00D67E92">
        <w:rPr>
          <w:b/>
          <w:sz w:val="24"/>
        </w:rPr>
        <w:t xml:space="preserve">- Do nothing </w:t>
      </w:r>
    </w:p>
    <w:p w14:paraId="42035FE3" w14:textId="31F11232" w:rsidR="0096088A" w:rsidRDefault="001F2FD9" w:rsidP="00C07AE0">
      <w:pPr>
        <w:pStyle w:val="NormalWeb"/>
        <w:spacing w:before="0" w:beforeAutospacing="0" w:after="120" w:afterAutospacing="0"/>
        <w:rPr>
          <w:rFonts w:ascii="Arial" w:hAnsi="Arial" w:cs="Arial"/>
        </w:rPr>
      </w:pPr>
      <w:r>
        <w:rPr>
          <w:rFonts w:ascii="Arial" w:hAnsi="Arial" w:cs="Arial"/>
        </w:rPr>
        <w:t xml:space="preserve">This option, to leave the regulations </w:t>
      </w:r>
      <w:r w:rsidR="00B568F4">
        <w:rPr>
          <w:rFonts w:ascii="Arial" w:hAnsi="Arial" w:cs="Arial"/>
        </w:rPr>
        <w:t>as they are</w:t>
      </w:r>
      <w:r>
        <w:rPr>
          <w:rFonts w:ascii="Arial" w:hAnsi="Arial" w:cs="Arial"/>
        </w:rPr>
        <w:t xml:space="preserve"> in a no deal situation</w:t>
      </w:r>
      <w:r w:rsidR="00DB503C">
        <w:rPr>
          <w:rFonts w:ascii="Arial" w:hAnsi="Arial" w:cs="Arial"/>
        </w:rPr>
        <w:t>,</w:t>
      </w:r>
      <w:r>
        <w:rPr>
          <w:rFonts w:ascii="Arial" w:hAnsi="Arial" w:cs="Arial"/>
        </w:rPr>
        <w:t xml:space="preserve"> would result in automatic recognition of EU NMWs including any new ones placed on the market after </w:t>
      </w:r>
      <w:r w:rsidR="00DB503C">
        <w:rPr>
          <w:rFonts w:ascii="Arial" w:hAnsi="Arial" w:cs="Arial"/>
        </w:rPr>
        <w:t xml:space="preserve">the UK leaves the </w:t>
      </w:r>
      <w:r>
        <w:rPr>
          <w:rFonts w:ascii="Arial" w:hAnsi="Arial" w:cs="Arial"/>
        </w:rPr>
        <w:t xml:space="preserve">EU. </w:t>
      </w:r>
      <w:r w:rsidR="00331787">
        <w:rPr>
          <w:rFonts w:ascii="Arial" w:hAnsi="Arial" w:cs="Arial"/>
        </w:rPr>
        <w:t>In the event of a no-deal EU exit this could be seen as preferential treatment to EU countries, risking a complaint from a WTO country.</w:t>
      </w:r>
      <w:r>
        <w:rPr>
          <w:rFonts w:ascii="Arial" w:hAnsi="Arial" w:cs="Arial"/>
        </w:rPr>
        <w:t xml:space="preserve"> It</w:t>
      </w:r>
      <w:r w:rsidR="008E51A2">
        <w:rPr>
          <w:rFonts w:ascii="Arial" w:hAnsi="Arial" w:cs="Arial"/>
        </w:rPr>
        <w:t xml:space="preserve"> is </w:t>
      </w:r>
      <w:r>
        <w:rPr>
          <w:rFonts w:ascii="Arial" w:hAnsi="Arial" w:cs="Arial"/>
        </w:rPr>
        <w:t>also</w:t>
      </w:r>
      <w:r w:rsidR="008E51A2">
        <w:rPr>
          <w:rFonts w:ascii="Arial" w:hAnsi="Arial" w:cs="Arial"/>
        </w:rPr>
        <w:t xml:space="preserve"> likely to</w:t>
      </w:r>
      <w:r>
        <w:rPr>
          <w:rFonts w:ascii="Arial" w:hAnsi="Arial" w:cs="Arial"/>
        </w:rPr>
        <w:t xml:space="preserve"> mean that we would be unable to recognise NMWs produced in the other parts of the UK</w:t>
      </w:r>
      <w:r w:rsidR="008E51A2">
        <w:rPr>
          <w:rFonts w:ascii="Arial" w:hAnsi="Arial" w:cs="Arial"/>
        </w:rPr>
        <w:t xml:space="preserve"> and that</w:t>
      </w:r>
      <w:r w:rsidR="00331787">
        <w:rPr>
          <w:rFonts w:ascii="Arial" w:hAnsi="Arial" w:cs="Arial"/>
        </w:rPr>
        <w:t xml:space="preserve"> these could not </w:t>
      </w:r>
      <w:r>
        <w:rPr>
          <w:rFonts w:ascii="Arial" w:hAnsi="Arial" w:cs="Arial"/>
        </w:rPr>
        <w:t>be traded in Scotland until an applica</w:t>
      </w:r>
      <w:r w:rsidR="00BF6312">
        <w:rPr>
          <w:rFonts w:ascii="Arial" w:hAnsi="Arial" w:cs="Arial"/>
        </w:rPr>
        <w:t xml:space="preserve">tion </w:t>
      </w:r>
      <w:r w:rsidR="00331787">
        <w:rPr>
          <w:rFonts w:ascii="Arial" w:hAnsi="Arial" w:cs="Arial"/>
        </w:rPr>
        <w:t xml:space="preserve">for recognition was </w:t>
      </w:r>
      <w:r w:rsidR="00BF6312">
        <w:rPr>
          <w:rFonts w:ascii="Arial" w:hAnsi="Arial" w:cs="Arial"/>
        </w:rPr>
        <w:t>made to Food Standards S</w:t>
      </w:r>
      <w:r>
        <w:rPr>
          <w:rFonts w:ascii="Arial" w:hAnsi="Arial" w:cs="Arial"/>
        </w:rPr>
        <w:t>cotland</w:t>
      </w:r>
      <w:r w:rsidR="00BF6312">
        <w:rPr>
          <w:rFonts w:ascii="Arial" w:hAnsi="Arial" w:cs="Arial"/>
        </w:rPr>
        <w:t>.</w:t>
      </w:r>
    </w:p>
    <w:p w14:paraId="133D1E67" w14:textId="4685F300" w:rsidR="00B568F4" w:rsidRDefault="00B568F4" w:rsidP="00882FBF">
      <w:pPr>
        <w:pStyle w:val="Heading6"/>
        <w:ind w:left="-567"/>
        <w:rPr>
          <w:sz w:val="24"/>
        </w:rPr>
      </w:pPr>
      <w:r>
        <w:rPr>
          <w:b/>
          <w:sz w:val="24"/>
        </w:rPr>
        <w:t>Option 1A – minimal change approach</w:t>
      </w:r>
    </w:p>
    <w:p w14:paraId="1BC82E7A" w14:textId="2CDB36B1" w:rsidR="00B568F4" w:rsidRDefault="00B568F4" w:rsidP="00630BFE">
      <w:pPr>
        <w:rPr>
          <w:rFonts w:ascii="Arial" w:hAnsi="Arial" w:cs="Arial"/>
          <w:sz w:val="24"/>
          <w:szCs w:val="24"/>
        </w:rPr>
      </w:pPr>
      <w:r>
        <w:rPr>
          <w:rFonts w:ascii="Arial" w:hAnsi="Arial" w:cs="Arial"/>
          <w:sz w:val="24"/>
          <w:szCs w:val="24"/>
        </w:rPr>
        <w:t>This option would be to amend the regulations only in so far as is necessary to continue recognition of NMWs produced in other parts of the UK. It would not affect the position of NMWs recognised by other EU Member States and EEA countries as described above.</w:t>
      </w:r>
    </w:p>
    <w:p w14:paraId="70CDFE96" w14:textId="77777777" w:rsidR="00630BFE" w:rsidRPr="00630BFE" w:rsidRDefault="00630BFE" w:rsidP="00630BFE">
      <w:pPr>
        <w:rPr>
          <w:rFonts w:ascii="Arial" w:hAnsi="Arial" w:cs="Arial"/>
          <w:sz w:val="24"/>
          <w:szCs w:val="24"/>
        </w:rPr>
      </w:pPr>
    </w:p>
    <w:p w14:paraId="3C57EC17" w14:textId="5860C39C" w:rsidR="00882FBF" w:rsidRPr="001A6761" w:rsidRDefault="00882FBF" w:rsidP="00882FBF">
      <w:pPr>
        <w:pStyle w:val="Heading6"/>
        <w:ind w:left="-567"/>
        <w:rPr>
          <w:b/>
          <w:sz w:val="24"/>
        </w:rPr>
      </w:pPr>
      <w:r w:rsidRPr="001A6761">
        <w:rPr>
          <w:b/>
          <w:sz w:val="24"/>
        </w:rPr>
        <w:t xml:space="preserve">Option </w:t>
      </w:r>
      <w:r w:rsidR="00B55CD7">
        <w:rPr>
          <w:b/>
          <w:sz w:val="24"/>
        </w:rPr>
        <w:t>2</w:t>
      </w:r>
      <w:r w:rsidRPr="001A6761">
        <w:rPr>
          <w:b/>
          <w:sz w:val="24"/>
        </w:rPr>
        <w:t xml:space="preserve"> – Removing the </w:t>
      </w:r>
      <w:r w:rsidR="00AF0B3F">
        <w:rPr>
          <w:b/>
          <w:sz w:val="24"/>
        </w:rPr>
        <w:t xml:space="preserve">existing </w:t>
      </w:r>
      <w:r w:rsidRPr="001A6761">
        <w:rPr>
          <w:b/>
          <w:sz w:val="24"/>
        </w:rPr>
        <w:t>recognition for EU recognised natural mineral waters from day 1 after the UK’s exit from the EU</w:t>
      </w:r>
    </w:p>
    <w:p w14:paraId="14090C65" w14:textId="309F1384" w:rsidR="00882FBF" w:rsidRPr="00BD7D95" w:rsidRDefault="00EA41DB" w:rsidP="00C07AE0">
      <w:pPr>
        <w:pStyle w:val="NormalWeb"/>
        <w:spacing w:before="0" w:beforeAutospacing="0" w:after="120" w:afterAutospacing="0"/>
        <w:rPr>
          <w:rFonts w:ascii="Arial" w:hAnsi="Arial" w:cs="Arial"/>
        </w:rPr>
      </w:pPr>
      <w:r>
        <w:rPr>
          <w:rFonts w:ascii="Arial" w:hAnsi="Arial" w:cs="Arial"/>
        </w:rPr>
        <w:t xml:space="preserve">This option would be to amend the regulations in order to </w:t>
      </w:r>
      <w:r w:rsidR="00DF5BB7">
        <w:rPr>
          <w:rFonts w:ascii="Arial" w:hAnsi="Arial" w:cs="Arial"/>
        </w:rPr>
        <w:t xml:space="preserve">maintain the current position of </w:t>
      </w:r>
      <w:r>
        <w:rPr>
          <w:rFonts w:ascii="Arial" w:hAnsi="Arial" w:cs="Arial"/>
        </w:rPr>
        <w:t>recognis</w:t>
      </w:r>
      <w:r w:rsidR="00DF5BB7">
        <w:rPr>
          <w:rFonts w:ascii="Arial" w:hAnsi="Arial" w:cs="Arial"/>
        </w:rPr>
        <w:t>ing</w:t>
      </w:r>
      <w:r>
        <w:rPr>
          <w:rFonts w:ascii="Arial" w:hAnsi="Arial" w:cs="Arial"/>
        </w:rPr>
        <w:t xml:space="preserve"> </w:t>
      </w:r>
      <w:r w:rsidR="00630169">
        <w:rPr>
          <w:rFonts w:ascii="Arial" w:hAnsi="Arial" w:cs="Arial"/>
        </w:rPr>
        <w:t>NMWs</w:t>
      </w:r>
      <w:r>
        <w:rPr>
          <w:rFonts w:ascii="Arial" w:hAnsi="Arial" w:cs="Arial"/>
        </w:rPr>
        <w:t xml:space="preserve"> produced in the other parts of the UK. </w:t>
      </w:r>
      <w:r w:rsidR="00882FBF" w:rsidRPr="006F4DF7">
        <w:rPr>
          <w:rFonts w:ascii="Arial" w:hAnsi="Arial" w:cs="Arial"/>
        </w:rPr>
        <w:t xml:space="preserve">In the case </w:t>
      </w:r>
      <w:r w:rsidR="00915B46">
        <w:rPr>
          <w:rFonts w:ascii="Arial" w:hAnsi="Arial" w:cs="Arial"/>
        </w:rPr>
        <w:t>of</w:t>
      </w:r>
      <w:r w:rsidR="00882FBF" w:rsidRPr="006F4DF7">
        <w:rPr>
          <w:rFonts w:ascii="Arial" w:hAnsi="Arial" w:cs="Arial"/>
        </w:rPr>
        <w:t xml:space="preserve"> </w:t>
      </w:r>
      <w:r w:rsidR="00882FBF">
        <w:rPr>
          <w:rFonts w:ascii="Arial" w:hAnsi="Arial" w:cs="Arial"/>
        </w:rPr>
        <w:t>NMW</w:t>
      </w:r>
      <w:r w:rsidR="006249B7">
        <w:rPr>
          <w:rFonts w:ascii="Arial" w:hAnsi="Arial" w:cs="Arial"/>
        </w:rPr>
        <w:t>s</w:t>
      </w:r>
      <w:r w:rsidR="00882FBF">
        <w:rPr>
          <w:rFonts w:ascii="Arial" w:hAnsi="Arial" w:cs="Arial"/>
        </w:rPr>
        <w:t xml:space="preserve"> that had their recognition process</w:t>
      </w:r>
      <w:r w:rsidR="00E06BAA">
        <w:rPr>
          <w:rFonts w:ascii="Arial" w:hAnsi="Arial" w:cs="Arial"/>
        </w:rPr>
        <w:t xml:space="preserve"> undertaken</w:t>
      </w:r>
      <w:r w:rsidR="00882FBF">
        <w:rPr>
          <w:rFonts w:ascii="Arial" w:hAnsi="Arial" w:cs="Arial"/>
        </w:rPr>
        <w:t xml:space="preserve"> in the </w:t>
      </w:r>
      <w:r w:rsidR="00882FBF" w:rsidRPr="006F4DF7">
        <w:rPr>
          <w:rFonts w:ascii="Arial" w:hAnsi="Arial" w:cs="Arial"/>
        </w:rPr>
        <w:t>EU</w:t>
      </w:r>
      <w:r w:rsidR="00EC0FE0">
        <w:rPr>
          <w:rFonts w:ascii="Arial" w:hAnsi="Arial" w:cs="Arial"/>
        </w:rPr>
        <w:t xml:space="preserve"> and EEA</w:t>
      </w:r>
      <w:r w:rsidR="00882FBF">
        <w:rPr>
          <w:rFonts w:ascii="Arial" w:hAnsi="Arial" w:cs="Arial"/>
        </w:rPr>
        <w:t>,</w:t>
      </w:r>
      <w:r w:rsidR="00882FBF" w:rsidRPr="006F4DF7">
        <w:rPr>
          <w:rFonts w:ascii="Arial" w:hAnsi="Arial" w:cs="Arial"/>
        </w:rPr>
        <w:t xml:space="preserve"> </w:t>
      </w:r>
      <w:r w:rsidR="005E44D0">
        <w:rPr>
          <w:rFonts w:ascii="Arial" w:hAnsi="Arial" w:cs="Arial"/>
        </w:rPr>
        <w:t xml:space="preserve">this option would mean that EU </w:t>
      </w:r>
      <w:r w:rsidR="00EC0FE0">
        <w:rPr>
          <w:rFonts w:ascii="Arial" w:hAnsi="Arial" w:cs="Arial"/>
        </w:rPr>
        <w:t xml:space="preserve">and EEA </w:t>
      </w:r>
      <w:r w:rsidR="005E44D0">
        <w:rPr>
          <w:rFonts w:ascii="Arial" w:hAnsi="Arial" w:cs="Arial"/>
        </w:rPr>
        <w:t xml:space="preserve">NMWs would </w:t>
      </w:r>
      <w:r w:rsidR="00882FBF" w:rsidRPr="006F4DF7">
        <w:rPr>
          <w:rFonts w:ascii="Arial" w:hAnsi="Arial" w:cs="Arial"/>
        </w:rPr>
        <w:t xml:space="preserve">no longer </w:t>
      </w:r>
      <w:r w:rsidR="005E44D0">
        <w:rPr>
          <w:rFonts w:ascii="Arial" w:hAnsi="Arial" w:cs="Arial"/>
        </w:rPr>
        <w:t xml:space="preserve">be </w:t>
      </w:r>
      <w:r w:rsidR="00882FBF" w:rsidRPr="006F4DF7">
        <w:rPr>
          <w:rFonts w:ascii="Arial" w:hAnsi="Arial" w:cs="Arial"/>
        </w:rPr>
        <w:t>recognised in</w:t>
      </w:r>
      <w:r w:rsidR="00915B46">
        <w:rPr>
          <w:rFonts w:ascii="Arial" w:hAnsi="Arial" w:cs="Arial"/>
        </w:rPr>
        <w:t xml:space="preserve"> Scotland</w:t>
      </w:r>
      <w:r w:rsidR="00882FBF" w:rsidRPr="006F4DF7">
        <w:rPr>
          <w:rFonts w:ascii="Arial" w:hAnsi="Arial" w:cs="Arial"/>
        </w:rPr>
        <w:t xml:space="preserve"> immediately after exit from the EU</w:t>
      </w:r>
      <w:r w:rsidR="005E44D0">
        <w:rPr>
          <w:rFonts w:ascii="Arial" w:hAnsi="Arial" w:cs="Arial"/>
        </w:rPr>
        <w:t>.</w:t>
      </w:r>
      <w:r w:rsidR="00882FBF" w:rsidRPr="006F4DF7">
        <w:rPr>
          <w:rFonts w:ascii="Arial" w:hAnsi="Arial" w:cs="Arial"/>
        </w:rPr>
        <w:t xml:space="preserve"> </w:t>
      </w:r>
      <w:r w:rsidR="005E44D0">
        <w:rPr>
          <w:rFonts w:ascii="Arial" w:hAnsi="Arial" w:cs="Arial"/>
        </w:rPr>
        <w:t>T</w:t>
      </w:r>
      <w:r w:rsidR="00882FBF" w:rsidRPr="006F4DF7">
        <w:rPr>
          <w:rFonts w:ascii="Arial" w:hAnsi="Arial" w:cs="Arial"/>
        </w:rPr>
        <w:t xml:space="preserve">hese </w:t>
      </w:r>
      <w:r w:rsidR="00882FBF">
        <w:rPr>
          <w:rFonts w:ascii="Arial" w:hAnsi="Arial" w:cs="Arial"/>
        </w:rPr>
        <w:t>NMW</w:t>
      </w:r>
      <w:r w:rsidR="005E44D0">
        <w:rPr>
          <w:rFonts w:ascii="Arial" w:hAnsi="Arial" w:cs="Arial"/>
        </w:rPr>
        <w:t>s</w:t>
      </w:r>
      <w:r w:rsidR="00882FBF">
        <w:rPr>
          <w:rFonts w:ascii="Arial" w:hAnsi="Arial" w:cs="Arial"/>
        </w:rPr>
        <w:t xml:space="preserve"> </w:t>
      </w:r>
      <w:r w:rsidR="00882FBF" w:rsidRPr="006F4DF7">
        <w:rPr>
          <w:rFonts w:ascii="Arial" w:hAnsi="Arial" w:cs="Arial"/>
        </w:rPr>
        <w:t>would need to</w:t>
      </w:r>
      <w:r w:rsidR="0008209E">
        <w:rPr>
          <w:rFonts w:ascii="Arial" w:hAnsi="Arial" w:cs="Arial"/>
        </w:rPr>
        <w:t xml:space="preserve"> submit</w:t>
      </w:r>
      <w:r w:rsidR="00915B46">
        <w:rPr>
          <w:rFonts w:ascii="Arial" w:hAnsi="Arial" w:cs="Arial"/>
        </w:rPr>
        <w:t xml:space="preserve"> </w:t>
      </w:r>
      <w:r w:rsidR="00882FBF" w:rsidRPr="006F4DF7">
        <w:rPr>
          <w:rFonts w:ascii="Arial" w:hAnsi="Arial" w:cs="Arial"/>
        </w:rPr>
        <w:t>a</w:t>
      </w:r>
      <w:r w:rsidR="00F01CBB">
        <w:rPr>
          <w:rFonts w:ascii="Arial" w:hAnsi="Arial" w:cs="Arial"/>
        </w:rPr>
        <w:t>n</w:t>
      </w:r>
      <w:r w:rsidR="00882FBF" w:rsidRPr="006F4DF7">
        <w:rPr>
          <w:rFonts w:ascii="Arial" w:hAnsi="Arial" w:cs="Arial"/>
        </w:rPr>
        <w:t xml:space="preserve"> application </w:t>
      </w:r>
      <w:r w:rsidR="0008209E">
        <w:rPr>
          <w:rFonts w:ascii="Arial" w:hAnsi="Arial" w:cs="Arial"/>
        </w:rPr>
        <w:t xml:space="preserve">to one of the UK </w:t>
      </w:r>
      <w:r w:rsidR="00FB0BA1">
        <w:rPr>
          <w:rFonts w:ascii="Arial" w:hAnsi="Arial" w:cs="Arial"/>
        </w:rPr>
        <w:t xml:space="preserve">administrations </w:t>
      </w:r>
      <w:r w:rsidR="00FB0BA1" w:rsidRPr="006F4DF7">
        <w:rPr>
          <w:rFonts w:ascii="Arial" w:hAnsi="Arial" w:cs="Arial"/>
        </w:rPr>
        <w:t>to</w:t>
      </w:r>
      <w:r w:rsidR="007633F4">
        <w:rPr>
          <w:rFonts w:ascii="Arial" w:hAnsi="Arial" w:cs="Arial"/>
        </w:rPr>
        <w:t xml:space="preserve"> secure recognition </w:t>
      </w:r>
      <w:r w:rsidR="00882FBF" w:rsidRPr="006F4DF7">
        <w:rPr>
          <w:rFonts w:ascii="Arial" w:hAnsi="Arial" w:cs="Arial"/>
        </w:rPr>
        <w:t xml:space="preserve">before they could be legally sold as </w:t>
      </w:r>
      <w:r w:rsidR="00882FBF">
        <w:rPr>
          <w:rFonts w:ascii="Arial" w:hAnsi="Arial" w:cs="Arial"/>
        </w:rPr>
        <w:t xml:space="preserve">NMW </w:t>
      </w:r>
      <w:r w:rsidR="00882FBF" w:rsidRPr="00BD7D95">
        <w:rPr>
          <w:rFonts w:ascii="Arial" w:hAnsi="Arial" w:cs="Arial"/>
        </w:rPr>
        <w:t xml:space="preserve">in the UK. </w:t>
      </w:r>
    </w:p>
    <w:p w14:paraId="3A2D3098" w14:textId="0FA75A6A" w:rsidR="005E44D0" w:rsidRPr="00F24D14" w:rsidRDefault="005E44D0" w:rsidP="00742C49">
      <w:pPr>
        <w:pStyle w:val="NormalWeb"/>
        <w:spacing w:before="0" w:beforeAutospacing="0" w:after="120" w:afterAutospacing="0"/>
        <w:rPr>
          <w:rFonts w:ascii="Arial" w:hAnsi="Arial" w:cs="Arial"/>
        </w:rPr>
      </w:pPr>
      <w:r>
        <w:rPr>
          <w:rFonts w:ascii="Arial" w:hAnsi="Arial" w:cs="Arial"/>
        </w:rPr>
        <w:t>This</w:t>
      </w:r>
      <w:r w:rsidR="0008209E">
        <w:rPr>
          <w:rFonts w:ascii="Arial" w:hAnsi="Arial" w:cs="Arial"/>
        </w:rPr>
        <w:t xml:space="preserve"> option would not maintain</w:t>
      </w:r>
      <w:r>
        <w:rPr>
          <w:rFonts w:ascii="Arial" w:hAnsi="Arial" w:cs="Arial"/>
        </w:rPr>
        <w:t xml:space="preserve"> continuity for businesses, and</w:t>
      </w:r>
      <w:r w:rsidR="0016525F">
        <w:rPr>
          <w:rFonts w:ascii="Arial" w:hAnsi="Arial" w:cs="Arial"/>
        </w:rPr>
        <w:t xml:space="preserve"> could </w:t>
      </w:r>
      <w:r w:rsidR="0008209E">
        <w:rPr>
          <w:rFonts w:ascii="Arial" w:hAnsi="Arial" w:cs="Arial"/>
        </w:rPr>
        <w:t>give rise to the following effects:</w:t>
      </w:r>
    </w:p>
    <w:p w14:paraId="72AE1002" w14:textId="77777777" w:rsidR="00882FBF" w:rsidRPr="00120E26" w:rsidRDefault="0008209E" w:rsidP="009325EA">
      <w:pPr>
        <w:pStyle w:val="NormalWeb"/>
        <w:numPr>
          <w:ilvl w:val="0"/>
          <w:numId w:val="4"/>
        </w:numPr>
        <w:spacing w:before="0" w:beforeAutospacing="0" w:after="120" w:afterAutospacing="0"/>
        <w:rPr>
          <w:rFonts w:ascii="Arial" w:hAnsi="Arial" w:cs="Arial"/>
        </w:rPr>
      </w:pPr>
      <w:r>
        <w:rPr>
          <w:rFonts w:ascii="Arial" w:hAnsi="Arial" w:cs="Arial"/>
        </w:rPr>
        <w:t>Impact on c</w:t>
      </w:r>
      <w:r w:rsidR="00882FBF" w:rsidRPr="00120E26">
        <w:rPr>
          <w:rFonts w:ascii="Arial" w:hAnsi="Arial" w:cs="Arial"/>
        </w:rPr>
        <w:t xml:space="preserve">onsumer choice of </w:t>
      </w:r>
      <w:r w:rsidR="00AF0B3F">
        <w:rPr>
          <w:rFonts w:ascii="Arial" w:hAnsi="Arial" w:cs="Arial"/>
        </w:rPr>
        <w:t xml:space="preserve">available </w:t>
      </w:r>
      <w:r w:rsidR="00882FBF" w:rsidRPr="00120E26">
        <w:rPr>
          <w:rFonts w:ascii="Arial" w:hAnsi="Arial" w:cs="Arial"/>
        </w:rPr>
        <w:t>natural mineral water (as many as one in every three bottles of NMW sold in the UK are imported from the EU).</w:t>
      </w:r>
    </w:p>
    <w:p w14:paraId="1AA8FFEF" w14:textId="79096DA4" w:rsidR="00882FBF" w:rsidRPr="00120E26" w:rsidRDefault="00AF0B3F" w:rsidP="009325EA">
      <w:pPr>
        <w:pStyle w:val="NormalWeb"/>
        <w:numPr>
          <w:ilvl w:val="0"/>
          <w:numId w:val="4"/>
        </w:numPr>
        <w:spacing w:before="0" w:beforeAutospacing="0" w:after="120" w:afterAutospacing="0"/>
        <w:rPr>
          <w:rFonts w:ascii="Arial" w:hAnsi="Arial" w:cs="Arial"/>
        </w:rPr>
      </w:pPr>
      <w:r>
        <w:rPr>
          <w:rFonts w:ascii="Arial" w:hAnsi="Arial" w:cs="Arial"/>
        </w:rPr>
        <w:t>Potential f</w:t>
      </w:r>
      <w:r w:rsidR="00F23FED">
        <w:rPr>
          <w:rFonts w:ascii="Arial" w:hAnsi="Arial" w:cs="Arial"/>
        </w:rPr>
        <w:t>l</w:t>
      </w:r>
      <w:r w:rsidR="00882FBF" w:rsidRPr="00120E26">
        <w:rPr>
          <w:rFonts w:ascii="Arial" w:hAnsi="Arial" w:cs="Arial"/>
        </w:rPr>
        <w:t xml:space="preserve">uctuation in prices for the consumer, due to </w:t>
      </w:r>
      <w:r>
        <w:rPr>
          <w:rFonts w:ascii="Arial" w:hAnsi="Arial" w:cs="Arial"/>
        </w:rPr>
        <w:t xml:space="preserve">significant differences in </w:t>
      </w:r>
      <w:r w:rsidR="00882FBF" w:rsidRPr="00120E26">
        <w:rPr>
          <w:rFonts w:ascii="Arial" w:hAnsi="Arial" w:cs="Arial"/>
        </w:rPr>
        <w:t>market</w:t>
      </w:r>
      <w:r>
        <w:rPr>
          <w:rFonts w:ascii="Arial" w:hAnsi="Arial" w:cs="Arial"/>
        </w:rPr>
        <w:t>ing rules</w:t>
      </w:r>
      <w:r w:rsidR="00882FBF" w:rsidRPr="00120E26">
        <w:rPr>
          <w:rFonts w:ascii="Arial" w:hAnsi="Arial" w:cs="Arial"/>
        </w:rPr>
        <w:t>.</w:t>
      </w:r>
    </w:p>
    <w:p w14:paraId="606F3A2E" w14:textId="2D713ABD" w:rsidR="00EA41DB" w:rsidRDefault="00882FBF" w:rsidP="009325EA">
      <w:pPr>
        <w:pStyle w:val="NormalWeb"/>
        <w:numPr>
          <w:ilvl w:val="0"/>
          <w:numId w:val="4"/>
        </w:numPr>
        <w:spacing w:before="0" w:beforeAutospacing="0" w:after="120" w:afterAutospacing="0"/>
        <w:rPr>
          <w:rFonts w:ascii="Arial" w:hAnsi="Arial" w:cs="Arial"/>
        </w:rPr>
      </w:pPr>
      <w:r w:rsidRPr="00120E26">
        <w:rPr>
          <w:rFonts w:ascii="Arial" w:hAnsi="Arial" w:cs="Arial"/>
        </w:rPr>
        <w:t xml:space="preserve">Market changes </w:t>
      </w:r>
      <w:r w:rsidR="005E44D0">
        <w:rPr>
          <w:rFonts w:ascii="Arial" w:hAnsi="Arial" w:cs="Arial"/>
        </w:rPr>
        <w:t xml:space="preserve">which could </w:t>
      </w:r>
      <w:r w:rsidRPr="00120E26">
        <w:rPr>
          <w:rFonts w:ascii="Arial" w:hAnsi="Arial" w:cs="Arial"/>
        </w:rPr>
        <w:t xml:space="preserve"> </w:t>
      </w:r>
      <w:r w:rsidR="00AF0B3F">
        <w:rPr>
          <w:rFonts w:ascii="Arial" w:hAnsi="Arial" w:cs="Arial"/>
        </w:rPr>
        <w:t xml:space="preserve">potentially modify </w:t>
      </w:r>
      <w:r w:rsidRPr="00120E26">
        <w:rPr>
          <w:rFonts w:ascii="Arial" w:hAnsi="Arial" w:cs="Arial"/>
        </w:rPr>
        <w:t xml:space="preserve"> consumer </w:t>
      </w:r>
      <w:r w:rsidR="00AF0B3F">
        <w:rPr>
          <w:rFonts w:ascii="Arial" w:hAnsi="Arial" w:cs="Arial"/>
        </w:rPr>
        <w:t xml:space="preserve">consumption patterns i.e. resulting in consumers choosing </w:t>
      </w:r>
      <w:r w:rsidRPr="00120E26">
        <w:rPr>
          <w:rFonts w:ascii="Arial" w:hAnsi="Arial" w:cs="Arial"/>
        </w:rPr>
        <w:t>a different category of water, i.e. spring</w:t>
      </w:r>
      <w:r w:rsidR="00EC52D0">
        <w:rPr>
          <w:rFonts w:ascii="Arial" w:hAnsi="Arial" w:cs="Arial"/>
        </w:rPr>
        <w:t>,</w:t>
      </w:r>
      <w:r w:rsidRPr="00120E26">
        <w:rPr>
          <w:rFonts w:ascii="Arial" w:hAnsi="Arial" w:cs="Arial"/>
        </w:rPr>
        <w:t xml:space="preserve"> bottled drinking water, </w:t>
      </w:r>
      <w:r w:rsidR="005E44D0">
        <w:rPr>
          <w:rFonts w:ascii="Arial" w:hAnsi="Arial" w:cs="Arial"/>
        </w:rPr>
        <w:t xml:space="preserve">or tap water, </w:t>
      </w:r>
      <w:r w:rsidRPr="00120E26">
        <w:rPr>
          <w:rFonts w:ascii="Arial" w:hAnsi="Arial" w:cs="Arial"/>
        </w:rPr>
        <w:t xml:space="preserve">or </w:t>
      </w:r>
      <w:r w:rsidR="00EC52D0">
        <w:rPr>
          <w:rFonts w:ascii="Arial" w:hAnsi="Arial" w:cs="Arial"/>
        </w:rPr>
        <w:t xml:space="preserve">substituting with a </w:t>
      </w:r>
      <w:r w:rsidRPr="00120E26">
        <w:rPr>
          <w:rFonts w:ascii="Arial" w:hAnsi="Arial" w:cs="Arial"/>
        </w:rPr>
        <w:t>beverage, such as flavoured waters and other soft drinks, affecting therefore all NMW producers</w:t>
      </w:r>
      <w:r w:rsidR="000332A1">
        <w:rPr>
          <w:rFonts w:ascii="Arial" w:hAnsi="Arial" w:cs="Arial"/>
        </w:rPr>
        <w:t>.</w:t>
      </w:r>
    </w:p>
    <w:p w14:paraId="2617E60E" w14:textId="47947494" w:rsidR="00882FBF" w:rsidRPr="00120E26" w:rsidRDefault="000332A1" w:rsidP="009325EA">
      <w:pPr>
        <w:pStyle w:val="NormalWeb"/>
        <w:numPr>
          <w:ilvl w:val="0"/>
          <w:numId w:val="4"/>
        </w:numPr>
        <w:spacing w:before="0" w:beforeAutospacing="0" w:after="120" w:afterAutospacing="0"/>
        <w:rPr>
          <w:rFonts w:ascii="Arial" w:hAnsi="Arial" w:cs="Arial"/>
        </w:rPr>
      </w:pPr>
      <w:r>
        <w:rPr>
          <w:rFonts w:ascii="Arial" w:hAnsi="Arial" w:cs="Arial"/>
        </w:rPr>
        <w:t>Potential o</w:t>
      </w:r>
      <w:r w:rsidR="00EA41DB">
        <w:rPr>
          <w:rFonts w:ascii="Arial" w:hAnsi="Arial" w:cs="Arial"/>
        </w:rPr>
        <w:t xml:space="preserve">pportunities for </w:t>
      </w:r>
      <w:r w:rsidR="00DB503C">
        <w:rPr>
          <w:rFonts w:ascii="Arial" w:hAnsi="Arial" w:cs="Arial"/>
        </w:rPr>
        <w:t xml:space="preserve">producers of </w:t>
      </w:r>
      <w:r w:rsidR="00EA41DB">
        <w:rPr>
          <w:rFonts w:ascii="Arial" w:hAnsi="Arial" w:cs="Arial"/>
        </w:rPr>
        <w:t>Scottish NMWs to expand their market share.</w:t>
      </w:r>
      <w:r w:rsidR="00882FBF">
        <w:rPr>
          <w:rFonts w:ascii="Arial" w:hAnsi="Arial" w:cs="Arial"/>
        </w:rPr>
        <w:br/>
      </w:r>
    </w:p>
    <w:p w14:paraId="7DE17DC6" w14:textId="3A757781" w:rsidR="00F23FED" w:rsidRDefault="00F23FED" w:rsidP="00915B46">
      <w:pPr>
        <w:pStyle w:val="NormalWeb"/>
        <w:spacing w:before="0" w:beforeAutospacing="0" w:after="0" w:afterAutospacing="0"/>
        <w:rPr>
          <w:rFonts w:ascii="Arial" w:hAnsi="Arial" w:cs="Arial"/>
        </w:rPr>
      </w:pPr>
      <w:r w:rsidRPr="00F23FED">
        <w:rPr>
          <w:rFonts w:ascii="Arial" w:hAnsi="Arial" w:cs="Arial"/>
        </w:rPr>
        <w:t xml:space="preserve">We recognise that this option would </w:t>
      </w:r>
      <w:r w:rsidR="000332A1">
        <w:rPr>
          <w:rFonts w:ascii="Arial" w:hAnsi="Arial" w:cs="Arial"/>
        </w:rPr>
        <w:t xml:space="preserve">also </w:t>
      </w:r>
      <w:r w:rsidRPr="00F23FED">
        <w:rPr>
          <w:rFonts w:ascii="Arial" w:hAnsi="Arial" w:cs="Arial"/>
        </w:rPr>
        <w:t>have an impact on businesses hold</w:t>
      </w:r>
      <w:r w:rsidR="000332A1">
        <w:rPr>
          <w:rFonts w:ascii="Arial" w:hAnsi="Arial" w:cs="Arial"/>
        </w:rPr>
        <w:t>ing</w:t>
      </w:r>
      <w:r w:rsidRPr="00F23FED">
        <w:rPr>
          <w:rFonts w:ascii="Arial" w:hAnsi="Arial" w:cs="Arial"/>
        </w:rPr>
        <w:t xml:space="preserve"> stock w</w:t>
      </w:r>
      <w:r w:rsidR="00DF5BB7">
        <w:rPr>
          <w:rFonts w:ascii="Arial" w:hAnsi="Arial" w:cs="Arial"/>
        </w:rPr>
        <w:t>ere</w:t>
      </w:r>
      <w:r w:rsidRPr="00F23FED">
        <w:rPr>
          <w:rFonts w:ascii="Arial" w:hAnsi="Arial" w:cs="Arial"/>
        </w:rPr>
        <w:t xml:space="preserve"> the UK </w:t>
      </w:r>
      <w:r w:rsidR="00DF5BB7">
        <w:rPr>
          <w:rFonts w:ascii="Arial" w:hAnsi="Arial" w:cs="Arial"/>
        </w:rPr>
        <w:t xml:space="preserve">to </w:t>
      </w:r>
      <w:r w:rsidRPr="00F23FED">
        <w:rPr>
          <w:rFonts w:ascii="Arial" w:hAnsi="Arial" w:cs="Arial"/>
        </w:rPr>
        <w:t xml:space="preserve">exit the EU. We would like information and evidence on the extent of these impacts and to what extent a transitional arrangement </w:t>
      </w:r>
      <w:r w:rsidR="00331787">
        <w:rPr>
          <w:rFonts w:ascii="Arial" w:hAnsi="Arial" w:cs="Arial"/>
        </w:rPr>
        <w:t>(</w:t>
      </w:r>
      <w:r w:rsidRPr="00F23FED">
        <w:rPr>
          <w:rFonts w:ascii="Arial" w:hAnsi="Arial" w:cs="Arial"/>
        </w:rPr>
        <w:t>whereby existing stock c</w:t>
      </w:r>
      <w:r w:rsidR="00DF5BB7">
        <w:rPr>
          <w:rFonts w:ascii="Arial" w:hAnsi="Arial" w:cs="Arial"/>
        </w:rPr>
        <w:t>ould</w:t>
      </w:r>
      <w:r w:rsidRPr="00F23FED">
        <w:rPr>
          <w:rFonts w:ascii="Arial" w:hAnsi="Arial" w:cs="Arial"/>
        </w:rPr>
        <w:t xml:space="preserve"> be sold, but no new product imported</w:t>
      </w:r>
      <w:r w:rsidR="00331787">
        <w:rPr>
          <w:rFonts w:ascii="Arial" w:hAnsi="Arial" w:cs="Arial"/>
        </w:rPr>
        <w:t>)</w:t>
      </w:r>
      <w:r w:rsidRPr="00F23FED">
        <w:rPr>
          <w:rFonts w:ascii="Arial" w:hAnsi="Arial" w:cs="Arial"/>
        </w:rPr>
        <w:t xml:space="preserve"> would mitigate against these impacts.</w:t>
      </w:r>
    </w:p>
    <w:p w14:paraId="4EA31B33" w14:textId="77777777" w:rsidR="00F23FED" w:rsidRPr="00F23FED" w:rsidRDefault="00F23FED" w:rsidP="00F23FED">
      <w:pPr>
        <w:pStyle w:val="NormalWeb"/>
        <w:spacing w:before="0" w:beforeAutospacing="0" w:after="120" w:afterAutospacing="0"/>
        <w:rPr>
          <w:rFonts w:ascii="Arial" w:hAnsi="Arial" w:cs="Arial"/>
        </w:rPr>
      </w:pPr>
    </w:p>
    <w:p w14:paraId="6257608C" w14:textId="03D857ED" w:rsidR="00882FBF" w:rsidRPr="001A6761" w:rsidRDefault="00882FBF" w:rsidP="00882FBF">
      <w:pPr>
        <w:pStyle w:val="Heading6"/>
        <w:ind w:left="-567"/>
        <w:rPr>
          <w:b/>
          <w:sz w:val="24"/>
        </w:rPr>
      </w:pPr>
      <w:r w:rsidRPr="001A6761">
        <w:rPr>
          <w:b/>
          <w:sz w:val="24"/>
        </w:rPr>
        <w:lastRenderedPageBreak/>
        <w:t xml:space="preserve">Option </w:t>
      </w:r>
      <w:r w:rsidR="00B55CD7">
        <w:rPr>
          <w:b/>
          <w:sz w:val="24"/>
        </w:rPr>
        <w:t>3</w:t>
      </w:r>
      <w:r w:rsidRPr="001A6761">
        <w:rPr>
          <w:b/>
          <w:sz w:val="24"/>
        </w:rPr>
        <w:t xml:space="preserve"> – Rolling over of recognition of existing EU</w:t>
      </w:r>
      <w:r w:rsidR="008417AE">
        <w:rPr>
          <w:b/>
          <w:sz w:val="24"/>
        </w:rPr>
        <w:t xml:space="preserve"> and EEA</w:t>
      </w:r>
      <w:r w:rsidRPr="001A6761">
        <w:rPr>
          <w:b/>
          <w:sz w:val="24"/>
        </w:rPr>
        <w:t xml:space="preserve"> natural mineral waters</w:t>
      </w:r>
      <w:r w:rsidR="007F3549">
        <w:rPr>
          <w:b/>
          <w:sz w:val="24"/>
        </w:rPr>
        <w:t xml:space="preserve"> and introducing a notice period for withdrawal of that recognition</w:t>
      </w:r>
      <w:r w:rsidR="0016525F">
        <w:rPr>
          <w:b/>
          <w:sz w:val="24"/>
        </w:rPr>
        <w:t>. This is the approach proposed to be adopted in other parts of the UK.</w:t>
      </w:r>
    </w:p>
    <w:p w14:paraId="4D1FBFB6" w14:textId="5F77BBFA" w:rsidR="00EA41DB" w:rsidRDefault="007F3549" w:rsidP="00C07AE0">
      <w:pPr>
        <w:pStyle w:val="NormalWeb"/>
        <w:spacing w:before="0" w:beforeAutospacing="0" w:after="120" w:afterAutospacing="0"/>
        <w:rPr>
          <w:rFonts w:ascii="Arial" w:hAnsi="Arial" w:cs="Arial"/>
        </w:rPr>
      </w:pPr>
      <w:r>
        <w:rPr>
          <w:rFonts w:ascii="Arial" w:hAnsi="Arial" w:cs="Arial"/>
        </w:rPr>
        <w:t xml:space="preserve">As is being </w:t>
      </w:r>
      <w:r w:rsidR="009D7ECB">
        <w:rPr>
          <w:rFonts w:ascii="Arial" w:hAnsi="Arial" w:cs="Arial"/>
        </w:rPr>
        <w:t>proposed in</w:t>
      </w:r>
      <w:r>
        <w:rPr>
          <w:rFonts w:ascii="Arial" w:hAnsi="Arial" w:cs="Arial"/>
        </w:rPr>
        <w:t xml:space="preserve"> the other parts of the UK, i</w:t>
      </w:r>
      <w:r w:rsidR="00EA41DB">
        <w:rPr>
          <w:rFonts w:ascii="Arial" w:hAnsi="Arial" w:cs="Arial"/>
        </w:rPr>
        <w:t>t is possible to take a</w:t>
      </w:r>
      <w:r>
        <w:rPr>
          <w:rFonts w:ascii="Arial" w:hAnsi="Arial" w:cs="Arial"/>
        </w:rPr>
        <w:t xml:space="preserve"> </w:t>
      </w:r>
      <w:r w:rsidR="00EA41DB">
        <w:rPr>
          <w:rFonts w:ascii="Arial" w:hAnsi="Arial" w:cs="Arial"/>
        </w:rPr>
        <w:t>unilateral approach and roll over existing recognitions of NMWs sourced in the EU. This would provide continuity and stability for businesses and consumers</w:t>
      </w:r>
      <w:r w:rsidR="00F01CBB">
        <w:rPr>
          <w:rFonts w:ascii="Arial" w:hAnsi="Arial" w:cs="Arial"/>
        </w:rPr>
        <w:t xml:space="preserve"> at the point of exit</w:t>
      </w:r>
      <w:r w:rsidR="00EA41DB">
        <w:rPr>
          <w:rFonts w:ascii="Arial" w:hAnsi="Arial" w:cs="Arial"/>
        </w:rPr>
        <w:t>.</w:t>
      </w:r>
    </w:p>
    <w:p w14:paraId="3F48F462" w14:textId="37E899DA" w:rsidR="007F3549" w:rsidRDefault="00EA41DB" w:rsidP="00C07AE0">
      <w:pPr>
        <w:pStyle w:val="NormalWeb"/>
        <w:spacing w:before="0" w:beforeAutospacing="0" w:after="120" w:afterAutospacing="0"/>
        <w:rPr>
          <w:rFonts w:ascii="Arial" w:hAnsi="Arial" w:cs="Arial"/>
        </w:rPr>
      </w:pPr>
      <w:r>
        <w:rPr>
          <w:rFonts w:ascii="Arial" w:hAnsi="Arial" w:cs="Arial"/>
        </w:rPr>
        <w:t xml:space="preserve">Rolling over the recognition of existing EU NMWs allows maintenance of the status quo for existing NMWs, wherever in the EU the recognition process took place. This reflects the position that recognised NMWs </w:t>
      </w:r>
      <w:r w:rsidR="00F01CBB">
        <w:rPr>
          <w:rFonts w:ascii="Arial" w:hAnsi="Arial" w:cs="Arial"/>
        </w:rPr>
        <w:t>met the relevant safety and compositional standards</w:t>
      </w:r>
      <w:r>
        <w:rPr>
          <w:rFonts w:ascii="Arial" w:hAnsi="Arial" w:cs="Arial"/>
        </w:rPr>
        <w:t xml:space="preserve"> at the time of EU exit and therefore there is no reason to assume that they</w:t>
      </w:r>
      <w:r w:rsidR="007F3549">
        <w:rPr>
          <w:rFonts w:ascii="Arial" w:hAnsi="Arial" w:cs="Arial"/>
        </w:rPr>
        <w:t xml:space="preserve"> </w:t>
      </w:r>
      <w:r>
        <w:rPr>
          <w:rFonts w:ascii="Arial" w:hAnsi="Arial" w:cs="Arial"/>
        </w:rPr>
        <w:t xml:space="preserve">are not </w:t>
      </w:r>
      <w:r w:rsidR="00F01CBB">
        <w:rPr>
          <w:rFonts w:ascii="Arial" w:hAnsi="Arial" w:cs="Arial"/>
        </w:rPr>
        <w:t>compliant</w:t>
      </w:r>
      <w:r w:rsidR="0016525F">
        <w:rPr>
          <w:rFonts w:ascii="Arial" w:hAnsi="Arial" w:cs="Arial"/>
        </w:rPr>
        <w:t xml:space="preserve"> </w:t>
      </w:r>
      <w:r w:rsidR="009D7ECB">
        <w:rPr>
          <w:rFonts w:ascii="Arial" w:hAnsi="Arial" w:cs="Arial"/>
        </w:rPr>
        <w:t>immediately after</w:t>
      </w:r>
      <w:r>
        <w:rPr>
          <w:rFonts w:ascii="Arial" w:hAnsi="Arial" w:cs="Arial"/>
        </w:rPr>
        <w:t xml:space="preserve"> EU Exit.</w:t>
      </w:r>
      <w:r w:rsidR="007F3549">
        <w:rPr>
          <w:rFonts w:ascii="Arial" w:hAnsi="Arial" w:cs="Arial"/>
        </w:rPr>
        <w:t xml:space="preserve"> </w:t>
      </w:r>
    </w:p>
    <w:p w14:paraId="16ECDE53" w14:textId="09606EF3" w:rsidR="00B44ED8" w:rsidRDefault="00B44ED8" w:rsidP="00C07AE0">
      <w:pPr>
        <w:pStyle w:val="NormalWeb"/>
        <w:spacing w:before="0" w:beforeAutospacing="0" w:after="120" w:afterAutospacing="0"/>
        <w:rPr>
          <w:rFonts w:ascii="Arial" w:hAnsi="Arial" w:cs="Arial"/>
        </w:rPr>
      </w:pPr>
      <w:r>
        <w:rPr>
          <w:rFonts w:ascii="Arial" w:hAnsi="Arial" w:cs="Arial"/>
        </w:rPr>
        <w:t xml:space="preserve">However, the </w:t>
      </w:r>
      <w:r w:rsidR="00F01CBB">
        <w:rPr>
          <w:rFonts w:ascii="Arial" w:hAnsi="Arial" w:cs="Arial"/>
        </w:rPr>
        <w:t xml:space="preserve">UK Government propose that the </w:t>
      </w:r>
      <w:r>
        <w:rPr>
          <w:rFonts w:ascii="Arial" w:hAnsi="Arial" w:cs="Arial"/>
        </w:rPr>
        <w:t xml:space="preserve">continuation of that arrangement would only be guaranteed for the first six months after EU Exit and not in perpetuity. </w:t>
      </w:r>
      <w:r w:rsidR="00F01CBB">
        <w:rPr>
          <w:rFonts w:ascii="Arial" w:hAnsi="Arial" w:cs="Arial"/>
        </w:rPr>
        <w:t>Thereafter, a</w:t>
      </w:r>
      <w:r>
        <w:rPr>
          <w:rFonts w:ascii="Arial" w:hAnsi="Arial" w:cs="Arial"/>
        </w:rPr>
        <w:t xml:space="preserve"> decision could be made </w:t>
      </w:r>
      <w:r w:rsidR="00F01CBB">
        <w:rPr>
          <w:rFonts w:ascii="Arial" w:hAnsi="Arial" w:cs="Arial"/>
        </w:rPr>
        <w:t>by the Secretary of State in England, or the Scottish Ministers in Scotland should we adopt th</w:t>
      </w:r>
      <w:r w:rsidR="0016525F">
        <w:rPr>
          <w:rFonts w:ascii="Arial" w:hAnsi="Arial" w:cs="Arial"/>
        </w:rPr>
        <w:t xml:space="preserve">e same approach </w:t>
      </w:r>
      <w:r>
        <w:rPr>
          <w:rFonts w:ascii="Arial" w:hAnsi="Arial" w:cs="Arial"/>
        </w:rPr>
        <w:t xml:space="preserve">at some time in the future to withdraw the rolled-over recognitions, depending on </w:t>
      </w:r>
      <w:r w:rsidR="00F01CBB">
        <w:rPr>
          <w:rFonts w:ascii="Arial" w:hAnsi="Arial" w:cs="Arial"/>
        </w:rPr>
        <w:t xml:space="preserve">the outcome of negotiations </w:t>
      </w:r>
      <w:r>
        <w:rPr>
          <w:rFonts w:ascii="Arial" w:hAnsi="Arial" w:cs="Arial"/>
        </w:rPr>
        <w:t xml:space="preserve"> with the EU </w:t>
      </w:r>
      <w:r w:rsidR="00F01CBB">
        <w:rPr>
          <w:rFonts w:ascii="Arial" w:hAnsi="Arial" w:cs="Arial"/>
        </w:rPr>
        <w:t>with respect to mutual recognition</w:t>
      </w:r>
      <w:r>
        <w:rPr>
          <w:rFonts w:ascii="Arial" w:hAnsi="Arial" w:cs="Arial"/>
        </w:rPr>
        <w:t>,  after a given period of notice.</w:t>
      </w:r>
    </w:p>
    <w:p w14:paraId="1819D8FE" w14:textId="1A819A18" w:rsidR="00C07AE0" w:rsidRDefault="00B44ED8" w:rsidP="00915B46">
      <w:pPr>
        <w:pStyle w:val="NormalWeb"/>
        <w:spacing w:before="0" w:beforeAutospacing="0" w:after="120" w:afterAutospacing="0"/>
        <w:rPr>
          <w:rFonts w:ascii="Arial" w:hAnsi="Arial" w:cs="Arial"/>
        </w:rPr>
      </w:pPr>
      <w:r>
        <w:rPr>
          <w:rFonts w:ascii="Arial" w:hAnsi="Arial" w:cs="Arial"/>
        </w:rPr>
        <w:t>If a decision were to be made for recognition of EU NMWs to be withdrawn, after the initial six months</w:t>
      </w:r>
      <w:r w:rsidR="00C07AE0">
        <w:rPr>
          <w:rFonts w:ascii="Arial" w:hAnsi="Arial" w:cs="Arial"/>
        </w:rPr>
        <w:t xml:space="preserve"> plus the notice period, it would then be necessary for </w:t>
      </w:r>
      <w:r w:rsidR="00F85D3E">
        <w:rPr>
          <w:rFonts w:ascii="Arial" w:hAnsi="Arial" w:cs="Arial"/>
        </w:rPr>
        <w:t>such</w:t>
      </w:r>
      <w:r w:rsidR="00C07AE0">
        <w:rPr>
          <w:rFonts w:ascii="Arial" w:hAnsi="Arial" w:cs="Arial"/>
        </w:rPr>
        <w:t xml:space="preserve"> water</w:t>
      </w:r>
      <w:r w:rsidR="00F85D3E">
        <w:rPr>
          <w:rFonts w:ascii="Arial" w:hAnsi="Arial" w:cs="Arial"/>
        </w:rPr>
        <w:t>s</w:t>
      </w:r>
      <w:r w:rsidR="00C07AE0">
        <w:rPr>
          <w:rFonts w:ascii="Arial" w:hAnsi="Arial" w:cs="Arial"/>
        </w:rPr>
        <w:t xml:space="preserve"> to be formally recognised in Scotland by </w:t>
      </w:r>
      <w:r w:rsidR="00F85D3E">
        <w:rPr>
          <w:rFonts w:ascii="Arial" w:hAnsi="Arial" w:cs="Arial"/>
        </w:rPr>
        <w:t xml:space="preserve">businesses </w:t>
      </w:r>
      <w:r w:rsidR="00C07AE0">
        <w:rPr>
          <w:rFonts w:ascii="Arial" w:hAnsi="Arial" w:cs="Arial"/>
        </w:rPr>
        <w:t>making a</w:t>
      </w:r>
      <w:r w:rsidR="00F85D3E">
        <w:rPr>
          <w:rFonts w:ascii="Arial" w:hAnsi="Arial" w:cs="Arial"/>
        </w:rPr>
        <w:t xml:space="preserve"> </w:t>
      </w:r>
      <w:r w:rsidR="00C07AE0">
        <w:rPr>
          <w:rFonts w:ascii="Arial" w:hAnsi="Arial" w:cs="Arial"/>
        </w:rPr>
        <w:t>n</w:t>
      </w:r>
      <w:r w:rsidR="00F85D3E">
        <w:rPr>
          <w:rFonts w:ascii="Arial" w:hAnsi="Arial" w:cs="Arial"/>
        </w:rPr>
        <w:t>ew</w:t>
      </w:r>
      <w:r w:rsidR="00C07AE0">
        <w:rPr>
          <w:rFonts w:ascii="Arial" w:hAnsi="Arial" w:cs="Arial"/>
        </w:rPr>
        <w:t xml:space="preserve"> application under the </w:t>
      </w:r>
      <w:r w:rsidR="007F3549">
        <w:rPr>
          <w:rFonts w:ascii="Arial" w:hAnsi="Arial" w:cs="Arial"/>
        </w:rPr>
        <w:t xml:space="preserve">Natural Mineral Water, Spring Water and </w:t>
      </w:r>
      <w:r w:rsidR="00C07AE0">
        <w:rPr>
          <w:rFonts w:ascii="Arial" w:hAnsi="Arial" w:cs="Arial"/>
        </w:rPr>
        <w:t xml:space="preserve">Bottled </w:t>
      </w:r>
      <w:r w:rsidR="007F3549">
        <w:rPr>
          <w:rFonts w:ascii="Arial" w:hAnsi="Arial" w:cs="Arial"/>
        </w:rPr>
        <w:t>Drinking W</w:t>
      </w:r>
      <w:r w:rsidR="00C07AE0">
        <w:rPr>
          <w:rFonts w:ascii="Arial" w:hAnsi="Arial" w:cs="Arial"/>
        </w:rPr>
        <w:t>ater</w:t>
      </w:r>
      <w:r w:rsidR="007F3549">
        <w:rPr>
          <w:rFonts w:ascii="Arial" w:hAnsi="Arial" w:cs="Arial"/>
        </w:rPr>
        <w:t xml:space="preserve"> (Scotland) (No</w:t>
      </w:r>
      <w:r w:rsidR="004A2FA9">
        <w:rPr>
          <w:rFonts w:ascii="Arial" w:hAnsi="Arial" w:cs="Arial"/>
        </w:rPr>
        <w:t xml:space="preserve">. </w:t>
      </w:r>
      <w:r w:rsidR="007F3549">
        <w:rPr>
          <w:rFonts w:ascii="Arial" w:hAnsi="Arial" w:cs="Arial"/>
        </w:rPr>
        <w:t>2) R</w:t>
      </w:r>
      <w:r w:rsidR="00C07AE0">
        <w:rPr>
          <w:rFonts w:ascii="Arial" w:hAnsi="Arial" w:cs="Arial"/>
        </w:rPr>
        <w:t>egulations</w:t>
      </w:r>
      <w:r w:rsidR="007F3549">
        <w:rPr>
          <w:rFonts w:ascii="Arial" w:hAnsi="Arial" w:cs="Arial"/>
        </w:rPr>
        <w:t xml:space="preserve"> 2007</w:t>
      </w:r>
      <w:r w:rsidR="00C07AE0">
        <w:rPr>
          <w:rFonts w:ascii="Arial" w:hAnsi="Arial" w:cs="Arial"/>
        </w:rPr>
        <w:t>.</w:t>
      </w:r>
      <w:r w:rsidR="00F85D3E">
        <w:rPr>
          <w:rFonts w:ascii="Arial" w:hAnsi="Arial" w:cs="Arial"/>
        </w:rPr>
        <w:t xml:space="preserve"> The</w:t>
      </w:r>
      <w:r w:rsidR="0016525F">
        <w:rPr>
          <w:rFonts w:ascii="Arial" w:hAnsi="Arial" w:cs="Arial"/>
        </w:rPr>
        <w:t>se</w:t>
      </w:r>
      <w:r w:rsidR="00F85D3E">
        <w:rPr>
          <w:rFonts w:ascii="Arial" w:hAnsi="Arial" w:cs="Arial"/>
        </w:rPr>
        <w:t xml:space="preserve"> waters would no longer be able to be marketed pending the outcome of that application process.</w:t>
      </w:r>
    </w:p>
    <w:p w14:paraId="32A63CA6" w14:textId="18DEB317" w:rsidR="00C07AE0" w:rsidRDefault="00C07AE0" w:rsidP="00915B46">
      <w:pPr>
        <w:pStyle w:val="NormalWeb"/>
        <w:spacing w:before="0" w:beforeAutospacing="0" w:after="120" w:afterAutospacing="0"/>
        <w:rPr>
          <w:rFonts w:ascii="Arial" w:hAnsi="Arial" w:cs="Arial"/>
        </w:rPr>
      </w:pPr>
      <w:r>
        <w:rPr>
          <w:rFonts w:ascii="Arial" w:hAnsi="Arial" w:cs="Arial"/>
        </w:rPr>
        <w:t>This option w</w:t>
      </w:r>
      <w:r w:rsidR="00F85D3E">
        <w:rPr>
          <w:rFonts w:ascii="Arial" w:hAnsi="Arial" w:cs="Arial"/>
        </w:rPr>
        <w:t>ould effectively</w:t>
      </w:r>
      <w:r>
        <w:rPr>
          <w:rFonts w:ascii="Arial" w:hAnsi="Arial" w:cs="Arial"/>
        </w:rPr>
        <w:t xml:space="preserve"> delay the need for NMWs that had their recognition process undertaken elsewhere in the EU to undergo an immediate UK recognition process</w:t>
      </w:r>
      <w:r w:rsidR="00F85D3E">
        <w:rPr>
          <w:rFonts w:ascii="Arial" w:hAnsi="Arial" w:cs="Arial"/>
        </w:rPr>
        <w:t xml:space="preserve"> on exit</w:t>
      </w:r>
      <w:r>
        <w:rPr>
          <w:rFonts w:ascii="Arial" w:hAnsi="Arial" w:cs="Arial"/>
        </w:rPr>
        <w:t>, ensuring continued stability in the market, which could otherwise affect market prices and consumer choice and confidence immediately after exit.</w:t>
      </w:r>
    </w:p>
    <w:p w14:paraId="2E7184DF" w14:textId="61006BF1" w:rsidR="00C07AE0" w:rsidRDefault="00C07AE0" w:rsidP="00C07AE0">
      <w:pPr>
        <w:pStyle w:val="NormalWeb"/>
        <w:spacing w:before="0" w:beforeAutospacing="0" w:after="120" w:afterAutospacing="0"/>
        <w:rPr>
          <w:rFonts w:ascii="Arial" w:hAnsi="Arial" w:cs="Arial"/>
        </w:rPr>
      </w:pPr>
      <w:r>
        <w:rPr>
          <w:rFonts w:ascii="Arial" w:hAnsi="Arial" w:cs="Arial"/>
        </w:rPr>
        <w:t>At the same time this option would give Scotland, working with the other administrations in the UK, more time for consideration and an added period of flexibility to decide if, and when, to require the producers of NMWs that had their sources recognised elsewhere in the EU, to make representations of their safety and quality conditions to administrations in the UK. This would enable Scotland and the other administrations in the UK to maintain full control of the recognition, quality and safety of NMWs that had their sources recognition procedure undertaken elsewhere in the EU.</w:t>
      </w:r>
    </w:p>
    <w:p w14:paraId="4FA17969" w14:textId="0ACD5707" w:rsidR="007F3549" w:rsidRDefault="007F3549" w:rsidP="006908A8">
      <w:pPr>
        <w:pStyle w:val="NormalWeb"/>
        <w:spacing w:before="0" w:beforeAutospacing="0" w:after="120" w:afterAutospacing="0"/>
        <w:rPr>
          <w:rFonts w:ascii="Arial" w:hAnsi="Arial" w:cs="Arial"/>
        </w:rPr>
      </w:pPr>
      <w:r>
        <w:rPr>
          <w:rFonts w:ascii="Arial" w:hAnsi="Arial" w:cs="Arial"/>
        </w:rPr>
        <w:t xml:space="preserve">However, as this option does not put a time limit on the recognition, it is possible that </w:t>
      </w:r>
      <w:r w:rsidR="006908A8">
        <w:rPr>
          <w:rFonts w:ascii="Arial" w:hAnsi="Arial" w:cs="Arial"/>
        </w:rPr>
        <w:t>in the event of a no-deal EU exit this could be seen as preferential treatment to EU countries, risking a complaint from a WTO country.</w:t>
      </w:r>
    </w:p>
    <w:p w14:paraId="54032D50" w14:textId="77777777" w:rsidR="00C07AE0" w:rsidRDefault="00C07AE0" w:rsidP="00882FBF">
      <w:pPr>
        <w:pStyle w:val="NormalWeb"/>
        <w:spacing w:before="0" w:beforeAutospacing="0" w:after="120" w:afterAutospacing="0"/>
        <w:ind w:left="142"/>
        <w:rPr>
          <w:rFonts w:ascii="Arial" w:hAnsi="Arial" w:cs="Arial"/>
        </w:rPr>
      </w:pPr>
    </w:p>
    <w:p w14:paraId="18EE28C9" w14:textId="77777777" w:rsidR="00C07AE0" w:rsidRPr="00C07AE0" w:rsidRDefault="00C07AE0" w:rsidP="00C07AE0">
      <w:pPr>
        <w:pStyle w:val="NormalWeb"/>
        <w:spacing w:before="0" w:beforeAutospacing="0" w:after="120" w:afterAutospacing="0"/>
        <w:ind w:left="-709"/>
        <w:rPr>
          <w:rFonts w:ascii="Arial" w:hAnsi="Arial" w:cs="Arial"/>
        </w:rPr>
      </w:pPr>
      <w:r>
        <w:rPr>
          <w:rFonts w:ascii="Arial" w:hAnsi="Arial" w:cs="Arial"/>
          <w:b/>
        </w:rPr>
        <w:t>Option 4 – Rolling over of recognition of existing EU</w:t>
      </w:r>
      <w:r w:rsidR="008417AE">
        <w:rPr>
          <w:rFonts w:ascii="Arial" w:hAnsi="Arial" w:cs="Arial"/>
          <w:b/>
        </w:rPr>
        <w:t xml:space="preserve"> and EEA</w:t>
      </w:r>
      <w:r>
        <w:rPr>
          <w:rFonts w:ascii="Arial" w:hAnsi="Arial" w:cs="Arial"/>
          <w:b/>
        </w:rPr>
        <w:t xml:space="preserve"> natural mineral waters for five years</w:t>
      </w:r>
    </w:p>
    <w:p w14:paraId="039F6EE1" w14:textId="77777777" w:rsidR="00B44ED8" w:rsidRDefault="00B44ED8" w:rsidP="00882FBF">
      <w:pPr>
        <w:pStyle w:val="NormalWeb"/>
        <w:spacing w:before="0" w:beforeAutospacing="0" w:after="120" w:afterAutospacing="0"/>
        <w:ind w:left="142"/>
        <w:rPr>
          <w:rFonts w:ascii="Arial" w:hAnsi="Arial" w:cs="Arial"/>
        </w:rPr>
      </w:pPr>
    </w:p>
    <w:p w14:paraId="166D68A3" w14:textId="3FCC6576" w:rsidR="00574FDF" w:rsidRDefault="00915B46" w:rsidP="00C07AE0">
      <w:pPr>
        <w:pStyle w:val="NormalWeb"/>
        <w:spacing w:before="0" w:beforeAutospacing="0" w:after="120" w:afterAutospacing="0"/>
        <w:rPr>
          <w:rFonts w:ascii="Arial" w:hAnsi="Arial" w:cs="Arial"/>
        </w:rPr>
      </w:pPr>
      <w:r>
        <w:rPr>
          <w:rFonts w:ascii="Arial" w:hAnsi="Arial" w:cs="Arial"/>
        </w:rPr>
        <w:t>For NMWs that had their recognition process undertaken elsewhere in the EU</w:t>
      </w:r>
      <w:r w:rsidR="008417AE">
        <w:rPr>
          <w:rFonts w:ascii="Arial" w:hAnsi="Arial" w:cs="Arial"/>
        </w:rPr>
        <w:t xml:space="preserve"> or EEA</w:t>
      </w:r>
      <w:r>
        <w:rPr>
          <w:rFonts w:ascii="Arial" w:hAnsi="Arial" w:cs="Arial"/>
        </w:rPr>
        <w:t xml:space="preserve"> this option proposes continued recognition in Scotland for a period of five years after the UK leaves the EU. </w:t>
      </w:r>
      <w:r w:rsidR="00F85D3E">
        <w:rPr>
          <w:rFonts w:ascii="Arial" w:hAnsi="Arial" w:cs="Arial"/>
        </w:rPr>
        <w:t xml:space="preserve">At that point, the waters </w:t>
      </w:r>
      <w:r>
        <w:rPr>
          <w:rFonts w:ascii="Arial" w:hAnsi="Arial" w:cs="Arial"/>
        </w:rPr>
        <w:t xml:space="preserve">would be required to undergo a recognition process in order to continue to be sold in </w:t>
      </w:r>
      <w:r w:rsidR="00FB0BA1">
        <w:rPr>
          <w:rFonts w:ascii="Arial" w:hAnsi="Arial" w:cs="Arial"/>
        </w:rPr>
        <w:t>Scotland at</w:t>
      </w:r>
      <w:r>
        <w:rPr>
          <w:rFonts w:ascii="Arial" w:hAnsi="Arial" w:cs="Arial"/>
        </w:rPr>
        <w:t xml:space="preserve"> the end of the five year period. </w:t>
      </w:r>
      <w:r w:rsidR="004255F5">
        <w:rPr>
          <w:rFonts w:ascii="Arial" w:hAnsi="Arial" w:cs="Arial"/>
        </w:rPr>
        <w:t>This is in line with</w:t>
      </w:r>
      <w:r>
        <w:rPr>
          <w:rFonts w:ascii="Arial" w:hAnsi="Arial" w:cs="Arial"/>
        </w:rPr>
        <w:t xml:space="preserve"> </w:t>
      </w:r>
      <w:r w:rsidR="00F85D3E">
        <w:rPr>
          <w:rFonts w:ascii="Arial" w:hAnsi="Arial" w:cs="Arial"/>
        </w:rPr>
        <w:t xml:space="preserve">current </w:t>
      </w:r>
      <w:r>
        <w:rPr>
          <w:rFonts w:ascii="Arial" w:hAnsi="Arial" w:cs="Arial"/>
        </w:rPr>
        <w:t xml:space="preserve">non-EU country producers </w:t>
      </w:r>
      <w:r w:rsidR="004255F5">
        <w:rPr>
          <w:rFonts w:ascii="Arial" w:hAnsi="Arial" w:cs="Arial"/>
        </w:rPr>
        <w:t xml:space="preserve">who </w:t>
      </w:r>
      <w:r>
        <w:rPr>
          <w:rFonts w:ascii="Arial" w:hAnsi="Arial" w:cs="Arial"/>
        </w:rPr>
        <w:t>are required to renew their recognition after five years</w:t>
      </w:r>
      <w:r w:rsidR="00F85D3E">
        <w:rPr>
          <w:rFonts w:ascii="Arial" w:hAnsi="Arial" w:cs="Arial"/>
        </w:rPr>
        <w:t xml:space="preserve"> and so should avoid a</w:t>
      </w:r>
      <w:r w:rsidR="0016525F">
        <w:rPr>
          <w:rFonts w:ascii="Arial" w:hAnsi="Arial" w:cs="Arial"/>
        </w:rPr>
        <w:t>ny</w:t>
      </w:r>
      <w:r w:rsidR="00F85D3E">
        <w:rPr>
          <w:rFonts w:ascii="Arial" w:hAnsi="Arial" w:cs="Arial"/>
        </w:rPr>
        <w:t xml:space="preserve"> MFN WTO complaint</w:t>
      </w:r>
      <w:r>
        <w:rPr>
          <w:rFonts w:ascii="Arial" w:hAnsi="Arial" w:cs="Arial"/>
        </w:rPr>
        <w:t>.</w:t>
      </w:r>
    </w:p>
    <w:p w14:paraId="7E53DFD8" w14:textId="77777777" w:rsidR="00574FDF" w:rsidRDefault="00574FDF" w:rsidP="00C07AE0">
      <w:pPr>
        <w:pStyle w:val="NormalWeb"/>
        <w:spacing w:before="0" w:beforeAutospacing="0" w:after="120" w:afterAutospacing="0"/>
        <w:rPr>
          <w:rFonts w:ascii="Arial" w:hAnsi="Arial" w:cs="Arial"/>
        </w:rPr>
      </w:pPr>
    </w:p>
    <w:p w14:paraId="72BF6F3B" w14:textId="302E0173" w:rsidR="00574FDF" w:rsidRDefault="00574FDF" w:rsidP="00C07AE0">
      <w:pPr>
        <w:pStyle w:val="NormalWeb"/>
        <w:spacing w:before="0" w:beforeAutospacing="0" w:after="120" w:afterAutospacing="0"/>
        <w:rPr>
          <w:rFonts w:ascii="Arial" w:hAnsi="Arial" w:cs="Arial"/>
        </w:rPr>
      </w:pPr>
      <w:r>
        <w:rPr>
          <w:rFonts w:ascii="Arial" w:hAnsi="Arial" w:cs="Arial"/>
        </w:rPr>
        <w:lastRenderedPageBreak/>
        <w:t>This option would delay the need to process applications for five years ensuring stability in the market and consumer choice and confidence in the interim.</w:t>
      </w:r>
      <w:r w:rsidR="006908A8">
        <w:rPr>
          <w:rFonts w:ascii="Arial" w:hAnsi="Arial" w:cs="Arial"/>
        </w:rPr>
        <w:t xml:space="preserve"> It is consistent with the approach of maintaining EU recognition arrangements in other areas of food law e.g. recognition of existing nutrition and health claims and permitted food additives.</w:t>
      </w:r>
      <w:r w:rsidR="00F85D3E">
        <w:rPr>
          <w:rFonts w:ascii="Arial" w:hAnsi="Arial" w:cs="Arial"/>
        </w:rPr>
        <w:t xml:space="preserve"> It also provides some certainty as to when the recognition review date of existing products would occur</w:t>
      </w:r>
      <w:r w:rsidR="0016525F">
        <w:rPr>
          <w:rFonts w:ascii="Arial" w:hAnsi="Arial" w:cs="Arial"/>
        </w:rPr>
        <w:t xml:space="preserve">.  </w:t>
      </w:r>
    </w:p>
    <w:p w14:paraId="766EA3C7" w14:textId="5A2EDEDB" w:rsidR="007F3549" w:rsidRDefault="0016525F" w:rsidP="007F3549">
      <w:pPr>
        <w:pStyle w:val="NormalWeb"/>
        <w:spacing w:before="0" w:beforeAutospacing="0" w:after="120" w:afterAutospacing="0"/>
        <w:rPr>
          <w:rFonts w:ascii="Arial" w:hAnsi="Arial" w:cs="Arial"/>
        </w:rPr>
      </w:pPr>
      <w:r>
        <w:rPr>
          <w:rFonts w:ascii="Arial" w:hAnsi="Arial" w:cs="Arial"/>
        </w:rPr>
        <w:t>Similar to option 3, r</w:t>
      </w:r>
      <w:r w:rsidR="007F3549">
        <w:rPr>
          <w:rFonts w:ascii="Arial" w:hAnsi="Arial" w:cs="Arial"/>
        </w:rPr>
        <w:t xml:space="preserve">olling over the recognition of existing EU and EEA NMWs allows maintenance of the status quo for existing producers of NMWs, wherever in the EU or EEA the recognition process took place. This reflects the position that recognised NMWs were safe and met the appropriate marketing standards at the time of EU exit and therefore there is no reason to assume that they do not meet those standards </w:t>
      </w:r>
      <w:r>
        <w:rPr>
          <w:rFonts w:ascii="Arial" w:hAnsi="Arial" w:cs="Arial"/>
        </w:rPr>
        <w:t xml:space="preserve">immediately </w:t>
      </w:r>
      <w:r w:rsidR="007F3549">
        <w:rPr>
          <w:rFonts w:ascii="Arial" w:hAnsi="Arial" w:cs="Arial"/>
        </w:rPr>
        <w:t>after EU Exit.</w:t>
      </w:r>
    </w:p>
    <w:p w14:paraId="0D8E01C8" w14:textId="6ACC74B4" w:rsidR="007F3549" w:rsidRDefault="007F3549" w:rsidP="007F3549">
      <w:pPr>
        <w:pStyle w:val="NormalWeb"/>
        <w:spacing w:before="0" w:beforeAutospacing="0" w:after="120" w:afterAutospacing="0"/>
        <w:rPr>
          <w:rFonts w:ascii="Arial" w:hAnsi="Arial" w:cs="Arial"/>
        </w:rPr>
      </w:pPr>
      <w:r>
        <w:rPr>
          <w:rFonts w:ascii="Arial" w:hAnsi="Arial" w:cs="Arial"/>
        </w:rPr>
        <w:t xml:space="preserve">This option would maintain marketing rights for existing recognised EU products, but any new products would require to be the subject of the new </w:t>
      </w:r>
      <w:r w:rsidR="004255F5">
        <w:rPr>
          <w:rFonts w:ascii="Arial" w:hAnsi="Arial" w:cs="Arial"/>
        </w:rPr>
        <w:t>Scottish</w:t>
      </w:r>
      <w:r>
        <w:rPr>
          <w:rFonts w:ascii="Arial" w:hAnsi="Arial" w:cs="Arial"/>
        </w:rPr>
        <w:t xml:space="preserve"> recognition process.  </w:t>
      </w:r>
    </w:p>
    <w:p w14:paraId="1BE70C22" w14:textId="2A7FB9CB" w:rsidR="007F3549" w:rsidRDefault="007F3549" w:rsidP="007F3549">
      <w:pPr>
        <w:pStyle w:val="NormalWeb"/>
        <w:spacing w:before="0" w:beforeAutospacing="0" w:after="120" w:afterAutospacing="0"/>
        <w:rPr>
          <w:rFonts w:ascii="Arial" w:hAnsi="Arial" w:cs="Arial"/>
        </w:rPr>
      </w:pPr>
      <w:r>
        <w:rPr>
          <w:rFonts w:ascii="Arial" w:hAnsi="Arial" w:cs="Arial"/>
        </w:rPr>
        <w:t>However, this approach is not in line with the proposed final position in other parts of the UK and unless equivalent Regulations in other parts of the UK were modified</w:t>
      </w:r>
      <w:r w:rsidR="007B2232">
        <w:rPr>
          <w:rFonts w:ascii="Arial" w:hAnsi="Arial" w:cs="Arial"/>
        </w:rPr>
        <w:t>,</w:t>
      </w:r>
      <w:r>
        <w:rPr>
          <w:rFonts w:ascii="Arial" w:hAnsi="Arial" w:cs="Arial"/>
        </w:rPr>
        <w:t xml:space="preserve"> eventually there </w:t>
      </w:r>
      <w:r w:rsidR="00D57990">
        <w:rPr>
          <w:rFonts w:ascii="Arial" w:hAnsi="Arial" w:cs="Arial"/>
        </w:rPr>
        <w:t xml:space="preserve">could </w:t>
      </w:r>
      <w:r>
        <w:rPr>
          <w:rFonts w:ascii="Arial" w:hAnsi="Arial" w:cs="Arial"/>
        </w:rPr>
        <w:t>be different standards and permissions applying to products marketed in each of the UK countries.</w:t>
      </w:r>
    </w:p>
    <w:p w14:paraId="09C929DB" w14:textId="0F5B3F58" w:rsidR="007F3549" w:rsidRDefault="007F3549" w:rsidP="007F3549">
      <w:pPr>
        <w:pStyle w:val="NormalWeb"/>
        <w:spacing w:before="0" w:beforeAutospacing="0" w:after="120" w:afterAutospacing="0"/>
        <w:rPr>
          <w:rFonts w:ascii="Arial" w:hAnsi="Arial" w:cs="Arial"/>
        </w:rPr>
      </w:pPr>
      <w:r>
        <w:rPr>
          <w:rFonts w:ascii="Arial" w:hAnsi="Arial" w:cs="Arial"/>
        </w:rPr>
        <w:t xml:space="preserve">In addition, given that the EU have announced that they would require currently recognised UK natural mineral waters to go through a new application process before they could be recognised, existing Scottish producers exporting to the EU </w:t>
      </w:r>
      <w:r w:rsidR="00D57990">
        <w:rPr>
          <w:rFonts w:ascii="Arial" w:hAnsi="Arial" w:cs="Arial"/>
        </w:rPr>
        <w:t>c</w:t>
      </w:r>
      <w:r>
        <w:rPr>
          <w:rFonts w:ascii="Arial" w:hAnsi="Arial" w:cs="Arial"/>
        </w:rPr>
        <w:t>ould be disadvantaged when compared to EU importers at least in the short term.</w:t>
      </w:r>
    </w:p>
    <w:p w14:paraId="7DF41887" w14:textId="77777777" w:rsidR="00574FDF" w:rsidRDefault="00574FDF" w:rsidP="00574FDF">
      <w:pPr>
        <w:pStyle w:val="NormalWeb"/>
        <w:spacing w:before="0" w:beforeAutospacing="0" w:after="120" w:afterAutospacing="0"/>
        <w:rPr>
          <w:rFonts w:ascii="Arial" w:hAnsi="Arial" w:cs="Arial"/>
        </w:r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72"/>
      </w:tblGrid>
      <w:tr w:rsidR="00882FBF" w:rsidRPr="003C7694" w14:paraId="34F64351" w14:textId="77777777" w:rsidTr="00882FBF">
        <w:trPr>
          <w:trHeight w:val="3253"/>
        </w:trPr>
        <w:tc>
          <w:tcPr>
            <w:tcW w:w="9072" w:type="dxa"/>
            <w:shd w:val="clear" w:color="auto" w:fill="BDDDE6"/>
          </w:tcPr>
          <w:p w14:paraId="185DEFF4" w14:textId="30D9C2D7" w:rsidR="00882FBF" w:rsidRDefault="00882FBF" w:rsidP="00882FBF">
            <w:pPr>
              <w:rPr>
                <w:rFonts w:ascii="Arial" w:hAnsi="Arial" w:cs="Arial"/>
                <w:b/>
                <w:sz w:val="24"/>
              </w:rPr>
            </w:pPr>
            <w:r w:rsidRPr="001A6761">
              <w:rPr>
                <w:rFonts w:ascii="Arial" w:hAnsi="Arial" w:cs="Arial"/>
                <w:b/>
                <w:sz w:val="24"/>
              </w:rPr>
              <w:t>Q</w:t>
            </w:r>
            <w:r w:rsidR="006036A7">
              <w:rPr>
                <w:rFonts w:ascii="Arial" w:hAnsi="Arial" w:cs="Arial"/>
                <w:b/>
                <w:sz w:val="24"/>
              </w:rPr>
              <w:t>5</w:t>
            </w:r>
            <w:r w:rsidRPr="001A6761">
              <w:rPr>
                <w:rFonts w:ascii="Arial" w:hAnsi="Arial" w:cs="Arial"/>
                <w:b/>
                <w:sz w:val="24"/>
              </w:rPr>
              <w:t xml:space="preserve">: What is the best option out of those described? </w:t>
            </w:r>
            <w:r w:rsidRPr="00BE7B2D">
              <w:rPr>
                <w:rFonts w:ascii="Arial" w:hAnsi="Arial" w:cs="Arial"/>
                <w:b/>
                <w:sz w:val="24"/>
              </w:rPr>
              <w:t>Please comment to support your view.</w:t>
            </w:r>
          </w:p>
          <w:p w14:paraId="66CB0F52" w14:textId="77777777" w:rsidR="00882FBF" w:rsidRPr="001A6761" w:rsidRDefault="00882FBF" w:rsidP="00882FBF">
            <w:pPr>
              <w:rPr>
                <w:rFonts w:ascii="Arial" w:hAnsi="Arial" w:cs="Arial"/>
                <w:b/>
                <w:sz w:val="24"/>
              </w:rPr>
            </w:pPr>
          </w:p>
          <w:p w14:paraId="1717B906" w14:textId="75C80AC1" w:rsidR="00882FBF" w:rsidRDefault="00882FBF" w:rsidP="009325EA">
            <w:pPr>
              <w:numPr>
                <w:ilvl w:val="0"/>
                <w:numId w:val="5"/>
              </w:numPr>
              <w:spacing w:after="120"/>
              <w:rPr>
                <w:rFonts w:ascii="Arial" w:hAnsi="Arial" w:cs="Arial"/>
                <w:color w:val="000000"/>
                <w:sz w:val="24"/>
              </w:rPr>
            </w:pPr>
            <w:r w:rsidRPr="00882FBF">
              <w:rPr>
                <w:rFonts w:ascii="Arial" w:hAnsi="Arial" w:cs="Arial"/>
                <w:color w:val="000000"/>
                <w:sz w:val="24"/>
              </w:rPr>
              <w:t xml:space="preserve">I agree with policy option </w:t>
            </w:r>
            <w:r w:rsidR="00DC2F9C">
              <w:rPr>
                <w:rFonts w:ascii="Arial" w:hAnsi="Arial" w:cs="Arial"/>
                <w:color w:val="000000"/>
                <w:sz w:val="24"/>
              </w:rPr>
              <w:t>1</w:t>
            </w:r>
          </w:p>
          <w:p w14:paraId="16517657" w14:textId="25A8D3C8" w:rsidR="00B827DA" w:rsidRPr="00882FBF" w:rsidRDefault="00B827DA" w:rsidP="009325EA">
            <w:pPr>
              <w:numPr>
                <w:ilvl w:val="0"/>
                <w:numId w:val="5"/>
              </w:numPr>
              <w:spacing w:after="120"/>
              <w:rPr>
                <w:rFonts w:ascii="Arial" w:hAnsi="Arial" w:cs="Arial"/>
                <w:color w:val="000000"/>
                <w:sz w:val="24"/>
              </w:rPr>
            </w:pPr>
            <w:r>
              <w:rPr>
                <w:rFonts w:ascii="Arial" w:hAnsi="Arial" w:cs="Arial"/>
                <w:color w:val="000000"/>
                <w:sz w:val="24"/>
              </w:rPr>
              <w:t>I agree with policy option 1A</w:t>
            </w:r>
          </w:p>
          <w:p w14:paraId="0421D4CE" w14:textId="77777777" w:rsidR="00882FBF" w:rsidRPr="00882FBF" w:rsidRDefault="00882FBF" w:rsidP="009325EA">
            <w:pPr>
              <w:numPr>
                <w:ilvl w:val="0"/>
                <w:numId w:val="5"/>
              </w:numPr>
              <w:spacing w:after="120"/>
              <w:ind w:left="782" w:hanging="357"/>
              <w:rPr>
                <w:rFonts w:ascii="Arial" w:hAnsi="Arial" w:cs="Arial"/>
                <w:color w:val="000000"/>
                <w:sz w:val="24"/>
              </w:rPr>
            </w:pPr>
            <w:r w:rsidRPr="00882FBF">
              <w:rPr>
                <w:rFonts w:ascii="Arial" w:hAnsi="Arial" w:cs="Arial"/>
                <w:color w:val="000000"/>
                <w:sz w:val="24"/>
              </w:rPr>
              <w:t xml:space="preserve">I agree with policy option </w:t>
            </w:r>
            <w:r w:rsidR="00DC2F9C">
              <w:rPr>
                <w:rFonts w:ascii="Arial" w:hAnsi="Arial" w:cs="Arial"/>
                <w:color w:val="000000"/>
                <w:sz w:val="24"/>
              </w:rPr>
              <w:t>2</w:t>
            </w:r>
          </w:p>
          <w:p w14:paraId="20ED8A1A" w14:textId="77777777" w:rsidR="00882FBF" w:rsidRDefault="00882FBF" w:rsidP="009325EA">
            <w:pPr>
              <w:pStyle w:val="ListParagraph"/>
              <w:numPr>
                <w:ilvl w:val="0"/>
                <w:numId w:val="5"/>
              </w:numPr>
              <w:spacing w:before="0" w:line="240" w:lineRule="auto"/>
              <w:ind w:left="782" w:hanging="357"/>
              <w:contextualSpacing w:val="0"/>
              <w:rPr>
                <w:rFonts w:cs="Arial"/>
                <w:color w:val="000000"/>
              </w:rPr>
            </w:pPr>
            <w:r w:rsidRPr="00882FBF">
              <w:rPr>
                <w:rFonts w:cs="Arial"/>
                <w:color w:val="000000"/>
              </w:rPr>
              <w:t xml:space="preserve">I agree with policy option </w:t>
            </w:r>
            <w:r w:rsidR="00DC2F9C">
              <w:rPr>
                <w:rFonts w:cs="Arial"/>
                <w:color w:val="000000"/>
              </w:rPr>
              <w:t>3</w:t>
            </w:r>
          </w:p>
          <w:p w14:paraId="53D7C1D0" w14:textId="77777777" w:rsidR="00574FDF" w:rsidRPr="00882FBF" w:rsidRDefault="00574FDF" w:rsidP="009325EA">
            <w:pPr>
              <w:pStyle w:val="ListParagraph"/>
              <w:numPr>
                <w:ilvl w:val="0"/>
                <w:numId w:val="5"/>
              </w:numPr>
              <w:spacing w:before="0" w:line="240" w:lineRule="auto"/>
              <w:ind w:left="782" w:hanging="357"/>
              <w:contextualSpacing w:val="0"/>
              <w:rPr>
                <w:rFonts w:cs="Arial"/>
                <w:color w:val="000000"/>
              </w:rPr>
            </w:pPr>
            <w:r>
              <w:rPr>
                <w:rFonts w:cs="Arial"/>
                <w:color w:val="000000"/>
              </w:rPr>
              <w:t>I agree with policy option 4</w:t>
            </w:r>
          </w:p>
          <w:p w14:paraId="17333583" w14:textId="77777777" w:rsidR="00882FBF" w:rsidRPr="00882FBF" w:rsidRDefault="00882FBF" w:rsidP="009325EA">
            <w:pPr>
              <w:pStyle w:val="ListParagraph"/>
              <w:numPr>
                <w:ilvl w:val="0"/>
                <w:numId w:val="5"/>
              </w:numPr>
              <w:spacing w:before="0" w:line="240" w:lineRule="auto"/>
              <w:contextualSpacing w:val="0"/>
              <w:rPr>
                <w:rFonts w:cs="Arial"/>
                <w:color w:val="000000"/>
              </w:rPr>
            </w:pPr>
            <w:r w:rsidRPr="00882FBF">
              <w:rPr>
                <w:rFonts w:cs="Arial"/>
                <w:color w:val="000000"/>
              </w:rPr>
              <w:t>I disagree with all policy options</w:t>
            </w:r>
          </w:p>
          <w:p w14:paraId="22989A1D" w14:textId="40E305E5" w:rsidR="00574FDF" w:rsidRDefault="00882FBF" w:rsidP="009325EA">
            <w:pPr>
              <w:pStyle w:val="ListParagraph"/>
              <w:numPr>
                <w:ilvl w:val="0"/>
                <w:numId w:val="5"/>
              </w:numPr>
              <w:rPr>
                <w:rFonts w:cs="Arial"/>
                <w:color w:val="000000"/>
              </w:rPr>
            </w:pPr>
            <w:r w:rsidRPr="00882FBF">
              <w:rPr>
                <w:rFonts w:cs="Arial"/>
                <w:color w:val="000000"/>
              </w:rPr>
              <w:t>I have no preference</w:t>
            </w:r>
          </w:p>
          <w:p w14:paraId="6065F4B0" w14:textId="77777777" w:rsidR="003159AC" w:rsidRDefault="003159AC" w:rsidP="003159AC">
            <w:pPr>
              <w:pStyle w:val="ListParagraph"/>
              <w:ind w:left="786"/>
              <w:rPr>
                <w:rFonts w:cs="Arial"/>
                <w:color w:val="000000"/>
              </w:rPr>
            </w:pPr>
          </w:p>
          <w:p w14:paraId="48758153" w14:textId="549C3DE8" w:rsidR="00574FDF" w:rsidRDefault="00574FDF" w:rsidP="00574FDF">
            <w:pPr>
              <w:pStyle w:val="ListParagraph"/>
              <w:ind w:left="0"/>
              <w:rPr>
                <w:rFonts w:cs="Arial"/>
                <w:b/>
                <w:color w:val="000000"/>
              </w:rPr>
            </w:pPr>
            <w:proofErr w:type="spellStart"/>
            <w:r>
              <w:rPr>
                <w:rFonts w:cs="Arial"/>
                <w:b/>
                <w:color w:val="000000"/>
              </w:rPr>
              <w:t>Q</w:t>
            </w:r>
            <w:r w:rsidR="006036A7">
              <w:rPr>
                <w:rFonts w:cs="Arial"/>
                <w:b/>
                <w:color w:val="000000"/>
              </w:rPr>
              <w:t>6</w:t>
            </w:r>
            <w:proofErr w:type="spellEnd"/>
            <w:r>
              <w:rPr>
                <w:rFonts w:cs="Arial"/>
                <w:b/>
                <w:color w:val="000000"/>
              </w:rPr>
              <w:t xml:space="preserve">: </w:t>
            </w:r>
            <w:r w:rsidR="00A54883">
              <w:rPr>
                <w:rFonts w:cs="Arial"/>
                <w:b/>
                <w:color w:val="000000"/>
              </w:rPr>
              <w:t>If your preferred option is Option 2, h</w:t>
            </w:r>
            <w:r>
              <w:rPr>
                <w:rFonts w:cs="Arial"/>
                <w:b/>
                <w:color w:val="000000"/>
              </w:rPr>
              <w:t>ow long would a transitional period need to be to ensure that the impacts were mitigated against?</w:t>
            </w:r>
          </w:p>
          <w:p w14:paraId="15BFB3FB" w14:textId="77777777" w:rsidR="00D57990" w:rsidRDefault="00D57990" w:rsidP="00574FDF">
            <w:pPr>
              <w:pStyle w:val="ListParagraph"/>
              <w:ind w:left="0"/>
              <w:rPr>
                <w:rFonts w:cs="Arial"/>
                <w:b/>
                <w:color w:val="000000"/>
              </w:rPr>
            </w:pPr>
          </w:p>
          <w:p w14:paraId="535D14DD" w14:textId="19C96433" w:rsidR="00D57990" w:rsidRPr="007B0309" w:rsidRDefault="00D57990" w:rsidP="009D14A2">
            <w:pPr>
              <w:pStyle w:val="ListParagraph"/>
              <w:ind w:left="0"/>
              <w:rPr>
                <w:rFonts w:cs="Arial"/>
                <w:b/>
                <w:color w:val="000000"/>
              </w:rPr>
            </w:pPr>
            <w:proofErr w:type="spellStart"/>
            <w:r>
              <w:rPr>
                <w:rFonts w:cs="Arial"/>
                <w:b/>
                <w:color w:val="000000"/>
              </w:rPr>
              <w:t>Q</w:t>
            </w:r>
            <w:r w:rsidR="006036A7">
              <w:rPr>
                <w:rFonts w:cs="Arial"/>
                <w:b/>
                <w:color w:val="000000"/>
              </w:rPr>
              <w:t>7</w:t>
            </w:r>
            <w:proofErr w:type="spellEnd"/>
            <w:r>
              <w:rPr>
                <w:rFonts w:cs="Arial"/>
                <w:b/>
                <w:color w:val="000000"/>
              </w:rPr>
              <w:t xml:space="preserve">: Particularly for those Scottish businesses involved in either the retail and / or manufacture of natural mineral waters, it would be useful to obtain confirmation that we have correctly identified the potential impacts of </w:t>
            </w:r>
            <w:r w:rsidR="009D14A2">
              <w:rPr>
                <w:rFonts w:cs="Arial"/>
                <w:b/>
                <w:color w:val="000000"/>
              </w:rPr>
              <w:t xml:space="preserve">applying </w:t>
            </w:r>
            <w:r>
              <w:rPr>
                <w:rFonts w:cs="Arial"/>
                <w:b/>
                <w:color w:val="000000"/>
              </w:rPr>
              <w:t xml:space="preserve">the options outlined and </w:t>
            </w:r>
            <w:r w:rsidR="009D14A2">
              <w:rPr>
                <w:rFonts w:cs="Arial"/>
                <w:b/>
                <w:color w:val="000000"/>
              </w:rPr>
              <w:t xml:space="preserve">to receive any additional </w:t>
            </w:r>
            <w:r>
              <w:rPr>
                <w:rFonts w:cs="Arial"/>
                <w:b/>
                <w:color w:val="000000"/>
              </w:rPr>
              <w:t xml:space="preserve">information about any </w:t>
            </w:r>
            <w:r w:rsidR="009D14A2">
              <w:rPr>
                <w:rFonts w:cs="Arial"/>
                <w:b/>
                <w:color w:val="000000"/>
              </w:rPr>
              <w:t xml:space="preserve">other potential impacts we may have overlooked.  Estimated indicative costings associated with the respective options would also be welcomed if this is possible? </w:t>
            </w:r>
            <w:r>
              <w:rPr>
                <w:rFonts w:cs="Arial"/>
                <w:b/>
                <w:color w:val="000000"/>
              </w:rPr>
              <w:t xml:space="preserve">  </w:t>
            </w:r>
          </w:p>
        </w:tc>
      </w:tr>
    </w:tbl>
    <w:p w14:paraId="1F9DD142" w14:textId="6F2D5FAF" w:rsidR="00B827DA" w:rsidRDefault="00B827DA" w:rsidP="005D60B5">
      <w:pPr>
        <w:ind w:left="-567" w:right="698"/>
        <w:rPr>
          <w:rFonts w:ascii="Arial" w:hAnsi="Arial" w:cs="Arial"/>
          <w:b/>
          <w:sz w:val="24"/>
          <w:szCs w:val="24"/>
        </w:rPr>
      </w:pPr>
    </w:p>
    <w:p w14:paraId="061BC209" w14:textId="5E9F127B" w:rsidR="007B0309" w:rsidRPr="003036D8" w:rsidRDefault="009D14A2" w:rsidP="00FB38AC">
      <w:pPr>
        <w:pStyle w:val="Heading2"/>
        <w:ind w:left="-567"/>
        <w:jc w:val="left"/>
        <w:rPr>
          <w:b w:val="0"/>
          <w:sz w:val="24"/>
          <w:u w:val="none"/>
        </w:rPr>
      </w:pPr>
      <w:r w:rsidRPr="003036D8">
        <w:rPr>
          <w:b w:val="0"/>
          <w:sz w:val="24"/>
          <w:u w:val="none"/>
        </w:rPr>
        <w:lastRenderedPageBreak/>
        <w:t xml:space="preserve">FSS wishes to use this consultation to gather evidence and would welcome comments on the proposed options. In particular, if you are a producer or retailer of natural mineral waters, then we encourage you to respond to this consultation.  In </w:t>
      </w:r>
      <w:r w:rsidR="009D7ECB" w:rsidRPr="003036D8">
        <w:rPr>
          <w:b w:val="0"/>
          <w:sz w:val="24"/>
          <w:u w:val="none"/>
        </w:rPr>
        <w:t>addition as</w:t>
      </w:r>
      <w:r w:rsidRPr="003036D8">
        <w:rPr>
          <w:b w:val="0"/>
          <w:sz w:val="24"/>
          <w:u w:val="none"/>
        </w:rPr>
        <w:t xml:space="preserve"> mentioned in the introduction we would be happy to arrange to meet collectively or individually with affected businesses during the consultation to discuss further.     </w:t>
      </w:r>
    </w:p>
    <w:p w14:paraId="395BD5CC" w14:textId="77777777" w:rsidR="000E5383" w:rsidRDefault="000E5383" w:rsidP="00FB38AC">
      <w:pPr>
        <w:pStyle w:val="Heading2"/>
        <w:ind w:left="-567"/>
        <w:jc w:val="left"/>
        <w:rPr>
          <w:sz w:val="24"/>
          <w:u w:val="none"/>
        </w:rPr>
      </w:pPr>
    </w:p>
    <w:p w14:paraId="0BD51782" w14:textId="5E2E82C6" w:rsidR="00080251" w:rsidRDefault="00080251" w:rsidP="00FB38AC">
      <w:pPr>
        <w:pStyle w:val="Heading2"/>
        <w:ind w:left="-567"/>
        <w:jc w:val="left"/>
        <w:rPr>
          <w:b w:val="0"/>
          <w:sz w:val="24"/>
        </w:rPr>
      </w:pPr>
      <w:r>
        <w:rPr>
          <w:sz w:val="24"/>
          <w:u w:val="none"/>
        </w:rPr>
        <w:t xml:space="preserve">Transitional provisions </w:t>
      </w:r>
    </w:p>
    <w:p w14:paraId="08F37BB2" w14:textId="0AC824F1" w:rsidR="00080251" w:rsidRDefault="00080251" w:rsidP="007B0309">
      <w:pPr>
        <w:pStyle w:val="Heading2"/>
        <w:ind w:left="-567"/>
        <w:jc w:val="left"/>
      </w:pPr>
    </w:p>
    <w:p w14:paraId="3C3C2BED" w14:textId="77777777" w:rsidR="00FB38AC" w:rsidRPr="00FB38AC" w:rsidRDefault="00FB38AC" w:rsidP="00FB38AC">
      <w:pPr>
        <w:rPr>
          <w:rFonts w:ascii="Arial" w:hAnsi="Arial"/>
          <w:sz w:val="24"/>
          <w:lang w:eastAsia="en-US"/>
        </w:rPr>
      </w:pPr>
      <w:r w:rsidRPr="00FB38AC">
        <w:rPr>
          <w:rFonts w:ascii="Arial" w:hAnsi="Arial"/>
          <w:sz w:val="24"/>
          <w:lang w:eastAsia="en-US"/>
        </w:rPr>
        <w:t>A number of amendments have been or are in the process of being made to directly applicable EU law and national legislation on food safety and labelling. They include the following:</w:t>
      </w:r>
    </w:p>
    <w:p w14:paraId="6B6DF1FF" w14:textId="77777777" w:rsidR="00FB38AC" w:rsidRPr="00FB38AC" w:rsidRDefault="00FB38AC" w:rsidP="00FB38AC">
      <w:pPr>
        <w:rPr>
          <w:rFonts w:ascii="Arial" w:hAnsi="Arial"/>
          <w:sz w:val="24"/>
          <w:lang w:eastAsia="en-US"/>
        </w:rPr>
      </w:pPr>
    </w:p>
    <w:p w14:paraId="73E9A7BD" w14:textId="77777777" w:rsidR="00FB38AC" w:rsidRPr="00FB38AC" w:rsidRDefault="00FB38AC" w:rsidP="009325EA">
      <w:pPr>
        <w:numPr>
          <w:ilvl w:val="0"/>
          <w:numId w:val="8"/>
        </w:numPr>
        <w:contextualSpacing/>
        <w:rPr>
          <w:rFonts w:ascii="Arial" w:hAnsi="Arial"/>
          <w:sz w:val="24"/>
          <w:lang w:eastAsia="en-US"/>
        </w:rPr>
      </w:pPr>
      <w:r w:rsidRPr="00FB38AC">
        <w:rPr>
          <w:rFonts w:ascii="Arial" w:hAnsi="Arial"/>
          <w:sz w:val="24"/>
          <w:lang w:eastAsia="en-US"/>
        </w:rPr>
        <w:t xml:space="preserve">The requirement for labels to show </w:t>
      </w:r>
      <w:r w:rsidRPr="00630BFE">
        <w:rPr>
          <w:rFonts w:ascii="Arial" w:hAnsi="Arial"/>
          <w:sz w:val="24"/>
          <w:u w:val="single"/>
          <w:lang w:eastAsia="en-US"/>
        </w:rPr>
        <w:t>the name and address of the food business operator</w:t>
      </w:r>
      <w:r w:rsidRPr="00FB38AC">
        <w:rPr>
          <w:rFonts w:ascii="Arial" w:hAnsi="Arial"/>
          <w:sz w:val="24"/>
          <w:lang w:eastAsia="en-US"/>
        </w:rPr>
        <w:t xml:space="preserve"> (FBO) responsible for the information on the food – pre packed food placed on the UK market will need a UK address for either the name and address of the operator under whose name the food is marketed in the UK, or, where they are not established in the UK, the name and address of the importer into the UK. An address in the EU alone will no longer be sufficient. This will be relevant to those UK food retailers who currently source part of their range from within the EU, or from 3</w:t>
      </w:r>
      <w:r w:rsidRPr="00FB38AC">
        <w:rPr>
          <w:rFonts w:ascii="Arial" w:hAnsi="Arial"/>
          <w:sz w:val="24"/>
          <w:vertAlign w:val="superscript"/>
          <w:lang w:eastAsia="en-US"/>
        </w:rPr>
        <w:t>rd</w:t>
      </w:r>
      <w:r w:rsidRPr="00FB38AC">
        <w:rPr>
          <w:rFonts w:ascii="Arial" w:hAnsi="Arial"/>
          <w:sz w:val="24"/>
          <w:lang w:eastAsia="en-US"/>
        </w:rPr>
        <w:t xml:space="preserve"> countries via a distributor based in one of the other EU member states.</w:t>
      </w:r>
    </w:p>
    <w:p w14:paraId="65D4F146" w14:textId="77777777" w:rsidR="00FB38AC" w:rsidRPr="00FB38AC" w:rsidRDefault="00FB38AC" w:rsidP="00FB38AC">
      <w:pPr>
        <w:ind w:left="780"/>
        <w:contextualSpacing/>
        <w:rPr>
          <w:rFonts w:ascii="Arial" w:hAnsi="Arial"/>
          <w:sz w:val="24"/>
          <w:lang w:eastAsia="en-US"/>
        </w:rPr>
      </w:pPr>
    </w:p>
    <w:p w14:paraId="3538EEC2" w14:textId="10A9C33F" w:rsidR="00FB38AC" w:rsidRPr="00FB38AC" w:rsidRDefault="00FB38AC" w:rsidP="009325EA">
      <w:pPr>
        <w:numPr>
          <w:ilvl w:val="0"/>
          <w:numId w:val="8"/>
        </w:numPr>
        <w:contextualSpacing/>
        <w:rPr>
          <w:rFonts w:ascii="Arial" w:hAnsi="Arial"/>
          <w:sz w:val="24"/>
          <w:lang w:eastAsia="en-US"/>
        </w:rPr>
      </w:pPr>
      <w:r w:rsidRPr="00FB38AC">
        <w:rPr>
          <w:rFonts w:ascii="Arial" w:hAnsi="Arial"/>
          <w:sz w:val="24"/>
          <w:lang w:eastAsia="en-US"/>
        </w:rPr>
        <w:t xml:space="preserve">The requirement for labels to show the </w:t>
      </w:r>
      <w:r w:rsidRPr="00630BFE">
        <w:rPr>
          <w:rFonts w:ascii="Arial" w:hAnsi="Arial"/>
          <w:sz w:val="24"/>
          <w:u w:val="single"/>
          <w:lang w:eastAsia="en-US"/>
        </w:rPr>
        <w:t>country of origin</w:t>
      </w:r>
      <w:r w:rsidRPr="00FB38AC">
        <w:rPr>
          <w:rFonts w:ascii="Arial" w:hAnsi="Arial"/>
          <w:sz w:val="24"/>
          <w:lang w:eastAsia="en-US"/>
        </w:rPr>
        <w:t xml:space="preserve"> of certain types and categories of food, and for any prepacked food where failure to provide it would lead to consumers being misled – currently an origin indicator given as “EU” can include the UK. Following the UK’s exit from the EU this will no longer be factually correct and </w:t>
      </w:r>
      <w:r w:rsidR="001A0F2F">
        <w:rPr>
          <w:rFonts w:ascii="Arial" w:hAnsi="Arial"/>
          <w:sz w:val="24"/>
          <w:lang w:eastAsia="en-US"/>
        </w:rPr>
        <w:t>some other form of demarcation will be needed</w:t>
      </w:r>
      <w:r w:rsidRPr="00FB38AC">
        <w:rPr>
          <w:rFonts w:ascii="Arial" w:hAnsi="Arial"/>
          <w:sz w:val="24"/>
          <w:lang w:eastAsia="en-US"/>
        </w:rPr>
        <w:t xml:space="preserve">. This means that where food originating in the UK is currently labelled using “EU” as an origin indicator, after EU Exit it will need to change. </w:t>
      </w:r>
      <w:r w:rsidR="001A0F2F">
        <w:rPr>
          <w:rFonts w:ascii="Arial" w:hAnsi="Arial"/>
          <w:sz w:val="24"/>
          <w:lang w:eastAsia="en-US"/>
        </w:rPr>
        <w:t>For example,</w:t>
      </w:r>
      <w:r w:rsidRPr="00FB38AC">
        <w:rPr>
          <w:rFonts w:ascii="Arial" w:hAnsi="Arial"/>
          <w:sz w:val="24"/>
          <w:lang w:eastAsia="en-US"/>
        </w:rPr>
        <w:t xml:space="preserve"> in the case of origin indicators used for minced meat, these will no longer refer to “EU” and “non-EU” but instead will use “UK and “non-UK”.</w:t>
      </w:r>
    </w:p>
    <w:p w14:paraId="642C6AA1" w14:textId="77777777" w:rsidR="00FB38AC" w:rsidRPr="00FB38AC" w:rsidRDefault="00FB38AC" w:rsidP="00FB38AC">
      <w:pPr>
        <w:ind w:left="780"/>
        <w:contextualSpacing/>
        <w:rPr>
          <w:rFonts w:ascii="Arial" w:hAnsi="Arial"/>
          <w:sz w:val="24"/>
          <w:lang w:eastAsia="en-US"/>
        </w:rPr>
      </w:pPr>
    </w:p>
    <w:p w14:paraId="1703A0BF" w14:textId="78AD4F65" w:rsidR="00FB38AC" w:rsidRPr="00FB38AC" w:rsidRDefault="00FB38AC" w:rsidP="009325EA">
      <w:pPr>
        <w:numPr>
          <w:ilvl w:val="0"/>
          <w:numId w:val="8"/>
        </w:numPr>
        <w:contextualSpacing/>
        <w:rPr>
          <w:rFonts w:ascii="Arial" w:hAnsi="Arial"/>
          <w:sz w:val="24"/>
          <w:lang w:eastAsia="en-US"/>
        </w:rPr>
      </w:pPr>
      <w:r w:rsidRPr="00FB38AC">
        <w:rPr>
          <w:rFonts w:ascii="Arial" w:hAnsi="Arial"/>
          <w:sz w:val="24"/>
          <w:lang w:eastAsia="en-US"/>
        </w:rPr>
        <w:t xml:space="preserve">The requirement for </w:t>
      </w:r>
      <w:r w:rsidRPr="00630BFE">
        <w:rPr>
          <w:rFonts w:ascii="Arial" w:hAnsi="Arial"/>
          <w:sz w:val="24"/>
          <w:u w:val="single"/>
          <w:lang w:eastAsia="en-US"/>
        </w:rPr>
        <w:t>identification marks</w:t>
      </w:r>
      <w:r w:rsidRPr="00FB38AC">
        <w:rPr>
          <w:rFonts w:ascii="Arial" w:hAnsi="Arial"/>
          <w:sz w:val="24"/>
          <w:lang w:eastAsia="en-US"/>
        </w:rPr>
        <w:t xml:space="preserve">  to be applied to the packaging of products of animal origin (POAO), such as fresh meat and meat products, fishery products, and dairy products, to show that food of animal origin has been produced in accordance with all relevant food</w:t>
      </w:r>
      <w:r w:rsidR="001A0F2F">
        <w:rPr>
          <w:rFonts w:ascii="Arial" w:hAnsi="Arial"/>
          <w:sz w:val="24"/>
          <w:lang w:eastAsia="en-US"/>
        </w:rPr>
        <w:t xml:space="preserve"> hygiene and safety</w:t>
      </w:r>
      <w:r w:rsidRPr="00FB38AC">
        <w:rPr>
          <w:rFonts w:ascii="Arial" w:hAnsi="Arial"/>
          <w:sz w:val="24"/>
          <w:lang w:eastAsia="en-US"/>
        </w:rPr>
        <w:t xml:space="preserve"> requirements – EU law currently requires such marks to contain the identifier “EC”. On exit from the EU, the requirement is that the identification mark will have the “U</w:t>
      </w:r>
      <w:r w:rsidR="00F21A23">
        <w:rPr>
          <w:rFonts w:ascii="Arial" w:hAnsi="Arial"/>
          <w:sz w:val="24"/>
          <w:lang w:eastAsia="en-US"/>
        </w:rPr>
        <w:t>K or ‘GB’</w:t>
      </w:r>
      <w:r w:rsidRPr="00FB38AC">
        <w:rPr>
          <w:rFonts w:ascii="Arial" w:hAnsi="Arial"/>
          <w:sz w:val="24"/>
          <w:lang w:eastAsia="en-US"/>
        </w:rPr>
        <w:t xml:space="preserve"> abbreviation</w:t>
      </w:r>
      <w:r w:rsidR="00F21A23">
        <w:rPr>
          <w:rFonts w:ascii="Arial" w:hAnsi="Arial"/>
          <w:sz w:val="24"/>
          <w:lang w:eastAsia="en-US"/>
        </w:rPr>
        <w:t xml:space="preserve"> or ‘UNITED KINGDOM’</w:t>
      </w:r>
      <w:r w:rsidRPr="00FB38AC">
        <w:rPr>
          <w:rFonts w:ascii="Arial" w:hAnsi="Arial"/>
          <w:sz w:val="24"/>
          <w:lang w:eastAsia="en-US"/>
        </w:rPr>
        <w:t>. It will continue to be a single mark incorporating the establishment approval number. This change ensures that UK products continue to display an appropriate mark that clearly shows the product has been subject to the strict food requirements and checks that will continue after the UK leaves the EU.</w:t>
      </w:r>
      <w:r w:rsidR="001A0F2F">
        <w:rPr>
          <w:rFonts w:ascii="Arial" w:hAnsi="Arial"/>
          <w:sz w:val="24"/>
          <w:lang w:eastAsia="en-US"/>
        </w:rPr>
        <w:t xml:space="preserve"> This marking is for the purposes of assisting official control verification of products and is not concerned with origin information for consumers.</w:t>
      </w:r>
    </w:p>
    <w:p w14:paraId="013A7557" w14:textId="77777777" w:rsidR="00FB38AC" w:rsidRPr="00FB38AC" w:rsidRDefault="00FB38AC" w:rsidP="00FB38AC">
      <w:pPr>
        <w:rPr>
          <w:rFonts w:ascii="Arial" w:hAnsi="Arial"/>
          <w:sz w:val="24"/>
          <w:lang w:eastAsia="en-US"/>
        </w:rPr>
      </w:pPr>
    </w:p>
    <w:p w14:paraId="3AB435B1" w14:textId="4A03E0A8" w:rsidR="00FB38AC" w:rsidRPr="00FB38AC" w:rsidRDefault="00FB38AC" w:rsidP="00FB38AC">
      <w:pPr>
        <w:rPr>
          <w:rFonts w:ascii="Arial" w:hAnsi="Arial"/>
          <w:sz w:val="24"/>
          <w:lang w:eastAsia="en-US"/>
        </w:rPr>
      </w:pPr>
      <w:r w:rsidRPr="00FB38AC">
        <w:rPr>
          <w:rFonts w:ascii="Arial" w:hAnsi="Arial"/>
          <w:sz w:val="24"/>
          <w:lang w:eastAsia="en-US"/>
        </w:rPr>
        <w:t xml:space="preserve">FSS considers that an appropriate period of adjustment and transition </w:t>
      </w:r>
      <w:r w:rsidR="001A0F2F">
        <w:rPr>
          <w:rFonts w:ascii="Arial" w:hAnsi="Arial"/>
          <w:sz w:val="24"/>
          <w:lang w:eastAsia="en-US"/>
        </w:rPr>
        <w:t>sh</w:t>
      </w:r>
      <w:r w:rsidRPr="00FB38AC">
        <w:rPr>
          <w:rFonts w:ascii="Arial" w:hAnsi="Arial"/>
          <w:sz w:val="24"/>
          <w:lang w:eastAsia="en-US"/>
        </w:rPr>
        <w:t xml:space="preserve">ould be granted for these areas, following the UK’s exit from the EU, during which food meeting the labelling requirements in place prior to leaving the EU may continue to be placed on, or remain on, the </w:t>
      </w:r>
      <w:r w:rsidR="001A0F2F">
        <w:rPr>
          <w:rFonts w:ascii="Arial" w:hAnsi="Arial"/>
          <w:sz w:val="24"/>
          <w:lang w:eastAsia="en-US"/>
        </w:rPr>
        <w:t xml:space="preserve">UK </w:t>
      </w:r>
      <w:r w:rsidRPr="00FB38AC">
        <w:rPr>
          <w:rFonts w:ascii="Arial" w:hAnsi="Arial"/>
          <w:sz w:val="24"/>
          <w:lang w:eastAsia="en-US"/>
        </w:rPr>
        <w:t>market</w:t>
      </w:r>
      <w:r w:rsidR="001A0F2F">
        <w:rPr>
          <w:rFonts w:ascii="Arial" w:hAnsi="Arial"/>
          <w:sz w:val="24"/>
          <w:lang w:eastAsia="en-US"/>
        </w:rPr>
        <w:t xml:space="preserve"> for the purpose of using up existing labelling stocks during the transition</w:t>
      </w:r>
      <w:r w:rsidRPr="00FB38AC">
        <w:rPr>
          <w:rFonts w:ascii="Arial" w:hAnsi="Arial"/>
          <w:sz w:val="24"/>
          <w:lang w:eastAsia="en-US"/>
        </w:rPr>
        <w:t>.</w:t>
      </w:r>
    </w:p>
    <w:p w14:paraId="2E7C8BCA" w14:textId="77777777" w:rsidR="00FB38AC" w:rsidRPr="00FB38AC" w:rsidRDefault="00FB38AC" w:rsidP="00FB38AC">
      <w:pPr>
        <w:rPr>
          <w:rFonts w:ascii="Arial" w:hAnsi="Arial"/>
          <w:sz w:val="24"/>
          <w:lang w:eastAsia="en-US"/>
        </w:rPr>
      </w:pPr>
    </w:p>
    <w:p w14:paraId="7B0B8412" w14:textId="7D1BCE24" w:rsidR="00FB38AC" w:rsidRPr="00FB38AC" w:rsidRDefault="00FB38AC" w:rsidP="00FB38AC">
      <w:pPr>
        <w:rPr>
          <w:rFonts w:ascii="Arial" w:hAnsi="Arial"/>
          <w:sz w:val="24"/>
          <w:lang w:eastAsia="en-US"/>
        </w:rPr>
      </w:pPr>
      <w:r w:rsidRPr="00FB38AC">
        <w:rPr>
          <w:rFonts w:ascii="Arial" w:hAnsi="Arial"/>
          <w:sz w:val="24"/>
          <w:lang w:eastAsia="en-US"/>
        </w:rPr>
        <w:t>This would mean that food businesses could, for a specified period of time</w:t>
      </w:r>
      <w:r w:rsidR="00307E67">
        <w:rPr>
          <w:rFonts w:ascii="Arial" w:hAnsi="Arial"/>
          <w:sz w:val="24"/>
          <w:lang w:eastAsia="en-US"/>
        </w:rPr>
        <w:t>.  .</w:t>
      </w:r>
      <w:r w:rsidRPr="00FB38AC">
        <w:rPr>
          <w:rFonts w:ascii="Arial" w:hAnsi="Arial"/>
          <w:sz w:val="24"/>
          <w:lang w:eastAsia="en-US"/>
        </w:rPr>
        <w:t xml:space="preserve">continue to label foods and place them on the </w:t>
      </w:r>
      <w:r w:rsidR="001A0F2F">
        <w:rPr>
          <w:rFonts w:ascii="Arial" w:hAnsi="Arial"/>
          <w:sz w:val="24"/>
          <w:lang w:eastAsia="en-US"/>
        </w:rPr>
        <w:t xml:space="preserve">UK </w:t>
      </w:r>
      <w:r w:rsidRPr="00FB38AC">
        <w:rPr>
          <w:rFonts w:ascii="Arial" w:hAnsi="Arial"/>
          <w:sz w:val="24"/>
          <w:lang w:eastAsia="en-US"/>
        </w:rPr>
        <w:t xml:space="preserve">market even if the food displays– </w:t>
      </w:r>
    </w:p>
    <w:p w14:paraId="03D68F85" w14:textId="77777777" w:rsidR="00FB38AC" w:rsidRPr="00FB38AC" w:rsidRDefault="00FB38AC" w:rsidP="00FB38AC">
      <w:pPr>
        <w:rPr>
          <w:rFonts w:ascii="Arial" w:hAnsi="Arial"/>
          <w:sz w:val="24"/>
          <w:lang w:eastAsia="en-US"/>
        </w:rPr>
      </w:pPr>
    </w:p>
    <w:p w14:paraId="594C80DC" w14:textId="77777777" w:rsidR="00FB38AC" w:rsidRPr="00FB38AC" w:rsidRDefault="00FB38AC" w:rsidP="009325EA">
      <w:pPr>
        <w:numPr>
          <w:ilvl w:val="0"/>
          <w:numId w:val="9"/>
        </w:numPr>
        <w:contextualSpacing/>
        <w:rPr>
          <w:rFonts w:ascii="Arial" w:hAnsi="Arial"/>
          <w:sz w:val="24"/>
          <w:lang w:eastAsia="en-US"/>
        </w:rPr>
      </w:pPr>
      <w:r w:rsidRPr="00FB38AC">
        <w:rPr>
          <w:rFonts w:ascii="Arial" w:hAnsi="Arial"/>
          <w:sz w:val="24"/>
          <w:lang w:eastAsia="en-US"/>
        </w:rPr>
        <w:t>The food business’/importers’ address in an EU member state</w:t>
      </w:r>
    </w:p>
    <w:p w14:paraId="66F863D1" w14:textId="77777777" w:rsidR="00FB38AC" w:rsidRPr="00FB38AC" w:rsidRDefault="00FB38AC" w:rsidP="009325EA">
      <w:pPr>
        <w:numPr>
          <w:ilvl w:val="0"/>
          <w:numId w:val="9"/>
        </w:numPr>
        <w:contextualSpacing/>
        <w:rPr>
          <w:rFonts w:ascii="Arial" w:hAnsi="Arial"/>
          <w:sz w:val="24"/>
          <w:lang w:eastAsia="en-US"/>
        </w:rPr>
      </w:pPr>
      <w:r w:rsidRPr="00FB38AC">
        <w:rPr>
          <w:rFonts w:ascii="Arial" w:hAnsi="Arial"/>
          <w:sz w:val="24"/>
          <w:lang w:eastAsia="en-US"/>
        </w:rPr>
        <w:t>A country of origin indication of “EU” or “non-EU”</w:t>
      </w:r>
    </w:p>
    <w:p w14:paraId="621A3858" w14:textId="77777777" w:rsidR="00FB38AC" w:rsidRPr="00FB38AC" w:rsidRDefault="00FB38AC" w:rsidP="009325EA">
      <w:pPr>
        <w:numPr>
          <w:ilvl w:val="0"/>
          <w:numId w:val="9"/>
        </w:numPr>
        <w:contextualSpacing/>
        <w:rPr>
          <w:rFonts w:ascii="Arial" w:hAnsi="Arial"/>
          <w:sz w:val="24"/>
          <w:lang w:eastAsia="en-US"/>
        </w:rPr>
      </w:pPr>
      <w:r w:rsidRPr="00FB38AC">
        <w:rPr>
          <w:rFonts w:ascii="Arial" w:hAnsi="Arial"/>
          <w:sz w:val="24"/>
          <w:lang w:eastAsia="en-US"/>
        </w:rPr>
        <w:t>An identification mark that contains the “EC” abbreviation</w:t>
      </w:r>
    </w:p>
    <w:p w14:paraId="22F065A2" w14:textId="77777777" w:rsidR="00FB38AC" w:rsidRPr="00FB38AC" w:rsidRDefault="00FB38AC" w:rsidP="00FB38AC">
      <w:pPr>
        <w:rPr>
          <w:rFonts w:ascii="Arial" w:hAnsi="Arial"/>
          <w:sz w:val="24"/>
          <w:lang w:eastAsia="en-US"/>
        </w:rPr>
      </w:pPr>
    </w:p>
    <w:p w14:paraId="7B77AD46" w14:textId="1C3AB7FB" w:rsidR="00FB38AC" w:rsidRPr="00FB38AC" w:rsidRDefault="00307E67" w:rsidP="00FB38AC">
      <w:pPr>
        <w:rPr>
          <w:rFonts w:ascii="Arial" w:hAnsi="Arial"/>
          <w:sz w:val="24"/>
          <w:lang w:eastAsia="en-US"/>
        </w:rPr>
      </w:pPr>
      <w:r>
        <w:rPr>
          <w:rFonts w:ascii="Arial" w:hAnsi="Arial"/>
          <w:sz w:val="24"/>
          <w:lang w:eastAsia="en-US"/>
        </w:rPr>
        <w:t>A transition period of 21 months has been agreed in principle to be applied across the UK to ensure consistency of approach.  However, t</w:t>
      </w:r>
      <w:r w:rsidR="00FB38AC" w:rsidRPr="00FB38AC">
        <w:rPr>
          <w:rFonts w:ascii="Arial" w:hAnsi="Arial"/>
          <w:sz w:val="24"/>
          <w:lang w:eastAsia="en-US"/>
        </w:rPr>
        <w:t>he expectation is that businesses would use the transition period to review labelling whilst working closely with their local authorities on how best to deliver the new labelling requirements as quickly as possible</w:t>
      </w:r>
      <w:r>
        <w:rPr>
          <w:rFonts w:ascii="Arial" w:hAnsi="Arial"/>
          <w:sz w:val="24"/>
          <w:lang w:eastAsia="en-US"/>
        </w:rPr>
        <w:t xml:space="preserve"> and the purpose of the transition is specifically to avoid unnecessary wastage associated with existing labelling stocks already delivered or financially committed at the point of EU exit.   </w:t>
      </w:r>
      <w:r w:rsidR="001A0F2F">
        <w:rPr>
          <w:rFonts w:ascii="Arial" w:hAnsi="Arial"/>
          <w:sz w:val="24"/>
          <w:lang w:eastAsia="en-US"/>
        </w:rPr>
        <w:t xml:space="preserve">Food Business Operators </w:t>
      </w:r>
      <w:r>
        <w:rPr>
          <w:rFonts w:ascii="Arial" w:hAnsi="Arial"/>
          <w:sz w:val="24"/>
          <w:lang w:eastAsia="en-US"/>
        </w:rPr>
        <w:t xml:space="preserve">will still require to meet the full </w:t>
      </w:r>
      <w:r w:rsidR="00A761F8">
        <w:rPr>
          <w:rFonts w:ascii="Arial" w:hAnsi="Arial"/>
          <w:sz w:val="24"/>
          <w:lang w:eastAsia="en-US"/>
        </w:rPr>
        <w:t>l</w:t>
      </w:r>
      <w:r>
        <w:rPr>
          <w:rFonts w:ascii="Arial" w:hAnsi="Arial"/>
          <w:sz w:val="24"/>
          <w:lang w:eastAsia="en-US"/>
        </w:rPr>
        <w:t xml:space="preserve">abelling requirements for products destined for export markets. </w:t>
      </w:r>
    </w:p>
    <w:p w14:paraId="4B19D6FC" w14:textId="77777777" w:rsidR="00FB38AC" w:rsidRPr="00FB38AC" w:rsidRDefault="00FB38AC" w:rsidP="007B0309">
      <w:pPr>
        <w:ind w:left="-567" w:firstLine="567"/>
        <w:rPr>
          <w:rFonts w:ascii="Arial" w:hAnsi="Arial"/>
          <w:sz w:val="24"/>
          <w:lang w:eastAsia="en-US"/>
        </w:rPr>
      </w:pPr>
      <w:r w:rsidRPr="00FB38AC">
        <w:rPr>
          <w:rFonts w:ascii="Arial" w:hAnsi="Arial"/>
          <w:b/>
          <w:sz w:val="24"/>
          <w:lang w:eastAsia="en-US"/>
        </w:rPr>
        <w:t>Option 1 – apply a transitional period in law</w:t>
      </w:r>
    </w:p>
    <w:p w14:paraId="39595983" w14:textId="77777777" w:rsidR="00FB38AC" w:rsidRPr="00FB38AC" w:rsidRDefault="00FB38AC" w:rsidP="00FB38AC">
      <w:pPr>
        <w:rPr>
          <w:rFonts w:ascii="Arial" w:hAnsi="Arial"/>
          <w:sz w:val="24"/>
          <w:lang w:eastAsia="en-US"/>
        </w:rPr>
      </w:pPr>
    </w:p>
    <w:p w14:paraId="33CBD9DF" w14:textId="77777777" w:rsidR="00FB38AC" w:rsidRPr="00FB38AC" w:rsidRDefault="00FB38AC" w:rsidP="00FB38AC">
      <w:pPr>
        <w:rPr>
          <w:rFonts w:ascii="Arial" w:hAnsi="Arial"/>
          <w:sz w:val="24"/>
          <w:lang w:eastAsia="en-US"/>
        </w:rPr>
      </w:pPr>
      <w:r w:rsidRPr="00FB38AC">
        <w:rPr>
          <w:rFonts w:ascii="Arial" w:hAnsi="Arial"/>
          <w:sz w:val="24"/>
          <w:lang w:eastAsia="en-US"/>
        </w:rPr>
        <w:t xml:space="preserve">A transitional provision would be inserted into the following domestic law in Scotland: </w:t>
      </w:r>
    </w:p>
    <w:p w14:paraId="2E720D57" w14:textId="77777777" w:rsidR="00FB38AC" w:rsidRPr="00FB38AC" w:rsidRDefault="00FB38AC" w:rsidP="00FB38AC">
      <w:pPr>
        <w:rPr>
          <w:rFonts w:ascii="Arial" w:hAnsi="Arial"/>
          <w:sz w:val="24"/>
          <w:lang w:eastAsia="en-US"/>
        </w:rPr>
      </w:pPr>
    </w:p>
    <w:p w14:paraId="68768776" w14:textId="77777777" w:rsidR="00FB38AC" w:rsidRPr="00FB38AC" w:rsidRDefault="00FB38AC" w:rsidP="009325EA">
      <w:pPr>
        <w:numPr>
          <w:ilvl w:val="0"/>
          <w:numId w:val="10"/>
        </w:numPr>
        <w:contextualSpacing/>
        <w:rPr>
          <w:rFonts w:ascii="Arial" w:hAnsi="Arial"/>
          <w:sz w:val="24"/>
          <w:lang w:eastAsia="en-US"/>
        </w:rPr>
      </w:pPr>
      <w:r w:rsidRPr="00FB38AC">
        <w:rPr>
          <w:rFonts w:ascii="Arial" w:hAnsi="Arial"/>
          <w:sz w:val="24"/>
          <w:lang w:eastAsia="en-US"/>
        </w:rPr>
        <w:t>The Food Information (Scotland) Regulations 2014</w:t>
      </w:r>
    </w:p>
    <w:p w14:paraId="2637B74D" w14:textId="77777777" w:rsidR="00FB38AC" w:rsidRPr="00FB38AC" w:rsidRDefault="00FB38AC" w:rsidP="009325EA">
      <w:pPr>
        <w:numPr>
          <w:ilvl w:val="0"/>
          <w:numId w:val="10"/>
        </w:numPr>
        <w:contextualSpacing/>
        <w:rPr>
          <w:rFonts w:ascii="Arial" w:hAnsi="Arial"/>
          <w:sz w:val="24"/>
          <w:lang w:eastAsia="en-US"/>
        </w:rPr>
      </w:pPr>
      <w:r w:rsidRPr="00FB38AC">
        <w:rPr>
          <w:rFonts w:ascii="Arial" w:hAnsi="Arial"/>
          <w:sz w:val="24"/>
          <w:lang w:eastAsia="en-US"/>
        </w:rPr>
        <w:t>The Country of Origin of Certain meats (Scotland) Regulations 2015</w:t>
      </w:r>
    </w:p>
    <w:p w14:paraId="427FBAFF" w14:textId="77777777" w:rsidR="00FB38AC" w:rsidRPr="00FB38AC" w:rsidRDefault="00FB38AC" w:rsidP="009325EA">
      <w:pPr>
        <w:numPr>
          <w:ilvl w:val="0"/>
          <w:numId w:val="10"/>
        </w:numPr>
        <w:contextualSpacing/>
        <w:rPr>
          <w:rFonts w:ascii="Arial" w:hAnsi="Arial"/>
          <w:sz w:val="24"/>
          <w:lang w:eastAsia="en-US"/>
        </w:rPr>
      </w:pPr>
      <w:r w:rsidRPr="00FB38AC">
        <w:rPr>
          <w:rFonts w:ascii="Arial" w:hAnsi="Arial"/>
          <w:sz w:val="24"/>
          <w:lang w:eastAsia="en-US"/>
        </w:rPr>
        <w:t>The Caseins and Caseinates (Scotland) (No. 2) Regulations 2016</w:t>
      </w:r>
    </w:p>
    <w:p w14:paraId="3935A10E" w14:textId="1CE843B1" w:rsidR="00FB38AC" w:rsidRDefault="00FB38AC" w:rsidP="009325EA">
      <w:pPr>
        <w:numPr>
          <w:ilvl w:val="0"/>
          <w:numId w:val="10"/>
        </w:numPr>
        <w:contextualSpacing/>
        <w:rPr>
          <w:rFonts w:ascii="Arial" w:hAnsi="Arial"/>
          <w:sz w:val="24"/>
          <w:lang w:eastAsia="en-US"/>
        </w:rPr>
      </w:pPr>
      <w:r w:rsidRPr="00FB38AC">
        <w:rPr>
          <w:rFonts w:ascii="Arial" w:hAnsi="Arial"/>
          <w:sz w:val="24"/>
          <w:lang w:eastAsia="en-US"/>
        </w:rPr>
        <w:t>The Food Hygiene (Scotland) Regulations 2006</w:t>
      </w:r>
    </w:p>
    <w:p w14:paraId="15798BE9" w14:textId="53B3DC40" w:rsidR="005753E6" w:rsidRDefault="005753E6" w:rsidP="009325EA">
      <w:pPr>
        <w:numPr>
          <w:ilvl w:val="0"/>
          <w:numId w:val="10"/>
        </w:numPr>
        <w:contextualSpacing/>
        <w:rPr>
          <w:rFonts w:ascii="Arial" w:hAnsi="Arial"/>
          <w:sz w:val="24"/>
          <w:lang w:eastAsia="en-US"/>
        </w:rPr>
      </w:pPr>
      <w:r>
        <w:rPr>
          <w:rFonts w:ascii="Arial" w:hAnsi="Arial"/>
          <w:sz w:val="24"/>
          <w:lang w:eastAsia="en-US"/>
        </w:rPr>
        <w:t>The Honey (Scotland) Regulations 2015</w:t>
      </w:r>
    </w:p>
    <w:p w14:paraId="36155838" w14:textId="2034632F" w:rsidR="00447C71" w:rsidRDefault="00447C71" w:rsidP="009325EA">
      <w:pPr>
        <w:numPr>
          <w:ilvl w:val="0"/>
          <w:numId w:val="10"/>
        </w:numPr>
        <w:contextualSpacing/>
        <w:rPr>
          <w:rFonts w:ascii="Arial" w:hAnsi="Arial"/>
          <w:sz w:val="24"/>
          <w:lang w:eastAsia="en-US"/>
        </w:rPr>
      </w:pPr>
      <w:r>
        <w:rPr>
          <w:rFonts w:ascii="Arial" w:hAnsi="Arial"/>
          <w:sz w:val="24"/>
          <w:lang w:eastAsia="en-US"/>
        </w:rPr>
        <w:t>The Quick-frozen Foodstuffs Regulations 1990</w:t>
      </w:r>
    </w:p>
    <w:p w14:paraId="14CDB7CD" w14:textId="5AA43AB6" w:rsidR="000E5383" w:rsidRPr="00FB38AC" w:rsidRDefault="000E5383" w:rsidP="009325EA">
      <w:pPr>
        <w:numPr>
          <w:ilvl w:val="0"/>
          <w:numId w:val="10"/>
        </w:numPr>
        <w:contextualSpacing/>
        <w:rPr>
          <w:rFonts w:ascii="Arial" w:hAnsi="Arial"/>
          <w:sz w:val="24"/>
          <w:lang w:eastAsia="en-US"/>
        </w:rPr>
      </w:pPr>
      <w:r>
        <w:rPr>
          <w:rFonts w:ascii="Arial" w:hAnsi="Arial"/>
          <w:sz w:val="24"/>
          <w:lang w:eastAsia="en-US"/>
        </w:rPr>
        <w:t>The Food Additives, Flavourings, Enzymes and Extraction Solvents (Scotland) Regulations 2013</w:t>
      </w:r>
    </w:p>
    <w:p w14:paraId="59705673" w14:textId="77777777" w:rsidR="00FB38AC" w:rsidRPr="00FB38AC" w:rsidRDefault="00FB38AC" w:rsidP="00FB38AC">
      <w:pPr>
        <w:rPr>
          <w:rFonts w:ascii="Arial" w:hAnsi="Arial"/>
          <w:sz w:val="24"/>
          <w:lang w:eastAsia="en-US"/>
        </w:rPr>
      </w:pPr>
    </w:p>
    <w:p w14:paraId="322970FB" w14:textId="471FD917" w:rsidR="00105F36" w:rsidRDefault="00FB38AC" w:rsidP="00FB38AC">
      <w:pPr>
        <w:rPr>
          <w:rFonts w:ascii="Arial" w:hAnsi="Arial"/>
          <w:sz w:val="24"/>
          <w:lang w:eastAsia="en-US"/>
        </w:rPr>
      </w:pPr>
      <w:r w:rsidRPr="00FB38AC">
        <w:rPr>
          <w:rFonts w:ascii="Arial" w:hAnsi="Arial"/>
          <w:sz w:val="24"/>
          <w:lang w:eastAsia="en-US"/>
        </w:rPr>
        <w:t xml:space="preserve">Providing statutory underpinning would mean that businesses in Scotland could </w:t>
      </w:r>
      <w:r w:rsidR="00D61A52">
        <w:rPr>
          <w:rFonts w:ascii="Arial" w:hAnsi="Arial"/>
          <w:sz w:val="24"/>
          <w:lang w:eastAsia="en-US"/>
        </w:rPr>
        <w:t xml:space="preserve">have some assurance </w:t>
      </w:r>
      <w:r w:rsidR="00105F36">
        <w:rPr>
          <w:rFonts w:ascii="Arial" w:hAnsi="Arial"/>
          <w:sz w:val="24"/>
          <w:lang w:eastAsia="en-US"/>
        </w:rPr>
        <w:t xml:space="preserve">that products already labelled and packaged could remain on the UK market and businesses could also use up existing stocks of labels and pre-printed packaging within the transition </w:t>
      </w:r>
      <w:r w:rsidR="00FB0BA1">
        <w:rPr>
          <w:rFonts w:ascii="Arial" w:hAnsi="Arial"/>
          <w:sz w:val="24"/>
          <w:lang w:eastAsia="en-US"/>
        </w:rPr>
        <w:t>period. This</w:t>
      </w:r>
      <w:r w:rsidRPr="00FB38AC">
        <w:rPr>
          <w:rFonts w:ascii="Arial" w:hAnsi="Arial"/>
          <w:sz w:val="24"/>
          <w:lang w:eastAsia="en-US"/>
        </w:rPr>
        <w:t xml:space="preserve"> would </w:t>
      </w:r>
      <w:r w:rsidR="00105F36">
        <w:rPr>
          <w:rFonts w:ascii="Arial" w:hAnsi="Arial"/>
          <w:sz w:val="24"/>
          <w:lang w:eastAsia="en-US"/>
        </w:rPr>
        <w:t xml:space="preserve">broadly </w:t>
      </w:r>
      <w:r w:rsidRPr="00FB38AC">
        <w:rPr>
          <w:rFonts w:ascii="Arial" w:hAnsi="Arial"/>
          <w:sz w:val="24"/>
          <w:lang w:eastAsia="en-US"/>
        </w:rPr>
        <w:t>be in line with the approach</w:t>
      </w:r>
      <w:r w:rsidR="00105F36">
        <w:rPr>
          <w:rFonts w:ascii="Arial" w:hAnsi="Arial"/>
          <w:sz w:val="24"/>
          <w:lang w:eastAsia="en-US"/>
        </w:rPr>
        <w:t xml:space="preserve"> proposed to be adopted</w:t>
      </w:r>
      <w:r w:rsidRPr="00FB38AC">
        <w:rPr>
          <w:rFonts w:ascii="Arial" w:hAnsi="Arial"/>
          <w:sz w:val="24"/>
          <w:lang w:eastAsia="en-US"/>
        </w:rPr>
        <w:t xml:space="preserve"> in the rest of the UK</w:t>
      </w:r>
      <w:r w:rsidR="00A808AA">
        <w:rPr>
          <w:rFonts w:ascii="Arial" w:hAnsi="Arial"/>
          <w:sz w:val="24"/>
          <w:lang w:eastAsia="en-US"/>
        </w:rPr>
        <w:t xml:space="preserve"> in these areas</w:t>
      </w:r>
      <w:r w:rsidR="00105F36">
        <w:rPr>
          <w:rFonts w:ascii="Arial" w:hAnsi="Arial"/>
          <w:sz w:val="24"/>
          <w:lang w:eastAsia="en-US"/>
        </w:rPr>
        <w:t xml:space="preserve">, but would have </w:t>
      </w:r>
      <w:r w:rsidR="00A808AA">
        <w:rPr>
          <w:rFonts w:ascii="Arial" w:hAnsi="Arial"/>
          <w:sz w:val="24"/>
          <w:lang w:eastAsia="en-US"/>
        </w:rPr>
        <w:t xml:space="preserve">due </w:t>
      </w:r>
      <w:r w:rsidR="00105F36">
        <w:rPr>
          <w:rFonts w:ascii="Arial" w:hAnsi="Arial"/>
          <w:sz w:val="24"/>
          <w:lang w:eastAsia="en-US"/>
        </w:rPr>
        <w:t>regard to the different legal systems and enforcement arrangements which apply in Scotland</w:t>
      </w:r>
      <w:r w:rsidRPr="00FB38AC">
        <w:rPr>
          <w:rFonts w:ascii="Arial" w:hAnsi="Arial"/>
          <w:sz w:val="24"/>
          <w:lang w:eastAsia="en-US"/>
        </w:rPr>
        <w:t>.</w:t>
      </w:r>
    </w:p>
    <w:p w14:paraId="2C73B90B" w14:textId="76745EB4" w:rsidR="00105F36" w:rsidRDefault="00105F36" w:rsidP="00FB38AC">
      <w:pPr>
        <w:rPr>
          <w:rFonts w:ascii="Arial" w:hAnsi="Arial"/>
          <w:sz w:val="24"/>
          <w:lang w:eastAsia="en-US"/>
        </w:rPr>
      </w:pPr>
    </w:p>
    <w:p w14:paraId="3F0CC421" w14:textId="77777777" w:rsidR="00FB38AC" w:rsidRPr="00FB38AC" w:rsidRDefault="00FB38AC" w:rsidP="00FB38AC">
      <w:pPr>
        <w:rPr>
          <w:rFonts w:ascii="Arial" w:hAnsi="Arial"/>
          <w:sz w:val="24"/>
          <w:lang w:eastAsia="en-US"/>
        </w:rPr>
      </w:pPr>
    </w:p>
    <w:p w14:paraId="67CD0E49" w14:textId="5BAD866A" w:rsidR="00FB38AC" w:rsidRPr="00FB38AC" w:rsidRDefault="00A808AA" w:rsidP="00FB38AC">
      <w:pPr>
        <w:rPr>
          <w:rFonts w:ascii="Arial" w:hAnsi="Arial"/>
          <w:sz w:val="24"/>
          <w:lang w:eastAsia="en-US"/>
        </w:rPr>
      </w:pPr>
      <w:r>
        <w:rPr>
          <w:rFonts w:ascii="Arial" w:hAnsi="Arial"/>
          <w:sz w:val="24"/>
          <w:lang w:eastAsia="en-US"/>
        </w:rPr>
        <w:t>However, s</w:t>
      </w:r>
      <w:r w:rsidR="00105F36">
        <w:rPr>
          <w:rFonts w:ascii="Arial" w:hAnsi="Arial"/>
          <w:sz w:val="24"/>
          <w:lang w:eastAsia="en-US"/>
        </w:rPr>
        <w:t>pecifically with respect to the use of the term “EU” within the ID marks</w:t>
      </w:r>
      <w:r w:rsidR="00FB38AC" w:rsidRPr="00FB38AC">
        <w:rPr>
          <w:rFonts w:ascii="Arial" w:hAnsi="Arial"/>
          <w:sz w:val="24"/>
          <w:lang w:eastAsia="en-US"/>
        </w:rPr>
        <w:t xml:space="preserve">, the European Commission have expressed the view that oval identification marks are the intellectual property of the EU and unauthorised use should not be permitted. This provision would </w:t>
      </w:r>
      <w:r>
        <w:rPr>
          <w:rFonts w:ascii="Arial" w:hAnsi="Arial"/>
          <w:sz w:val="24"/>
          <w:lang w:eastAsia="en-US"/>
        </w:rPr>
        <w:t xml:space="preserve">therefore </w:t>
      </w:r>
      <w:r w:rsidR="00FB38AC" w:rsidRPr="00FB38AC">
        <w:rPr>
          <w:rFonts w:ascii="Arial" w:hAnsi="Arial"/>
          <w:sz w:val="24"/>
          <w:lang w:eastAsia="en-US"/>
        </w:rPr>
        <w:t>not give businesses protection against the risk of civil action being initiated by the EU during that time</w:t>
      </w:r>
      <w:r>
        <w:rPr>
          <w:rFonts w:ascii="Arial" w:hAnsi="Arial"/>
          <w:sz w:val="24"/>
          <w:lang w:eastAsia="en-US"/>
        </w:rPr>
        <w:t xml:space="preserve">.  </w:t>
      </w:r>
    </w:p>
    <w:p w14:paraId="40AA00BA" w14:textId="77777777" w:rsidR="00FB38AC" w:rsidRPr="00FB38AC" w:rsidRDefault="00FB38AC" w:rsidP="00FB38AC">
      <w:pPr>
        <w:rPr>
          <w:rFonts w:ascii="Arial" w:hAnsi="Arial"/>
          <w:sz w:val="24"/>
          <w:lang w:eastAsia="en-US"/>
        </w:rPr>
      </w:pPr>
    </w:p>
    <w:p w14:paraId="188F5CEC" w14:textId="773FB4E2" w:rsidR="00105F36" w:rsidRPr="00105F36" w:rsidRDefault="003036D8" w:rsidP="00105F36">
      <w:pPr>
        <w:rPr>
          <w:rFonts w:ascii="Arial" w:hAnsi="Arial"/>
          <w:sz w:val="24"/>
          <w:lang w:eastAsia="en-US"/>
        </w:rPr>
      </w:pPr>
      <w:r>
        <w:rPr>
          <w:rFonts w:ascii="Arial" w:hAnsi="Arial"/>
          <w:sz w:val="24"/>
          <w:lang w:eastAsia="en-US"/>
        </w:rPr>
        <w:t>T</w:t>
      </w:r>
      <w:r w:rsidR="00105F36" w:rsidRPr="00105F36">
        <w:rPr>
          <w:rFonts w:ascii="Arial" w:hAnsi="Arial"/>
          <w:sz w:val="24"/>
          <w:lang w:eastAsia="en-US"/>
        </w:rPr>
        <w:t xml:space="preserve">he risk of such </w:t>
      </w:r>
      <w:r w:rsidR="00A761F8">
        <w:rPr>
          <w:rFonts w:ascii="Arial" w:hAnsi="Arial"/>
          <w:sz w:val="24"/>
          <w:lang w:eastAsia="en-US"/>
        </w:rPr>
        <w:t>action</w:t>
      </w:r>
      <w:r w:rsidR="00105F36" w:rsidRPr="00105F36">
        <w:rPr>
          <w:rFonts w:ascii="Arial" w:hAnsi="Arial"/>
          <w:sz w:val="24"/>
          <w:lang w:eastAsia="en-US"/>
        </w:rPr>
        <w:t xml:space="preserve"> </w:t>
      </w:r>
      <w:r w:rsidR="009D7ECB" w:rsidRPr="00105F36">
        <w:rPr>
          <w:rFonts w:ascii="Arial" w:hAnsi="Arial"/>
          <w:sz w:val="24"/>
          <w:lang w:eastAsia="en-US"/>
        </w:rPr>
        <w:t>is considered</w:t>
      </w:r>
      <w:r w:rsidR="00105F36" w:rsidRPr="00105F36">
        <w:rPr>
          <w:rFonts w:ascii="Arial" w:hAnsi="Arial"/>
          <w:sz w:val="24"/>
          <w:lang w:eastAsia="en-US"/>
        </w:rPr>
        <w:t xml:space="preserve"> to be low, so long as adequate controls are in place to ensure that such products are restricted to the UK and do not find their way onto other member state markets</w:t>
      </w:r>
      <w:r w:rsidR="00A808AA">
        <w:rPr>
          <w:rFonts w:ascii="Arial" w:hAnsi="Arial"/>
          <w:sz w:val="24"/>
          <w:lang w:eastAsia="en-US"/>
        </w:rPr>
        <w:t xml:space="preserve"> which will not be permitted</w:t>
      </w:r>
      <w:r w:rsidR="00105F36" w:rsidRPr="00105F36">
        <w:rPr>
          <w:rFonts w:ascii="Arial" w:hAnsi="Arial"/>
          <w:sz w:val="24"/>
          <w:lang w:eastAsia="en-US"/>
        </w:rPr>
        <w:t>.</w:t>
      </w:r>
    </w:p>
    <w:p w14:paraId="4D34ED36" w14:textId="77777777" w:rsidR="00FB38AC" w:rsidRPr="00FB38AC" w:rsidRDefault="00FB38AC" w:rsidP="00FB38AC">
      <w:pPr>
        <w:rPr>
          <w:rFonts w:ascii="Arial" w:hAnsi="Arial"/>
          <w:sz w:val="24"/>
          <w:lang w:eastAsia="en-US"/>
        </w:rPr>
      </w:pPr>
    </w:p>
    <w:p w14:paraId="189C7441" w14:textId="77777777" w:rsidR="00105F36" w:rsidRDefault="00FB38AC" w:rsidP="00F21A23">
      <w:pPr>
        <w:rPr>
          <w:rFonts w:ascii="Arial" w:hAnsi="Arial"/>
          <w:sz w:val="24"/>
          <w:lang w:eastAsia="en-US"/>
        </w:rPr>
      </w:pPr>
      <w:r w:rsidRPr="00FB38AC">
        <w:rPr>
          <w:rFonts w:ascii="Arial" w:hAnsi="Arial"/>
          <w:b/>
          <w:sz w:val="24"/>
          <w:lang w:eastAsia="en-US"/>
        </w:rPr>
        <w:t xml:space="preserve">Option 2 – </w:t>
      </w:r>
      <w:r w:rsidR="00F21A23" w:rsidRPr="00EE48B4">
        <w:rPr>
          <w:rFonts w:ascii="Arial" w:hAnsi="Arial"/>
          <w:b/>
          <w:sz w:val="24"/>
          <w:lang w:eastAsia="en-US"/>
        </w:rPr>
        <w:t>Provide no t</w:t>
      </w:r>
      <w:r w:rsidR="00F21A23" w:rsidRPr="00630BFE">
        <w:rPr>
          <w:rFonts w:ascii="Arial" w:hAnsi="Arial"/>
          <w:b/>
          <w:sz w:val="24"/>
          <w:lang w:eastAsia="en-US"/>
        </w:rPr>
        <w:t>ransitional arrangements in law</w:t>
      </w:r>
      <w:r w:rsidR="00105F36">
        <w:rPr>
          <w:rFonts w:ascii="Arial" w:hAnsi="Arial"/>
          <w:b/>
          <w:sz w:val="24"/>
          <w:lang w:eastAsia="en-US"/>
        </w:rPr>
        <w:t xml:space="preserve"> and rely on existing enforcement good practice</w:t>
      </w:r>
      <w:r w:rsidR="00F21A23" w:rsidRPr="00630BFE">
        <w:rPr>
          <w:rFonts w:ascii="Arial" w:hAnsi="Arial"/>
          <w:b/>
          <w:sz w:val="24"/>
          <w:lang w:eastAsia="en-US"/>
        </w:rPr>
        <w:t>.</w:t>
      </w:r>
      <w:r w:rsidR="00F21A23" w:rsidRPr="00F21A23">
        <w:rPr>
          <w:rFonts w:ascii="Arial" w:hAnsi="Arial"/>
          <w:sz w:val="24"/>
          <w:lang w:eastAsia="en-US"/>
        </w:rPr>
        <w:t xml:space="preserve">  </w:t>
      </w:r>
    </w:p>
    <w:p w14:paraId="43B93463" w14:textId="77777777" w:rsidR="00105F36" w:rsidRDefault="00105F36" w:rsidP="00F21A23">
      <w:pPr>
        <w:rPr>
          <w:rFonts w:ascii="Arial" w:hAnsi="Arial"/>
          <w:sz w:val="24"/>
          <w:lang w:eastAsia="en-US"/>
        </w:rPr>
      </w:pPr>
    </w:p>
    <w:p w14:paraId="21FA7A40" w14:textId="4093E3BB" w:rsidR="00F21A23" w:rsidRPr="00630BFE" w:rsidRDefault="00105F36" w:rsidP="00F21A23">
      <w:pPr>
        <w:rPr>
          <w:rFonts w:ascii="Arial" w:hAnsi="Arial"/>
          <w:sz w:val="24"/>
          <w:lang w:eastAsia="en-US"/>
        </w:rPr>
      </w:pPr>
      <w:r>
        <w:rPr>
          <w:rFonts w:ascii="Arial" w:hAnsi="Arial"/>
          <w:sz w:val="24"/>
          <w:lang w:eastAsia="en-US"/>
        </w:rPr>
        <w:t xml:space="preserve">Instead of introducing legally underpinned provisions, </w:t>
      </w:r>
      <w:r w:rsidR="00F21A23" w:rsidRPr="00630BFE">
        <w:rPr>
          <w:rFonts w:ascii="Arial" w:hAnsi="Arial"/>
          <w:sz w:val="24"/>
          <w:lang w:eastAsia="en-US"/>
        </w:rPr>
        <w:t xml:space="preserve">Food Authorities </w:t>
      </w:r>
      <w:r>
        <w:rPr>
          <w:rFonts w:ascii="Arial" w:hAnsi="Arial"/>
          <w:sz w:val="24"/>
          <w:lang w:eastAsia="en-US"/>
        </w:rPr>
        <w:t>(local authorities) c</w:t>
      </w:r>
      <w:r w:rsidR="00F21A23">
        <w:rPr>
          <w:rFonts w:ascii="Arial" w:hAnsi="Arial"/>
          <w:sz w:val="24"/>
          <w:lang w:eastAsia="en-US"/>
        </w:rPr>
        <w:t xml:space="preserve">ould be reminded of their obligations outlined in the Food Law Code of Practice </w:t>
      </w:r>
      <w:r w:rsidR="00EE48B4">
        <w:rPr>
          <w:rFonts w:ascii="Arial" w:hAnsi="Arial"/>
          <w:sz w:val="24"/>
          <w:lang w:eastAsia="en-US"/>
        </w:rPr>
        <w:t>(the Code)</w:t>
      </w:r>
      <w:r>
        <w:rPr>
          <w:rFonts w:ascii="Arial" w:hAnsi="Arial"/>
          <w:sz w:val="24"/>
          <w:lang w:eastAsia="en-US"/>
        </w:rPr>
        <w:t xml:space="preserve"> </w:t>
      </w:r>
      <w:r w:rsidR="00F21A23">
        <w:rPr>
          <w:rFonts w:ascii="Arial" w:hAnsi="Arial"/>
          <w:sz w:val="24"/>
          <w:lang w:eastAsia="en-US"/>
        </w:rPr>
        <w:t>i</w:t>
      </w:r>
      <w:r>
        <w:rPr>
          <w:rFonts w:ascii="Arial" w:hAnsi="Arial"/>
          <w:sz w:val="24"/>
          <w:lang w:eastAsia="en-US"/>
        </w:rPr>
        <w:t>.</w:t>
      </w:r>
      <w:r w:rsidR="00F21A23">
        <w:rPr>
          <w:rFonts w:ascii="Arial" w:hAnsi="Arial"/>
          <w:sz w:val="24"/>
          <w:lang w:eastAsia="en-US"/>
        </w:rPr>
        <w:t>e</w:t>
      </w:r>
      <w:r>
        <w:rPr>
          <w:rFonts w:ascii="Arial" w:hAnsi="Arial"/>
          <w:sz w:val="24"/>
          <w:lang w:eastAsia="en-US"/>
        </w:rPr>
        <w:t>.</w:t>
      </w:r>
      <w:r w:rsidR="00F21A23">
        <w:rPr>
          <w:rFonts w:ascii="Arial" w:hAnsi="Arial"/>
          <w:sz w:val="24"/>
          <w:lang w:eastAsia="en-US"/>
        </w:rPr>
        <w:t xml:space="preserve"> to </w:t>
      </w:r>
      <w:r w:rsidR="00F21A23" w:rsidRPr="00630BFE">
        <w:rPr>
          <w:rFonts w:ascii="Arial" w:hAnsi="Arial"/>
          <w:sz w:val="24"/>
          <w:lang w:eastAsia="en-US"/>
        </w:rPr>
        <w:t xml:space="preserve">ensure that </w:t>
      </w:r>
      <w:r w:rsidR="00F21A23">
        <w:rPr>
          <w:rFonts w:ascii="Arial" w:hAnsi="Arial"/>
          <w:sz w:val="24"/>
          <w:lang w:eastAsia="en-US"/>
        </w:rPr>
        <w:t xml:space="preserve">any </w:t>
      </w:r>
      <w:r w:rsidR="00F21A23" w:rsidRPr="00630BFE">
        <w:rPr>
          <w:rFonts w:ascii="Arial" w:hAnsi="Arial"/>
          <w:sz w:val="24"/>
          <w:lang w:eastAsia="en-US"/>
        </w:rPr>
        <w:t xml:space="preserve">enforcement action </w:t>
      </w:r>
      <w:r w:rsidR="00F21A23">
        <w:rPr>
          <w:rFonts w:ascii="Arial" w:hAnsi="Arial"/>
          <w:sz w:val="24"/>
          <w:lang w:eastAsia="en-US"/>
        </w:rPr>
        <w:t xml:space="preserve">taken is </w:t>
      </w:r>
      <w:r w:rsidR="00F21A23" w:rsidRPr="00630BFE">
        <w:rPr>
          <w:rFonts w:ascii="Arial" w:hAnsi="Arial"/>
          <w:sz w:val="24"/>
          <w:lang w:eastAsia="en-US"/>
        </w:rPr>
        <w:t>reasonable, proportionate, risk-based and consistent with good practice and the principles of Better Regulation set out within the Scottish Regulators’ Strategic Code of Practice</w:t>
      </w:r>
      <w:r w:rsidR="00EC3E1D">
        <w:rPr>
          <w:rFonts w:ascii="Arial" w:hAnsi="Arial"/>
          <w:sz w:val="24"/>
          <w:lang w:eastAsia="en-US"/>
        </w:rPr>
        <w:t xml:space="preserve"> and </w:t>
      </w:r>
      <w:r w:rsidR="00EC3E1D">
        <w:rPr>
          <w:rFonts w:ascii="Arial" w:hAnsi="Arial"/>
          <w:sz w:val="24"/>
          <w:lang w:eastAsia="en-US"/>
        </w:rPr>
        <w:lastRenderedPageBreak/>
        <w:t xml:space="preserve">reference made that such </w:t>
      </w:r>
      <w:r w:rsidR="00FB0BA1">
        <w:rPr>
          <w:rFonts w:ascii="Arial" w:hAnsi="Arial"/>
          <w:sz w:val="24"/>
          <w:lang w:eastAsia="en-US"/>
        </w:rPr>
        <w:t>principles</w:t>
      </w:r>
      <w:r w:rsidR="00EC3E1D">
        <w:rPr>
          <w:rFonts w:ascii="Arial" w:hAnsi="Arial"/>
          <w:sz w:val="24"/>
          <w:lang w:eastAsia="en-US"/>
        </w:rPr>
        <w:t xml:space="preserve"> might mitigate against enforcement action being initiated during the proposed transitional period</w:t>
      </w:r>
      <w:r w:rsidR="00F21A23" w:rsidRPr="00630BFE">
        <w:rPr>
          <w:rFonts w:ascii="Arial" w:hAnsi="Arial"/>
          <w:sz w:val="24"/>
          <w:lang w:eastAsia="en-US"/>
        </w:rPr>
        <w:t xml:space="preserve">. </w:t>
      </w:r>
      <w:r w:rsidR="00EE48B4">
        <w:rPr>
          <w:rFonts w:ascii="Arial" w:hAnsi="Arial"/>
          <w:sz w:val="24"/>
          <w:lang w:eastAsia="en-US"/>
        </w:rPr>
        <w:t xml:space="preserve">  </w:t>
      </w:r>
    </w:p>
    <w:p w14:paraId="05D83DB9" w14:textId="77777777" w:rsidR="00F21A23" w:rsidRDefault="00F21A23" w:rsidP="00FB38AC">
      <w:pPr>
        <w:rPr>
          <w:rFonts w:ascii="Arial" w:hAnsi="Arial"/>
          <w:b/>
          <w:sz w:val="24"/>
          <w:lang w:eastAsia="en-US"/>
        </w:rPr>
      </w:pPr>
    </w:p>
    <w:p w14:paraId="288FC7BD" w14:textId="7E5AFFFE" w:rsidR="00FB38AC" w:rsidRPr="00FB38AC" w:rsidRDefault="00EC3E1D" w:rsidP="00FB38AC">
      <w:pPr>
        <w:rPr>
          <w:rFonts w:ascii="Arial" w:hAnsi="Arial"/>
          <w:sz w:val="24"/>
          <w:lang w:eastAsia="en-US"/>
        </w:rPr>
      </w:pPr>
      <w:r>
        <w:rPr>
          <w:rFonts w:ascii="Arial" w:hAnsi="Arial"/>
          <w:sz w:val="24"/>
          <w:lang w:eastAsia="en-US"/>
        </w:rPr>
        <w:t>Although i</w:t>
      </w:r>
      <w:r w:rsidR="00FB38AC" w:rsidRPr="00FB38AC">
        <w:rPr>
          <w:rFonts w:ascii="Arial" w:hAnsi="Arial"/>
          <w:sz w:val="24"/>
          <w:lang w:eastAsia="en-US"/>
        </w:rPr>
        <w:t>nterpretative guidance on enforcement matters is routinely issued by FSS through enforcement letters to local authorities</w:t>
      </w:r>
      <w:r>
        <w:rPr>
          <w:rFonts w:ascii="Arial" w:hAnsi="Arial"/>
          <w:sz w:val="24"/>
          <w:lang w:eastAsia="en-US"/>
        </w:rPr>
        <w:t>, it would not be normal for such guidance to be explicitly targeted for such purposes as that intended by the transition</w:t>
      </w:r>
      <w:r w:rsidR="00FB38AC" w:rsidRPr="00FB38AC">
        <w:rPr>
          <w:rFonts w:ascii="Arial" w:hAnsi="Arial"/>
          <w:sz w:val="24"/>
          <w:lang w:eastAsia="en-US"/>
        </w:rPr>
        <w:t>.</w:t>
      </w:r>
      <w:r>
        <w:rPr>
          <w:rFonts w:ascii="Arial" w:hAnsi="Arial"/>
          <w:sz w:val="24"/>
          <w:lang w:eastAsia="en-US"/>
        </w:rPr>
        <w:t xml:space="preserve"> Furthermore, </w:t>
      </w:r>
      <w:r w:rsidR="00A808AA">
        <w:rPr>
          <w:rFonts w:ascii="Arial" w:hAnsi="Arial"/>
          <w:sz w:val="24"/>
          <w:lang w:eastAsia="en-US"/>
        </w:rPr>
        <w:t xml:space="preserve">FSS has received legal </w:t>
      </w:r>
      <w:r>
        <w:rPr>
          <w:rFonts w:ascii="Arial" w:hAnsi="Arial"/>
          <w:sz w:val="24"/>
          <w:lang w:eastAsia="en-US"/>
        </w:rPr>
        <w:t xml:space="preserve">advice  that no specific information which might be interpreted as a direction not to initiate legal proceedings where technical offences are created should be issued to local authorities in Scotland, and </w:t>
      </w:r>
      <w:r w:rsidR="00A808AA">
        <w:rPr>
          <w:rFonts w:ascii="Arial" w:hAnsi="Arial"/>
          <w:sz w:val="24"/>
          <w:lang w:eastAsia="en-US"/>
        </w:rPr>
        <w:t xml:space="preserve">advised that ultimately </w:t>
      </w:r>
      <w:r>
        <w:rPr>
          <w:rFonts w:ascii="Arial" w:hAnsi="Arial"/>
          <w:sz w:val="24"/>
          <w:lang w:eastAsia="en-US"/>
        </w:rPr>
        <w:t>decisions regarding prosecution in Scotland are entirely a matter for the Lord Advocate and Procurator Fiscal.</w:t>
      </w:r>
      <w:r w:rsidR="00FB38AC" w:rsidRPr="00FB38AC">
        <w:rPr>
          <w:rFonts w:ascii="Arial" w:hAnsi="Arial"/>
          <w:sz w:val="24"/>
          <w:lang w:eastAsia="en-US"/>
        </w:rPr>
        <w:t xml:space="preserve"> </w:t>
      </w:r>
    </w:p>
    <w:p w14:paraId="2EEE5DF3" w14:textId="77777777" w:rsidR="00FB38AC" w:rsidRPr="00FB38AC" w:rsidRDefault="00FB38AC" w:rsidP="00FB38AC">
      <w:pPr>
        <w:rPr>
          <w:rFonts w:ascii="Arial" w:hAnsi="Arial"/>
          <w:sz w:val="24"/>
          <w:lang w:eastAsia="en-US"/>
        </w:rPr>
      </w:pPr>
    </w:p>
    <w:p w14:paraId="01FED3A9" w14:textId="77777777" w:rsidR="00FB38AC" w:rsidRPr="00FB38AC" w:rsidRDefault="00FB38AC" w:rsidP="00FB38AC">
      <w:pPr>
        <w:rPr>
          <w:rFonts w:ascii="Arial" w:hAnsi="Arial"/>
          <w:sz w:val="24"/>
          <w:lang w:eastAsia="en-US"/>
        </w:rPr>
      </w:pPr>
    </w:p>
    <w:p w14:paraId="3344D835" w14:textId="045550FD" w:rsidR="00EE48B4" w:rsidRPr="00630BFE" w:rsidRDefault="00EC3E1D" w:rsidP="00FB38AC">
      <w:pPr>
        <w:rPr>
          <w:rFonts w:ascii="Arial" w:hAnsi="Arial"/>
          <w:b/>
          <w:sz w:val="24"/>
          <w:lang w:eastAsia="en-US"/>
        </w:rPr>
      </w:pPr>
      <w:r>
        <w:rPr>
          <w:rFonts w:ascii="Arial" w:hAnsi="Arial"/>
          <w:b/>
          <w:sz w:val="24"/>
          <w:lang w:eastAsia="en-US"/>
        </w:rPr>
        <w:t>For these reasons</w:t>
      </w:r>
      <w:r w:rsidR="00EE48B4">
        <w:rPr>
          <w:rFonts w:ascii="Arial" w:hAnsi="Arial"/>
          <w:b/>
          <w:sz w:val="24"/>
          <w:lang w:eastAsia="en-US"/>
        </w:rPr>
        <w:t xml:space="preserve"> Option 1</w:t>
      </w:r>
      <w:r>
        <w:rPr>
          <w:rFonts w:ascii="Arial" w:hAnsi="Arial"/>
          <w:b/>
          <w:sz w:val="24"/>
          <w:lang w:eastAsia="en-US"/>
        </w:rPr>
        <w:t xml:space="preserve"> is considered to be preferable</w:t>
      </w:r>
      <w:r w:rsidR="00EE48B4">
        <w:rPr>
          <w:rFonts w:ascii="Arial" w:hAnsi="Arial"/>
          <w:b/>
          <w:sz w:val="24"/>
          <w:lang w:eastAsia="en-US"/>
        </w:rPr>
        <w:t>.</w:t>
      </w:r>
    </w:p>
    <w:p w14:paraId="2982848E" w14:textId="5FAED8DC" w:rsidR="006C10CB" w:rsidRDefault="006C10CB" w:rsidP="007B0309">
      <w:pPr>
        <w:pStyle w:val="Heading2"/>
        <w:ind w:left="-567"/>
        <w:jc w:val="left"/>
        <w:rPr>
          <w:rFonts w:cs="Arial"/>
          <w:sz w:val="24"/>
          <w:szCs w:val="24"/>
        </w:rPr>
      </w:pPr>
    </w:p>
    <w:p w14:paraId="768A85F0" w14:textId="77777777" w:rsidR="00C764C8" w:rsidRDefault="00C764C8" w:rsidP="00215197">
      <w:pPr>
        <w:rPr>
          <w:rFonts w:ascii="Arial" w:hAnsi="Arial" w:cs="Arial"/>
          <w:sz w:val="24"/>
          <w:szCs w:val="24"/>
        </w:rPr>
      </w:pPr>
    </w:p>
    <w:tbl>
      <w:tblPr>
        <w:tblpPr w:leftFromText="180" w:rightFromText="180" w:vertAnchor="text" w:horzAnchor="margin" w:tblpY="131"/>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311"/>
      </w:tblGrid>
      <w:tr w:rsidR="00C764C8" w:rsidRPr="003C7694" w14:paraId="33BD9255" w14:textId="77777777" w:rsidTr="00447C71">
        <w:trPr>
          <w:trHeight w:val="5668"/>
        </w:trPr>
        <w:tc>
          <w:tcPr>
            <w:tcW w:w="9311" w:type="dxa"/>
            <w:shd w:val="clear" w:color="auto" w:fill="BDDDE6"/>
          </w:tcPr>
          <w:p w14:paraId="3B414A7D" w14:textId="1334823E" w:rsidR="00C764C8" w:rsidRDefault="00C764C8" w:rsidP="00636B90">
            <w:pPr>
              <w:rPr>
                <w:rFonts w:ascii="Arial" w:hAnsi="Arial" w:cs="Arial"/>
                <w:b/>
                <w:sz w:val="24"/>
              </w:rPr>
            </w:pPr>
            <w:r w:rsidRPr="001A6761">
              <w:rPr>
                <w:rFonts w:ascii="Arial" w:hAnsi="Arial" w:cs="Arial"/>
                <w:b/>
                <w:sz w:val="24"/>
              </w:rPr>
              <w:t>Q</w:t>
            </w:r>
            <w:r w:rsidR="006036A7">
              <w:rPr>
                <w:rFonts w:ascii="Arial" w:hAnsi="Arial" w:cs="Arial"/>
                <w:b/>
                <w:sz w:val="24"/>
              </w:rPr>
              <w:t>8</w:t>
            </w:r>
            <w:r w:rsidRPr="001A6761">
              <w:rPr>
                <w:rFonts w:ascii="Arial" w:hAnsi="Arial" w:cs="Arial"/>
                <w:b/>
                <w:sz w:val="24"/>
              </w:rPr>
              <w:t xml:space="preserve">: </w:t>
            </w:r>
            <w:r>
              <w:rPr>
                <w:rFonts w:ascii="Arial" w:hAnsi="Arial" w:cs="Arial"/>
                <w:b/>
                <w:sz w:val="24"/>
              </w:rPr>
              <w:t>Do you consider that transitional period</w:t>
            </w:r>
            <w:r w:rsidR="00F165F9">
              <w:rPr>
                <w:rFonts w:ascii="Arial" w:hAnsi="Arial" w:cs="Arial"/>
                <w:b/>
                <w:sz w:val="24"/>
              </w:rPr>
              <w:t>s</w:t>
            </w:r>
            <w:r>
              <w:rPr>
                <w:rFonts w:ascii="Arial" w:hAnsi="Arial" w:cs="Arial"/>
                <w:b/>
                <w:sz w:val="24"/>
              </w:rPr>
              <w:t xml:space="preserve"> </w:t>
            </w:r>
            <w:r w:rsidR="00F165F9">
              <w:rPr>
                <w:rFonts w:ascii="Arial" w:hAnsi="Arial" w:cs="Arial"/>
                <w:b/>
                <w:sz w:val="24"/>
              </w:rPr>
              <w:t>between the existing law and the law to apply in Scotland were the UK to leave the EU are</w:t>
            </w:r>
            <w:r>
              <w:rPr>
                <w:rFonts w:ascii="Arial" w:hAnsi="Arial" w:cs="Arial"/>
                <w:b/>
                <w:sz w:val="24"/>
              </w:rPr>
              <w:t xml:space="preserve"> necessary</w:t>
            </w:r>
            <w:r w:rsidR="00EA316D">
              <w:rPr>
                <w:rFonts w:ascii="Arial" w:hAnsi="Arial" w:cs="Arial"/>
                <w:b/>
                <w:sz w:val="24"/>
              </w:rPr>
              <w:t xml:space="preserve"> </w:t>
            </w:r>
            <w:r w:rsidR="00EA316D" w:rsidRPr="00447C71">
              <w:rPr>
                <w:rFonts w:ascii="Arial" w:hAnsi="Arial" w:cs="Arial"/>
                <w:b/>
                <w:sz w:val="24"/>
              </w:rPr>
              <w:t>in each of the areas mentioned above</w:t>
            </w:r>
            <w:r>
              <w:rPr>
                <w:rFonts w:ascii="Arial" w:hAnsi="Arial" w:cs="Arial"/>
                <w:b/>
                <w:sz w:val="24"/>
              </w:rPr>
              <w:t>?</w:t>
            </w:r>
          </w:p>
          <w:p w14:paraId="52D37274" w14:textId="77777777" w:rsidR="00C764C8" w:rsidRPr="001A6761" w:rsidRDefault="00C764C8" w:rsidP="00636B90">
            <w:pPr>
              <w:rPr>
                <w:rFonts w:ascii="Arial" w:hAnsi="Arial" w:cs="Arial"/>
                <w:b/>
                <w:sz w:val="24"/>
              </w:rPr>
            </w:pPr>
          </w:p>
          <w:p w14:paraId="14DAAC34" w14:textId="76FA9723" w:rsidR="00C764C8" w:rsidRDefault="00C764C8" w:rsidP="00C764C8">
            <w:pPr>
              <w:pStyle w:val="ListParagraph"/>
              <w:ind w:left="0"/>
              <w:rPr>
                <w:rFonts w:cs="Arial"/>
                <w:b/>
                <w:color w:val="000000"/>
              </w:rPr>
            </w:pPr>
            <w:proofErr w:type="spellStart"/>
            <w:r>
              <w:rPr>
                <w:rFonts w:cs="Arial"/>
                <w:b/>
                <w:color w:val="000000"/>
              </w:rPr>
              <w:t>Q</w:t>
            </w:r>
            <w:r w:rsidR="006036A7">
              <w:rPr>
                <w:rFonts w:cs="Arial"/>
                <w:b/>
                <w:color w:val="000000"/>
              </w:rPr>
              <w:t>9</w:t>
            </w:r>
            <w:proofErr w:type="spellEnd"/>
            <w:r>
              <w:rPr>
                <w:rFonts w:cs="Arial"/>
                <w:b/>
                <w:color w:val="000000"/>
              </w:rPr>
              <w:t xml:space="preserve">: </w:t>
            </w:r>
            <w:r w:rsidR="00307E67">
              <w:rPr>
                <w:rFonts w:cs="Arial"/>
                <w:b/>
                <w:color w:val="000000"/>
              </w:rPr>
              <w:t xml:space="preserve">Do you agree </w:t>
            </w:r>
            <w:r w:rsidR="00A761F8">
              <w:rPr>
                <w:rFonts w:cs="Arial"/>
                <w:b/>
                <w:color w:val="000000"/>
              </w:rPr>
              <w:t>that</w:t>
            </w:r>
            <w:r w:rsidR="00307E67">
              <w:rPr>
                <w:rFonts w:cs="Arial"/>
                <w:b/>
                <w:color w:val="000000"/>
              </w:rPr>
              <w:t xml:space="preserve"> the proposed </w:t>
            </w:r>
            <w:r w:rsidR="00A761F8">
              <w:rPr>
                <w:rFonts w:cs="Arial"/>
                <w:b/>
                <w:color w:val="000000"/>
              </w:rPr>
              <w:t>transitional</w:t>
            </w:r>
            <w:r w:rsidR="00307E67">
              <w:rPr>
                <w:rFonts w:cs="Arial"/>
                <w:b/>
                <w:color w:val="000000"/>
              </w:rPr>
              <w:t xml:space="preserve"> period </w:t>
            </w:r>
            <w:r w:rsidR="00A761F8">
              <w:rPr>
                <w:rFonts w:cs="Arial"/>
                <w:b/>
                <w:color w:val="000000"/>
              </w:rPr>
              <w:t>should</w:t>
            </w:r>
            <w:r w:rsidR="00307E67">
              <w:rPr>
                <w:rFonts w:cs="Arial"/>
                <w:b/>
                <w:color w:val="000000"/>
              </w:rPr>
              <w:t xml:space="preserve"> be applied consistently across the UK? </w:t>
            </w:r>
          </w:p>
          <w:p w14:paraId="0E298BBB" w14:textId="53A64F8C" w:rsidR="007B0309" w:rsidRDefault="007B0309" w:rsidP="00C764C8">
            <w:pPr>
              <w:pStyle w:val="ListParagraph"/>
              <w:ind w:left="0"/>
              <w:rPr>
                <w:rFonts w:cs="Arial"/>
                <w:b/>
                <w:color w:val="000000"/>
              </w:rPr>
            </w:pPr>
          </w:p>
          <w:p w14:paraId="2E46970F" w14:textId="38DBBD53" w:rsidR="007B0309" w:rsidRDefault="007B0309" w:rsidP="00C764C8">
            <w:pPr>
              <w:pStyle w:val="ListParagraph"/>
              <w:ind w:left="0"/>
              <w:rPr>
                <w:rFonts w:cs="Arial"/>
                <w:b/>
                <w:color w:val="000000"/>
              </w:rPr>
            </w:pPr>
            <w:r>
              <w:rPr>
                <w:rFonts w:cs="Arial"/>
                <w:b/>
                <w:color w:val="000000"/>
              </w:rPr>
              <w:t>Q</w:t>
            </w:r>
            <w:r w:rsidR="006036A7">
              <w:rPr>
                <w:rFonts w:cs="Arial"/>
                <w:b/>
                <w:color w:val="000000"/>
              </w:rPr>
              <w:t>10</w:t>
            </w:r>
            <w:r>
              <w:rPr>
                <w:rFonts w:cs="Arial"/>
                <w:b/>
                <w:color w:val="000000"/>
              </w:rPr>
              <w:t>: Which do you consider to be the best option for the transitional period?</w:t>
            </w:r>
          </w:p>
          <w:p w14:paraId="49F72D09" w14:textId="7E9F5A24" w:rsidR="007B0309" w:rsidRDefault="007B0309" w:rsidP="00C764C8">
            <w:pPr>
              <w:pStyle w:val="ListParagraph"/>
              <w:ind w:left="0"/>
              <w:rPr>
                <w:rFonts w:cs="Arial"/>
                <w:b/>
                <w:color w:val="000000"/>
              </w:rPr>
            </w:pPr>
          </w:p>
          <w:p w14:paraId="0814D57D" w14:textId="77777777" w:rsidR="007B0309" w:rsidRPr="00882FBF" w:rsidRDefault="007B0309" w:rsidP="009325EA">
            <w:pPr>
              <w:numPr>
                <w:ilvl w:val="0"/>
                <w:numId w:val="11"/>
              </w:numPr>
              <w:spacing w:after="120"/>
              <w:rPr>
                <w:rFonts w:ascii="Arial" w:hAnsi="Arial" w:cs="Arial"/>
                <w:color w:val="000000"/>
                <w:sz w:val="24"/>
              </w:rPr>
            </w:pPr>
            <w:r w:rsidRPr="00882FBF">
              <w:rPr>
                <w:rFonts w:ascii="Arial" w:hAnsi="Arial" w:cs="Arial"/>
                <w:color w:val="000000"/>
                <w:sz w:val="24"/>
              </w:rPr>
              <w:t xml:space="preserve">I agree with policy option </w:t>
            </w:r>
            <w:r>
              <w:rPr>
                <w:rFonts w:ascii="Arial" w:hAnsi="Arial" w:cs="Arial"/>
                <w:color w:val="000000"/>
                <w:sz w:val="24"/>
              </w:rPr>
              <w:t>1</w:t>
            </w:r>
          </w:p>
          <w:p w14:paraId="224EC014" w14:textId="65F3FCAC" w:rsidR="007B0309" w:rsidRDefault="007B0309" w:rsidP="009325EA">
            <w:pPr>
              <w:numPr>
                <w:ilvl w:val="0"/>
                <w:numId w:val="11"/>
              </w:numPr>
              <w:spacing w:after="120"/>
              <w:rPr>
                <w:rFonts w:ascii="Arial" w:hAnsi="Arial" w:cs="Arial"/>
                <w:color w:val="000000"/>
                <w:sz w:val="24"/>
              </w:rPr>
            </w:pPr>
            <w:r w:rsidRPr="00882FBF">
              <w:rPr>
                <w:rFonts w:ascii="Arial" w:hAnsi="Arial" w:cs="Arial"/>
                <w:color w:val="000000"/>
                <w:sz w:val="24"/>
              </w:rPr>
              <w:t xml:space="preserve">I agree with policy option </w:t>
            </w:r>
            <w:r>
              <w:rPr>
                <w:rFonts w:ascii="Arial" w:hAnsi="Arial" w:cs="Arial"/>
                <w:color w:val="000000"/>
                <w:sz w:val="24"/>
              </w:rPr>
              <w:t>2</w:t>
            </w:r>
          </w:p>
          <w:p w14:paraId="5C314101" w14:textId="2614AB2A" w:rsidR="007B0309" w:rsidRDefault="007B0309" w:rsidP="009325EA">
            <w:pPr>
              <w:numPr>
                <w:ilvl w:val="0"/>
                <w:numId w:val="11"/>
              </w:numPr>
              <w:spacing w:after="120"/>
              <w:rPr>
                <w:rFonts w:ascii="Arial" w:hAnsi="Arial" w:cs="Arial"/>
                <w:color w:val="000000"/>
                <w:sz w:val="24"/>
              </w:rPr>
            </w:pPr>
            <w:r>
              <w:rPr>
                <w:rFonts w:ascii="Arial" w:hAnsi="Arial" w:cs="Arial"/>
                <w:color w:val="000000"/>
                <w:sz w:val="24"/>
              </w:rPr>
              <w:t>I disagree with all policy options</w:t>
            </w:r>
          </w:p>
          <w:p w14:paraId="01F73F4E" w14:textId="68041F92" w:rsidR="007B0309" w:rsidRPr="00882FBF" w:rsidRDefault="007B0309" w:rsidP="009325EA">
            <w:pPr>
              <w:numPr>
                <w:ilvl w:val="0"/>
                <w:numId w:val="11"/>
              </w:numPr>
              <w:spacing w:after="120"/>
              <w:rPr>
                <w:rFonts w:ascii="Arial" w:hAnsi="Arial" w:cs="Arial"/>
                <w:color w:val="000000"/>
                <w:sz w:val="24"/>
              </w:rPr>
            </w:pPr>
            <w:r>
              <w:rPr>
                <w:rFonts w:ascii="Arial" w:hAnsi="Arial" w:cs="Arial"/>
                <w:color w:val="000000"/>
                <w:sz w:val="24"/>
              </w:rPr>
              <w:t>I have no preference</w:t>
            </w:r>
          </w:p>
          <w:p w14:paraId="42521927" w14:textId="1A26EFE3" w:rsidR="007B0309" w:rsidRPr="007B0309" w:rsidRDefault="007B0309" w:rsidP="00C764C8">
            <w:pPr>
              <w:pStyle w:val="ListParagraph"/>
              <w:ind w:left="0"/>
              <w:rPr>
                <w:rFonts w:cs="Arial"/>
                <w:color w:val="000000"/>
              </w:rPr>
            </w:pPr>
          </w:p>
          <w:p w14:paraId="202482E0" w14:textId="768D7BF2" w:rsidR="00316A0C" w:rsidRPr="00346B22" w:rsidRDefault="00C764C8" w:rsidP="00C764C8">
            <w:pPr>
              <w:pStyle w:val="ListParagraph"/>
              <w:ind w:left="0"/>
              <w:rPr>
                <w:rFonts w:cs="Arial"/>
                <w:b/>
                <w:color w:val="000000"/>
              </w:rPr>
            </w:pPr>
            <w:r>
              <w:rPr>
                <w:rFonts w:cs="Arial"/>
                <w:b/>
                <w:color w:val="000000"/>
              </w:rPr>
              <w:t>Please provide evidence to support your view.</w:t>
            </w:r>
          </w:p>
        </w:tc>
      </w:tr>
    </w:tbl>
    <w:p w14:paraId="0AA3A13F" w14:textId="77777777" w:rsidR="00C764C8" w:rsidRDefault="00C764C8" w:rsidP="007B0309">
      <w:pPr>
        <w:rPr>
          <w:rFonts w:cs="Arial"/>
          <w:sz w:val="24"/>
          <w:szCs w:val="24"/>
        </w:rPr>
      </w:pPr>
    </w:p>
    <w:p w14:paraId="048FAFB9" w14:textId="3763E200" w:rsidR="00BA7AC6" w:rsidRPr="005E57F5" w:rsidRDefault="00BA7AC6" w:rsidP="007B0309">
      <w:pPr>
        <w:ind w:left="-567"/>
        <w:rPr>
          <w:rFonts w:cs="Arial"/>
          <w:sz w:val="24"/>
          <w:szCs w:val="24"/>
        </w:rPr>
      </w:pPr>
    </w:p>
    <w:p w14:paraId="17550CB9" w14:textId="77777777" w:rsidR="00080251" w:rsidRDefault="00080251" w:rsidP="00882FBF">
      <w:pPr>
        <w:pStyle w:val="Heading2"/>
        <w:ind w:left="-567"/>
        <w:jc w:val="left"/>
        <w:rPr>
          <w:sz w:val="24"/>
        </w:rPr>
      </w:pPr>
    </w:p>
    <w:p w14:paraId="34D5D7BF" w14:textId="5AFBDE9C" w:rsidR="00882FBF" w:rsidRDefault="00882FBF" w:rsidP="00882FBF">
      <w:pPr>
        <w:pStyle w:val="Heading2"/>
        <w:ind w:left="-567"/>
        <w:jc w:val="left"/>
        <w:rPr>
          <w:sz w:val="24"/>
        </w:rPr>
      </w:pPr>
      <w:r w:rsidRPr="000D5190">
        <w:rPr>
          <w:sz w:val="24"/>
        </w:rPr>
        <w:t>Impact</w:t>
      </w:r>
      <w:r w:rsidR="00290CF9">
        <w:rPr>
          <w:sz w:val="24"/>
        </w:rPr>
        <w:t xml:space="preserve"> </w:t>
      </w:r>
      <w:r w:rsidR="009D7ECB">
        <w:rPr>
          <w:sz w:val="24"/>
        </w:rPr>
        <w:t>- The</w:t>
      </w:r>
      <w:r w:rsidR="00290CF9">
        <w:rPr>
          <w:sz w:val="24"/>
        </w:rPr>
        <w:t xml:space="preserve"> following is Food Standards Scotland’s initial assessment of impact, subject to further information supplied by affected parties during the consultation. </w:t>
      </w:r>
    </w:p>
    <w:p w14:paraId="02914422" w14:textId="77777777" w:rsidR="00882FBF" w:rsidRPr="00360A32" w:rsidRDefault="00882FBF" w:rsidP="00882FBF">
      <w:pPr>
        <w:pStyle w:val="ListParagraph"/>
        <w:spacing w:before="0" w:line="240" w:lineRule="auto"/>
        <w:contextualSpacing w:val="0"/>
        <w:rPr>
          <w:rFonts w:cs="Arial"/>
          <w:szCs w:val="24"/>
        </w:rPr>
      </w:pPr>
    </w:p>
    <w:p w14:paraId="19EF6FDF" w14:textId="77777777" w:rsidR="00882FBF" w:rsidRPr="00C00664" w:rsidRDefault="00882FBF" w:rsidP="00670204">
      <w:pPr>
        <w:pStyle w:val="Heading3"/>
        <w:spacing w:after="120"/>
        <w:ind w:left="-567"/>
        <w:jc w:val="left"/>
      </w:pPr>
      <w:r w:rsidRPr="00C00664">
        <w:t xml:space="preserve">Impact </w:t>
      </w:r>
      <w:r>
        <w:t>of changes to the Honey Regulations</w:t>
      </w:r>
    </w:p>
    <w:p w14:paraId="11A380BC" w14:textId="03412DA9" w:rsidR="004D36B2" w:rsidRDefault="00882FBF" w:rsidP="00670204">
      <w:pPr>
        <w:pStyle w:val="ListParagraph"/>
        <w:autoSpaceDE w:val="0"/>
        <w:autoSpaceDN w:val="0"/>
        <w:adjustRightInd w:val="0"/>
        <w:spacing w:before="0" w:line="240" w:lineRule="auto"/>
        <w:ind w:left="-567"/>
        <w:contextualSpacing w:val="0"/>
        <w:rPr>
          <w:rFonts w:ascii="ArialMT" w:cs="ArialMT"/>
          <w:szCs w:val="24"/>
        </w:rPr>
      </w:pPr>
      <w:r>
        <w:rPr>
          <w:rFonts w:ascii="ArialMT" w:cs="ArialMT"/>
          <w:szCs w:val="24"/>
        </w:rPr>
        <w:t>We anticipate that t</w:t>
      </w:r>
      <w:r w:rsidRPr="001175EF">
        <w:rPr>
          <w:rFonts w:ascii="ArialMT" w:cs="ArialMT"/>
          <w:szCs w:val="24"/>
        </w:rPr>
        <w:t xml:space="preserve">he key costs </w:t>
      </w:r>
      <w:r w:rsidR="004D36B2">
        <w:rPr>
          <w:rFonts w:ascii="ArialMT" w:cs="ArialMT"/>
          <w:szCs w:val="24"/>
        </w:rPr>
        <w:t xml:space="preserve">are not significant for policy option 4 since this option allows for the status quo whilst satisfying WTO MFN rules. As such no economic impact has been foreseen, since there would be no difference to what is actually occurring right now. </w:t>
      </w:r>
    </w:p>
    <w:p w14:paraId="488E78C3" w14:textId="77777777" w:rsidR="004D36B2" w:rsidRDefault="004D36B2" w:rsidP="00670204">
      <w:pPr>
        <w:pStyle w:val="ListParagraph"/>
        <w:autoSpaceDE w:val="0"/>
        <w:autoSpaceDN w:val="0"/>
        <w:adjustRightInd w:val="0"/>
        <w:spacing w:before="0" w:line="240" w:lineRule="auto"/>
        <w:ind w:left="-567"/>
        <w:contextualSpacing w:val="0"/>
        <w:rPr>
          <w:rFonts w:ascii="ArialMT" w:cs="ArialMT"/>
          <w:szCs w:val="24"/>
        </w:rPr>
      </w:pPr>
    </w:p>
    <w:p w14:paraId="1CBBA579" w14:textId="21F2885F" w:rsidR="00882FBF" w:rsidRDefault="004D36B2" w:rsidP="00670204">
      <w:pPr>
        <w:pStyle w:val="ListParagraph"/>
        <w:autoSpaceDE w:val="0"/>
        <w:autoSpaceDN w:val="0"/>
        <w:adjustRightInd w:val="0"/>
        <w:spacing w:before="0" w:line="240" w:lineRule="auto"/>
        <w:ind w:left="-567"/>
        <w:contextualSpacing w:val="0"/>
        <w:rPr>
          <w:rFonts w:ascii="ArialMT" w:cs="ArialMT"/>
          <w:szCs w:val="24"/>
        </w:rPr>
      </w:pPr>
      <w:r>
        <w:rPr>
          <w:rFonts w:ascii="ArialMT" w:cs="ArialMT"/>
          <w:szCs w:val="24"/>
        </w:rPr>
        <w:t xml:space="preserve">On options 2 and 3, the key costs </w:t>
      </w:r>
      <w:r w:rsidR="00882FBF" w:rsidRPr="001175EF">
        <w:rPr>
          <w:rFonts w:ascii="ArialMT" w:cs="ArialMT"/>
          <w:szCs w:val="24"/>
        </w:rPr>
        <w:t>would be those related to relabelling, and familiarisation costs. This would affect all businesses producing blended honeys from more than one country currently using the EU / non-EU terminology</w:t>
      </w:r>
      <w:r w:rsidR="007013AD">
        <w:rPr>
          <w:rFonts w:ascii="ArialMT" w:cs="ArialMT"/>
          <w:szCs w:val="24"/>
        </w:rPr>
        <w:t xml:space="preserve">. </w:t>
      </w:r>
      <w:r>
        <w:rPr>
          <w:rFonts w:ascii="ArialMT" w:cs="ArialMT"/>
          <w:szCs w:val="24"/>
        </w:rPr>
        <w:t>The inclusion of the proposed transitional period could give businesses more time to comply with the new requirements and allow for relabelling costs to be subsumed into planned labelling changes.</w:t>
      </w:r>
    </w:p>
    <w:p w14:paraId="65C7DFD5" w14:textId="77777777" w:rsidR="004D36B2" w:rsidRDefault="004D36B2" w:rsidP="00670204">
      <w:pPr>
        <w:pStyle w:val="ListParagraph"/>
        <w:autoSpaceDE w:val="0"/>
        <w:autoSpaceDN w:val="0"/>
        <w:adjustRightInd w:val="0"/>
        <w:spacing w:before="0" w:line="240" w:lineRule="auto"/>
        <w:ind w:left="-567"/>
        <w:contextualSpacing w:val="0"/>
        <w:rPr>
          <w:rFonts w:ascii="ArialMT" w:cs="ArialMT"/>
          <w:szCs w:val="24"/>
        </w:rPr>
      </w:pPr>
    </w:p>
    <w:p w14:paraId="3FE2D628" w14:textId="77777777" w:rsidR="004D36B2" w:rsidRDefault="004D36B2" w:rsidP="00670204">
      <w:pPr>
        <w:pStyle w:val="ListParagraph"/>
        <w:autoSpaceDE w:val="0"/>
        <w:autoSpaceDN w:val="0"/>
        <w:adjustRightInd w:val="0"/>
        <w:spacing w:before="0" w:line="240" w:lineRule="auto"/>
        <w:ind w:left="-567"/>
        <w:contextualSpacing w:val="0"/>
        <w:rPr>
          <w:rFonts w:ascii="ArialMT" w:cs="ArialMT"/>
          <w:szCs w:val="24"/>
        </w:rPr>
      </w:pPr>
      <w:r>
        <w:rPr>
          <w:rFonts w:ascii="ArialMT" w:cs="ArialMT"/>
          <w:szCs w:val="24"/>
        </w:rPr>
        <w:t>On option 1, the key impacts are likely to be reputational for the Scottish government if a complaint is made to WTO under MFN rules.</w:t>
      </w:r>
    </w:p>
    <w:p w14:paraId="7C3E85F5" w14:textId="77777777" w:rsidR="004D36B2" w:rsidRDefault="004D36B2" w:rsidP="00670204">
      <w:pPr>
        <w:pStyle w:val="ListParagraph"/>
        <w:autoSpaceDE w:val="0"/>
        <w:autoSpaceDN w:val="0"/>
        <w:adjustRightInd w:val="0"/>
        <w:spacing w:before="0" w:line="240" w:lineRule="auto"/>
        <w:ind w:left="-567"/>
        <w:contextualSpacing w:val="0"/>
        <w:rPr>
          <w:rFonts w:ascii="ArialMT" w:cs="ArialMT"/>
          <w:szCs w:val="24"/>
        </w:rPr>
      </w:pPr>
    </w:p>
    <w:p w14:paraId="05A60883" w14:textId="77777777" w:rsidR="00882FBF" w:rsidRDefault="00882FBF" w:rsidP="00670204">
      <w:pPr>
        <w:autoSpaceDE w:val="0"/>
        <w:autoSpaceDN w:val="0"/>
        <w:adjustRightInd w:val="0"/>
        <w:spacing w:after="120"/>
        <w:ind w:left="-567"/>
        <w:rPr>
          <w:rFonts w:ascii="ArialMT" w:cs="ArialMT"/>
          <w:sz w:val="24"/>
          <w:szCs w:val="24"/>
        </w:rPr>
      </w:pPr>
      <w:r>
        <w:rPr>
          <w:rFonts w:ascii="ArialMT" w:cs="ArialMT"/>
          <w:sz w:val="24"/>
          <w:szCs w:val="24"/>
        </w:rPr>
        <w:t>We wish to use this consultation to gather evidence and would welcome comments on any costs or benefits which you think we may not have considered or alternative views about the assumptions made in this section.</w:t>
      </w:r>
    </w:p>
    <w:p w14:paraId="4DA12A7C" w14:textId="77777777" w:rsidR="00882FBF" w:rsidRDefault="00882FBF" w:rsidP="00882FBF">
      <w:pPr>
        <w:autoSpaceDE w:val="0"/>
        <w:autoSpaceDN w:val="0"/>
        <w:adjustRightInd w:val="0"/>
        <w:spacing w:after="120"/>
        <w:ind w:left="720"/>
        <w:rPr>
          <w:rFonts w:ascii="ArialMT" w:cs="ArialMT"/>
          <w:sz w:val="24"/>
          <w:szCs w:val="24"/>
        </w:rPr>
      </w:pPr>
    </w:p>
    <w:p w14:paraId="3AE7A6EC" w14:textId="77777777" w:rsidR="00882FBF" w:rsidRPr="00C00664" w:rsidRDefault="00882FBF" w:rsidP="00670204">
      <w:pPr>
        <w:pStyle w:val="Heading3"/>
        <w:spacing w:after="120"/>
        <w:ind w:left="-567"/>
        <w:jc w:val="left"/>
      </w:pPr>
      <w:r w:rsidRPr="00C00664">
        <w:t xml:space="preserve">Impact </w:t>
      </w:r>
      <w:r>
        <w:t>of changes to the NMW Regulations</w:t>
      </w:r>
    </w:p>
    <w:p w14:paraId="63FB7756" w14:textId="5D4136FD" w:rsidR="00882FBF" w:rsidRPr="00120E26" w:rsidRDefault="00882FBF" w:rsidP="00670204">
      <w:pPr>
        <w:pStyle w:val="NormalWeb"/>
        <w:spacing w:before="0" w:beforeAutospacing="0" w:after="120" w:afterAutospacing="0"/>
        <w:ind w:left="-567"/>
        <w:rPr>
          <w:rFonts w:ascii="Arial" w:hAnsi="Arial" w:cs="Arial"/>
        </w:rPr>
      </w:pPr>
      <w:r w:rsidRPr="00120E26">
        <w:rPr>
          <w:rFonts w:ascii="Arial" w:hAnsi="Arial" w:cs="Arial"/>
        </w:rPr>
        <w:t xml:space="preserve">On natural mineral waters, the key costs by </w:t>
      </w:r>
      <w:r w:rsidRPr="00120E26">
        <w:rPr>
          <w:rFonts w:ascii="Arial" w:hAnsi="Arial" w:cs="Arial" w:hint="cs"/>
        </w:rPr>
        <w:t>‘</w:t>
      </w:r>
      <w:r w:rsidRPr="00120E26">
        <w:rPr>
          <w:rFonts w:ascii="Arial" w:hAnsi="Arial" w:cs="Arial"/>
        </w:rPr>
        <w:t>main affected groups</w:t>
      </w:r>
      <w:r w:rsidRPr="00120E26">
        <w:rPr>
          <w:rFonts w:ascii="Arial" w:hAnsi="Arial" w:cs="Arial" w:hint="cs"/>
        </w:rPr>
        <w:t>’</w:t>
      </w:r>
      <w:r w:rsidRPr="00120E26">
        <w:rPr>
          <w:rFonts w:ascii="Arial" w:hAnsi="Arial" w:cs="Arial"/>
        </w:rPr>
        <w:t xml:space="preserve"> are not</w:t>
      </w:r>
      <w:r>
        <w:rPr>
          <w:rFonts w:ascii="Arial" w:hAnsi="Arial" w:cs="Arial"/>
        </w:rPr>
        <w:t xml:space="preserve"> </w:t>
      </w:r>
      <w:r w:rsidRPr="00120E26">
        <w:rPr>
          <w:rFonts w:ascii="Arial" w:hAnsi="Arial" w:cs="Arial"/>
        </w:rPr>
        <w:t xml:space="preserve">significant for Policy Option </w:t>
      </w:r>
      <w:r w:rsidR="00E22D60">
        <w:rPr>
          <w:rFonts w:ascii="Arial" w:hAnsi="Arial" w:cs="Arial"/>
        </w:rPr>
        <w:t>3</w:t>
      </w:r>
      <w:r w:rsidRPr="00120E26">
        <w:rPr>
          <w:rFonts w:ascii="Arial" w:hAnsi="Arial" w:cs="Arial"/>
        </w:rPr>
        <w:t xml:space="preserve"> and Option </w:t>
      </w:r>
      <w:r w:rsidR="00E22D60">
        <w:rPr>
          <w:rFonts w:ascii="Arial" w:hAnsi="Arial" w:cs="Arial"/>
        </w:rPr>
        <w:t>4</w:t>
      </w:r>
      <w:r w:rsidRPr="00120E26">
        <w:rPr>
          <w:rFonts w:ascii="Arial" w:hAnsi="Arial" w:cs="Arial"/>
        </w:rPr>
        <w:t xml:space="preserve"> since these options represent the status </w:t>
      </w:r>
      <w:r w:rsidR="00FB0BA1" w:rsidRPr="00120E26">
        <w:rPr>
          <w:rFonts w:ascii="Arial" w:hAnsi="Arial" w:cs="Arial"/>
        </w:rPr>
        <w:t xml:space="preserve">quo </w:t>
      </w:r>
      <w:r w:rsidR="00FB0BA1">
        <w:rPr>
          <w:rFonts w:ascii="Arial" w:hAnsi="Arial" w:cs="Arial"/>
        </w:rPr>
        <w:t>immediately</w:t>
      </w:r>
      <w:r w:rsidRPr="00120E26">
        <w:rPr>
          <w:rFonts w:ascii="Arial" w:hAnsi="Arial" w:cs="Arial"/>
        </w:rPr>
        <w:t xml:space="preserve"> after EU Exit. As such no </w:t>
      </w:r>
      <w:r w:rsidR="00290CF9">
        <w:rPr>
          <w:rFonts w:ascii="Arial" w:hAnsi="Arial" w:cs="Arial"/>
        </w:rPr>
        <w:t xml:space="preserve">immediate </w:t>
      </w:r>
      <w:r w:rsidRPr="00120E26">
        <w:rPr>
          <w:rFonts w:ascii="Arial" w:hAnsi="Arial" w:cs="Arial"/>
        </w:rPr>
        <w:t>economic impact has been foreseen, since there would be</w:t>
      </w:r>
      <w:r>
        <w:rPr>
          <w:rFonts w:ascii="Arial" w:hAnsi="Arial" w:cs="Arial"/>
        </w:rPr>
        <w:t xml:space="preserve"> </w:t>
      </w:r>
      <w:r w:rsidRPr="00120E26">
        <w:rPr>
          <w:rFonts w:ascii="Arial" w:hAnsi="Arial" w:cs="Arial"/>
        </w:rPr>
        <w:t xml:space="preserve">no difference to what is </w:t>
      </w:r>
      <w:r w:rsidR="00B3082C">
        <w:rPr>
          <w:rFonts w:ascii="Arial" w:hAnsi="Arial" w:cs="Arial"/>
        </w:rPr>
        <w:t xml:space="preserve">actually </w:t>
      </w:r>
      <w:r w:rsidRPr="00120E26">
        <w:rPr>
          <w:rFonts w:ascii="Arial" w:hAnsi="Arial" w:cs="Arial"/>
        </w:rPr>
        <w:t xml:space="preserve">occurring </w:t>
      </w:r>
      <w:r w:rsidR="00290CF9">
        <w:rPr>
          <w:rFonts w:ascii="Arial" w:hAnsi="Arial" w:cs="Arial"/>
        </w:rPr>
        <w:t>at the moment.</w:t>
      </w:r>
      <w:r w:rsidRPr="00120E26">
        <w:rPr>
          <w:rFonts w:ascii="Arial" w:hAnsi="Arial" w:cs="Arial"/>
        </w:rPr>
        <w:t xml:space="preserve"> In terms of the key</w:t>
      </w:r>
      <w:r w:rsidRPr="00630BFE">
        <w:rPr>
          <w:rFonts w:ascii="Arial" w:hAnsi="Arial" w:cs="Arial"/>
          <w:b/>
          <w:color w:val="FF0000"/>
        </w:rPr>
        <w:t xml:space="preserve"> </w:t>
      </w:r>
      <w:r w:rsidRPr="00E21A12">
        <w:rPr>
          <w:rFonts w:ascii="Arial" w:hAnsi="Arial" w:cs="Arial"/>
        </w:rPr>
        <w:t>benefits</w:t>
      </w:r>
      <w:r w:rsidRPr="00630BFE">
        <w:rPr>
          <w:rFonts w:ascii="Arial" w:hAnsi="Arial" w:cs="Arial"/>
          <w:b/>
          <w:color w:val="FF0000"/>
        </w:rPr>
        <w:t xml:space="preserve"> </w:t>
      </w:r>
      <w:r w:rsidRPr="00120E26">
        <w:rPr>
          <w:rFonts w:ascii="Arial" w:hAnsi="Arial" w:cs="Arial"/>
        </w:rPr>
        <w:t>by</w:t>
      </w:r>
      <w:r>
        <w:rPr>
          <w:rFonts w:ascii="Arial" w:hAnsi="Arial" w:cs="Arial"/>
        </w:rPr>
        <w:t xml:space="preserve"> </w:t>
      </w:r>
      <w:r w:rsidRPr="00120E26">
        <w:rPr>
          <w:rFonts w:ascii="Arial" w:hAnsi="Arial" w:cs="Arial" w:hint="cs"/>
        </w:rPr>
        <w:t>‘</w:t>
      </w:r>
      <w:r w:rsidRPr="00120E26">
        <w:rPr>
          <w:rFonts w:ascii="Arial" w:hAnsi="Arial" w:cs="Arial"/>
        </w:rPr>
        <w:t>main affected groups</w:t>
      </w:r>
      <w:r w:rsidRPr="00120E26">
        <w:rPr>
          <w:rFonts w:ascii="Arial" w:hAnsi="Arial" w:cs="Arial" w:hint="cs"/>
        </w:rPr>
        <w:t>’</w:t>
      </w:r>
      <w:r w:rsidRPr="00120E26">
        <w:rPr>
          <w:rFonts w:ascii="Arial" w:hAnsi="Arial" w:cs="Arial"/>
        </w:rPr>
        <w:t>, it maintains the current level of consumer choice, market stability, both in</w:t>
      </w:r>
      <w:r>
        <w:rPr>
          <w:rFonts w:ascii="Arial" w:hAnsi="Arial" w:cs="Arial"/>
        </w:rPr>
        <w:t xml:space="preserve"> </w:t>
      </w:r>
      <w:r w:rsidRPr="00120E26">
        <w:rPr>
          <w:rFonts w:ascii="Arial" w:hAnsi="Arial" w:cs="Arial"/>
        </w:rPr>
        <w:t>terms of prices and market share.</w:t>
      </w:r>
      <w:r w:rsidR="00670204">
        <w:rPr>
          <w:rFonts w:ascii="Arial" w:hAnsi="Arial" w:cs="Arial"/>
        </w:rPr>
        <w:br/>
      </w:r>
    </w:p>
    <w:p w14:paraId="411E02A5" w14:textId="65FCA0BD" w:rsidR="00882FBF" w:rsidRPr="00120E26" w:rsidRDefault="00882FBF" w:rsidP="00670204">
      <w:pPr>
        <w:pStyle w:val="NormalWeb"/>
        <w:spacing w:before="0" w:beforeAutospacing="0" w:after="120" w:afterAutospacing="0"/>
        <w:ind w:left="-567"/>
        <w:rPr>
          <w:rFonts w:ascii="Arial" w:hAnsi="Arial" w:cs="Arial"/>
        </w:rPr>
      </w:pPr>
      <w:r w:rsidRPr="00120E26">
        <w:rPr>
          <w:rFonts w:ascii="Arial" w:hAnsi="Arial" w:cs="Arial"/>
        </w:rPr>
        <w:t xml:space="preserve">On Policy Option </w:t>
      </w:r>
      <w:r w:rsidR="001F3407">
        <w:rPr>
          <w:rFonts w:ascii="Arial" w:hAnsi="Arial" w:cs="Arial"/>
        </w:rPr>
        <w:t>2</w:t>
      </w:r>
      <w:r w:rsidRPr="00120E26">
        <w:rPr>
          <w:rFonts w:ascii="Arial" w:hAnsi="Arial" w:cs="Arial"/>
        </w:rPr>
        <w:t xml:space="preserve">, the key costs by </w:t>
      </w:r>
      <w:r w:rsidRPr="00120E26">
        <w:rPr>
          <w:rFonts w:ascii="Arial" w:hAnsi="Arial" w:cs="Arial" w:hint="cs"/>
        </w:rPr>
        <w:t>‘</w:t>
      </w:r>
      <w:r w:rsidRPr="00120E26">
        <w:rPr>
          <w:rFonts w:ascii="Arial" w:hAnsi="Arial" w:cs="Arial"/>
        </w:rPr>
        <w:t>main affected groups</w:t>
      </w:r>
      <w:r w:rsidRPr="00120E26">
        <w:rPr>
          <w:rFonts w:ascii="Arial" w:hAnsi="Arial" w:cs="Arial" w:hint="cs"/>
        </w:rPr>
        <w:t>’</w:t>
      </w:r>
      <w:r w:rsidRPr="00120E26">
        <w:rPr>
          <w:rFonts w:ascii="Arial" w:hAnsi="Arial" w:cs="Arial"/>
        </w:rPr>
        <w:t xml:space="preserve"> when comparing to</w:t>
      </w:r>
      <w:r>
        <w:rPr>
          <w:rFonts w:ascii="Arial" w:hAnsi="Arial" w:cs="Arial"/>
        </w:rPr>
        <w:t xml:space="preserve"> </w:t>
      </w:r>
      <w:r w:rsidRPr="00120E26">
        <w:rPr>
          <w:rFonts w:ascii="Arial" w:hAnsi="Arial" w:cs="Arial"/>
        </w:rPr>
        <w:t xml:space="preserve">Option </w:t>
      </w:r>
      <w:r w:rsidR="001F3407">
        <w:rPr>
          <w:rFonts w:ascii="Arial" w:hAnsi="Arial" w:cs="Arial"/>
        </w:rPr>
        <w:t>1</w:t>
      </w:r>
      <w:r w:rsidRPr="00120E26">
        <w:rPr>
          <w:rFonts w:ascii="Arial" w:hAnsi="Arial" w:cs="Arial"/>
        </w:rPr>
        <w:t xml:space="preserve"> (the baseline), the economic cost to UK businesses of this option is not considered to be</w:t>
      </w:r>
      <w:r>
        <w:rPr>
          <w:rFonts w:ascii="Arial" w:hAnsi="Arial" w:cs="Arial"/>
        </w:rPr>
        <w:t xml:space="preserve"> </w:t>
      </w:r>
      <w:r w:rsidRPr="00120E26">
        <w:rPr>
          <w:rFonts w:ascii="Arial" w:hAnsi="Arial" w:cs="Arial"/>
        </w:rPr>
        <w:t>significant: the absolute value of the economic impact of EU businesses losing UK recognition will</w:t>
      </w:r>
      <w:r>
        <w:rPr>
          <w:rFonts w:ascii="Arial" w:hAnsi="Arial" w:cs="Arial"/>
        </w:rPr>
        <w:t xml:space="preserve"> </w:t>
      </w:r>
      <w:r w:rsidRPr="00120E26">
        <w:rPr>
          <w:rFonts w:ascii="Arial" w:hAnsi="Arial" w:cs="Arial"/>
        </w:rPr>
        <w:t xml:space="preserve">not have a negative economic impact on </w:t>
      </w:r>
      <w:r w:rsidR="001864B3">
        <w:rPr>
          <w:rFonts w:ascii="Arial" w:hAnsi="Arial" w:cs="Arial"/>
        </w:rPr>
        <w:t>Scottish</w:t>
      </w:r>
      <w:r w:rsidRPr="00120E26">
        <w:rPr>
          <w:rFonts w:ascii="Arial" w:hAnsi="Arial" w:cs="Arial"/>
        </w:rPr>
        <w:t xml:space="preserve"> businesses.</w:t>
      </w:r>
      <w:r w:rsidR="00670204">
        <w:rPr>
          <w:rFonts w:ascii="Arial" w:hAnsi="Arial" w:cs="Arial"/>
        </w:rPr>
        <w:br/>
      </w:r>
    </w:p>
    <w:p w14:paraId="37585D11" w14:textId="75DB2579" w:rsidR="00882FBF" w:rsidRPr="00120E26" w:rsidRDefault="00882FBF" w:rsidP="00670204">
      <w:pPr>
        <w:pStyle w:val="NormalWeb"/>
        <w:spacing w:before="0" w:beforeAutospacing="0" w:after="120" w:afterAutospacing="0"/>
        <w:ind w:left="-567"/>
        <w:rPr>
          <w:rFonts w:ascii="Arial" w:hAnsi="Arial" w:cs="Arial"/>
        </w:rPr>
      </w:pPr>
      <w:r w:rsidRPr="00120E26">
        <w:rPr>
          <w:rFonts w:ascii="Arial" w:hAnsi="Arial" w:cs="Arial"/>
        </w:rPr>
        <w:t xml:space="preserve">In terms of wider </w:t>
      </w:r>
      <w:r w:rsidR="001B527E">
        <w:rPr>
          <w:rFonts w:ascii="Arial" w:hAnsi="Arial" w:cs="Arial"/>
        </w:rPr>
        <w:t xml:space="preserve">impacts on </w:t>
      </w:r>
      <w:r w:rsidRPr="00120E26">
        <w:rPr>
          <w:rFonts w:ascii="Arial" w:hAnsi="Arial" w:cs="Arial"/>
        </w:rPr>
        <w:t xml:space="preserve">UK businesses, this option may </w:t>
      </w:r>
      <w:r w:rsidR="00773D22">
        <w:rPr>
          <w:rFonts w:ascii="Arial" w:hAnsi="Arial" w:cs="Arial"/>
        </w:rPr>
        <w:t xml:space="preserve">potentially </w:t>
      </w:r>
      <w:r w:rsidR="00FB0BA1" w:rsidRPr="00120E26">
        <w:rPr>
          <w:rFonts w:ascii="Arial" w:hAnsi="Arial" w:cs="Arial"/>
        </w:rPr>
        <w:t>bring costs</w:t>
      </w:r>
      <w:r w:rsidRPr="00120E26">
        <w:rPr>
          <w:rFonts w:ascii="Arial" w:hAnsi="Arial" w:cs="Arial"/>
        </w:rPr>
        <w:t xml:space="preserve"> to UK based </w:t>
      </w:r>
      <w:r w:rsidR="00FB0BA1" w:rsidRPr="00120E26">
        <w:rPr>
          <w:rFonts w:ascii="Arial" w:hAnsi="Arial" w:cs="Arial"/>
        </w:rPr>
        <w:t>companies</w:t>
      </w:r>
      <w:r w:rsidR="00FB0BA1">
        <w:rPr>
          <w:rFonts w:ascii="Arial" w:hAnsi="Arial" w:cs="Arial"/>
        </w:rPr>
        <w:t xml:space="preserve"> </w:t>
      </w:r>
      <w:r w:rsidR="00FB0BA1" w:rsidRPr="00120E26">
        <w:rPr>
          <w:rFonts w:ascii="Arial" w:hAnsi="Arial" w:cs="Arial"/>
        </w:rPr>
        <w:t>which</w:t>
      </w:r>
      <w:r w:rsidRPr="00120E26">
        <w:rPr>
          <w:rFonts w:ascii="Arial" w:hAnsi="Arial" w:cs="Arial"/>
        </w:rPr>
        <w:t xml:space="preserve"> traditionally store and sell only EU brands. </w:t>
      </w:r>
      <w:r w:rsidR="00767C8C">
        <w:rPr>
          <w:rFonts w:ascii="Arial" w:hAnsi="Arial" w:cs="Arial"/>
        </w:rPr>
        <w:t>If</w:t>
      </w:r>
      <w:r>
        <w:rPr>
          <w:rFonts w:ascii="Arial" w:hAnsi="Arial" w:cs="Arial"/>
        </w:rPr>
        <w:t xml:space="preserve"> </w:t>
      </w:r>
      <w:r w:rsidR="00F113C4">
        <w:rPr>
          <w:rFonts w:ascii="Arial" w:hAnsi="Arial" w:cs="Arial"/>
        </w:rPr>
        <w:t>affected</w:t>
      </w:r>
      <w:r w:rsidR="00767C8C">
        <w:rPr>
          <w:rFonts w:ascii="Arial" w:hAnsi="Arial" w:cs="Arial"/>
        </w:rPr>
        <w:t>, some</w:t>
      </w:r>
      <w:r w:rsidR="00F113C4">
        <w:rPr>
          <w:rFonts w:ascii="Arial" w:hAnsi="Arial" w:cs="Arial"/>
        </w:rPr>
        <w:t xml:space="preserve"> small </w:t>
      </w:r>
      <w:r w:rsidR="00FB0BA1">
        <w:rPr>
          <w:rFonts w:ascii="Arial" w:hAnsi="Arial" w:cs="Arial"/>
        </w:rPr>
        <w:t>businesses,</w:t>
      </w:r>
      <w:r w:rsidRPr="00120E26">
        <w:rPr>
          <w:rFonts w:ascii="Arial" w:hAnsi="Arial" w:cs="Arial"/>
        </w:rPr>
        <w:t xml:space="preserve"> </w:t>
      </w:r>
      <w:r w:rsidR="00767C8C">
        <w:rPr>
          <w:rFonts w:ascii="Arial" w:hAnsi="Arial" w:cs="Arial"/>
        </w:rPr>
        <w:t xml:space="preserve">may face costs in </w:t>
      </w:r>
      <w:r w:rsidRPr="00120E26">
        <w:rPr>
          <w:rFonts w:ascii="Arial" w:hAnsi="Arial" w:cs="Arial"/>
        </w:rPr>
        <w:t>finding new products/distribution networks</w:t>
      </w:r>
      <w:r w:rsidR="00767C8C">
        <w:rPr>
          <w:rFonts w:ascii="Arial" w:hAnsi="Arial" w:cs="Arial"/>
        </w:rPr>
        <w:t>.</w:t>
      </w:r>
      <w:r w:rsidR="00670204">
        <w:rPr>
          <w:rFonts w:ascii="Arial" w:hAnsi="Arial" w:cs="Arial"/>
        </w:rPr>
        <w:br/>
      </w:r>
    </w:p>
    <w:p w14:paraId="53F728F2" w14:textId="77777777" w:rsidR="00882FBF" w:rsidRDefault="00882FBF" w:rsidP="00670204">
      <w:pPr>
        <w:pStyle w:val="NormalWeb"/>
        <w:spacing w:before="0" w:beforeAutospacing="0" w:after="120" w:afterAutospacing="0"/>
        <w:ind w:left="-567"/>
        <w:rPr>
          <w:rFonts w:ascii="Arial" w:hAnsi="Arial" w:cs="Arial"/>
        </w:rPr>
      </w:pPr>
      <w:r>
        <w:rPr>
          <w:rFonts w:ascii="Arial" w:hAnsi="Arial" w:cs="Arial"/>
        </w:rPr>
        <w:t>We</w:t>
      </w:r>
      <w:r w:rsidRPr="00120E26">
        <w:rPr>
          <w:rFonts w:ascii="Arial" w:hAnsi="Arial" w:cs="Arial"/>
        </w:rPr>
        <w:t xml:space="preserve"> wish to also use this consultation to gather evidence and would welcome comments on</w:t>
      </w:r>
      <w:r>
        <w:rPr>
          <w:rFonts w:ascii="Arial" w:hAnsi="Arial" w:cs="Arial"/>
        </w:rPr>
        <w:t xml:space="preserve"> </w:t>
      </w:r>
      <w:r w:rsidRPr="00120E26">
        <w:rPr>
          <w:rFonts w:ascii="Arial" w:hAnsi="Arial" w:cs="Arial"/>
        </w:rPr>
        <w:t>any costs or benefits which you think we may not have considered or alternative views about the</w:t>
      </w:r>
      <w:r>
        <w:rPr>
          <w:rFonts w:ascii="Arial" w:hAnsi="Arial" w:cs="Arial"/>
        </w:rPr>
        <w:t xml:space="preserve"> </w:t>
      </w:r>
      <w:r w:rsidRPr="00120E26">
        <w:rPr>
          <w:rFonts w:ascii="Arial" w:hAnsi="Arial" w:cs="Arial"/>
        </w:rPr>
        <w:t>assumptions made in this section.</w:t>
      </w:r>
    </w:p>
    <w:p w14:paraId="4BEAA89A" w14:textId="77777777" w:rsidR="00491654" w:rsidRDefault="00491654" w:rsidP="00670204">
      <w:pPr>
        <w:pStyle w:val="NormalWeb"/>
        <w:spacing w:before="0" w:beforeAutospacing="0" w:after="120" w:afterAutospacing="0"/>
        <w:ind w:left="-567"/>
        <w:rPr>
          <w:rFonts w:ascii="Arial" w:hAnsi="Arial" w:cs="Arial"/>
        </w:rPr>
      </w:pPr>
    </w:p>
    <w:p w14:paraId="0452E9E0" w14:textId="2288DD5C" w:rsidR="00491654" w:rsidRPr="00630BFE" w:rsidRDefault="00491654" w:rsidP="00670204">
      <w:pPr>
        <w:pStyle w:val="NormalWeb"/>
        <w:spacing w:before="0" w:beforeAutospacing="0" w:after="120" w:afterAutospacing="0"/>
        <w:ind w:left="-567"/>
        <w:rPr>
          <w:rFonts w:ascii="Arial" w:hAnsi="Arial" w:cs="Arial"/>
          <w:b/>
        </w:rPr>
      </w:pPr>
      <w:r w:rsidRPr="00630BFE">
        <w:rPr>
          <w:rFonts w:ascii="Arial" w:hAnsi="Arial" w:cs="Arial"/>
          <w:b/>
        </w:rPr>
        <w:t xml:space="preserve">Impact of </w:t>
      </w:r>
      <w:r w:rsidR="006F55B8" w:rsidRPr="00630BFE">
        <w:rPr>
          <w:rFonts w:ascii="Arial" w:hAnsi="Arial" w:cs="Arial"/>
          <w:b/>
        </w:rPr>
        <w:t>transitional arrangements</w:t>
      </w:r>
    </w:p>
    <w:p w14:paraId="7BE2E640" w14:textId="77777777" w:rsidR="00491654" w:rsidRDefault="00491654" w:rsidP="00670204">
      <w:pPr>
        <w:pStyle w:val="NormalWeb"/>
        <w:spacing w:before="0" w:beforeAutospacing="0" w:after="120" w:afterAutospacing="0"/>
        <w:ind w:left="-567"/>
        <w:rPr>
          <w:rFonts w:ascii="Arial" w:hAnsi="Arial" w:cs="Arial"/>
        </w:rPr>
      </w:pPr>
    </w:p>
    <w:p w14:paraId="22BAB602" w14:textId="77777777" w:rsidR="006F55B8" w:rsidRDefault="006F55B8" w:rsidP="00670204">
      <w:pPr>
        <w:pStyle w:val="NormalWeb"/>
        <w:spacing w:before="0" w:beforeAutospacing="0" w:after="120" w:afterAutospacing="0"/>
        <w:ind w:left="-567"/>
        <w:rPr>
          <w:rFonts w:ascii="Arial" w:hAnsi="Arial" w:cs="Arial"/>
        </w:rPr>
      </w:pPr>
      <w:r>
        <w:rPr>
          <w:rFonts w:ascii="Arial" w:hAnsi="Arial" w:cs="Arial"/>
        </w:rPr>
        <w:t>The nature of transitional arrangements is to reduce costs for businesses who require to implement changes to labelling as a result of EU exit.</w:t>
      </w:r>
    </w:p>
    <w:p w14:paraId="3C30DB02" w14:textId="77777777" w:rsidR="006F55B8" w:rsidRDefault="006F55B8" w:rsidP="00670204">
      <w:pPr>
        <w:pStyle w:val="NormalWeb"/>
        <w:spacing w:before="0" w:beforeAutospacing="0" w:after="120" w:afterAutospacing="0"/>
        <w:ind w:left="-567"/>
        <w:rPr>
          <w:rFonts w:ascii="Arial" w:hAnsi="Arial" w:cs="Arial"/>
        </w:rPr>
      </w:pPr>
    </w:p>
    <w:p w14:paraId="4AA82813" w14:textId="1F714B40" w:rsidR="00491654" w:rsidRDefault="00491654" w:rsidP="00670204">
      <w:pPr>
        <w:pStyle w:val="NormalWeb"/>
        <w:spacing w:before="0" w:beforeAutospacing="0" w:after="120" w:afterAutospacing="0"/>
        <w:ind w:left="-567"/>
        <w:rPr>
          <w:rFonts w:ascii="Arial" w:hAnsi="Arial" w:cs="Arial"/>
        </w:rPr>
      </w:pPr>
      <w:r>
        <w:rPr>
          <w:rFonts w:ascii="Arial" w:hAnsi="Arial" w:cs="Arial"/>
        </w:rPr>
        <w:t>Irrespective of the approach taken to transitional arrangements (</w:t>
      </w:r>
      <w:r w:rsidR="00FB0BA1">
        <w:rPr>
          <w:rFonts w:ascii="Arial" w:hAnsi="Arial" w:cs="Arial"/>
        </w:rPr>
        <w:t>i.e.</w:t>
      </w:r>
      <w:r>
        <w:rPr>
          <w:rFonts w:ascii="Arial" w:hAnsi="Arial" w:cs="Arial"/>
        </w:rPr>
        <w:t xml:space="preserve"> Option 1 or 2) the effect </w:t>
      </w:r>
      <w:r w:rsidR="006F55B8">
        <w:rPr>
          <w:rFonts w:ascii="Arial" w:hAnsi="Arial" w:cs="Arial"/>
        </w:rPr>
        <w:t>of both would be to give businesses more time to comply with the new requirements and allow for relabelling costs to be subsumed into planned labelling changes.</w:t>
      </w:r>
      <w:r>
        <w:rPr>
          <w:rFonts w:ascii="Arial" w:hAnsi="Arial" w:cs="Arial"/>
        </w:rPr>
        <w:t xml:space="preserve">  The costs associated with any changes to the </w:t>
      </w:r>
      <w:r w:rsidR="006F55B8">
        <w:rPr>
          <w:rFonts w:ascii="Arial" w:hAnsi="Arial" w:cs="Arial"/>
        </w:rPr>
        <w:t>labelling</w:t>
      </w:r>
      <w:r>
        <w:rPr>
          <w:rFonts w:ascii="Arial" w:hAnsi="Arial" w:cs="Arial"/>
        </w:rPr>
        <w:t xml:space="preserve"> requirements result entirely from the UK’s decision to leave the EU</w:t>
      </w:r>
      <w:r w:rsidR="00E01323">
        <w:rPr>
          <w:rFonts w:ascii="Arial" w:hAnsi="Arial" w:cs="Arial"/>
        </w:rPr>
        <w:t xml:space="preserve"> and </w:t>
      </w:r>
      <w:r w:rsidR="00886DBB">
        <w:rPr>
          <w:rFonts w:ascii="Arial" w:hAnsi="Arial" w:cs="Arial"/>
        </w:rPr>
        <w:t>therefore the requirements set out in changes to retained EU</w:t>
      </w:r>
      <w:r w:rsidR="006F55B8">
        <w:rPr>
          <w:rFonts w:ascii="Arial" w:hAnsi="Arial" w:cs="Arial"/>
        </w:rPr>
        <w:t xml:space="preserve"> law</w:t>
      </w:r>
      <w:r w:rsidR="00886DBB">
        <w:rPr>
          <w:rFonts w:ascii="Arial" w:hAnsi="Arial" w:cs="Arial"/>
        </w:rPr>
        <w:t xml:space="preserve"> rather than domestic law.</w:t>
      </w:r>
    </w:p>
    <w:p w14:paraId="30164070" w14:textId="35C5B133" w:rsidR="00A57095" w:rsidRDefault="00A57095" w:rsidP="00670204">
      <w:pPr>
        <w:pStyle w:val="NormalWeb"/>
        <w:spacing w:before="0" w:beforeAutospacing="0" w:after="120" w:afterAutospacing="0"/>
        <w:ind w:left="-567"/>
        <w:rPr>
          <w:rFonts w:ascii="Arial" w:hAnsi="Arial" w:cs="Arial"/>
        </w:rPr>
      </w:pPr>
    </w:p>
    <w:p w14:paraId="60B2D2DD" w14:textId="77777777" w:rsidR="00A57095" w:rsidRDefault="00A57095" w:rsidP="00670204">
      <w:pPr>
        <w:pStyle w:val="NormalWeb"/>
        <w:spacing w:before="0" w:beforeAutospacing="0" w:after="120" w:afterAutospacing="0"/>
        <w:ind w:left="-567"/>
        <w:rPr>
          <w:rFonts w:ascii="Arial" w:hAnsi="Arial" w:cs="Arial"/>
        </w:rPr>
      </w:pPr>
      <w:r>
        <w:rPr>
          <w:rFonts w:ascii="Arial" w:hAnsi="Arial" w:cs="Arial"/>
        </w:rPr>
        <w:t>FSS does not propose producing a Business and Regulatory Impact Assessment at present but will revisit, depending on stakeholder feedback.</w:t>
      </w:r>
    </w:p>
    <w:p w14:paraId="475061BE" w14:textId="77777777" w:rsidR="00882FBF" w:rsidRDefault="00882FBF" w:rsidP="005D60B5">
      <w:pPr>
        <w:ind w:left="-567" w:right="698"/>
        <w:rPr>
          <w:rFonts w:ascii="Arial" w:hAnsi="Arial" w:cs="Arial"/>
          <w:b/>
          <w:sz w:val="24"/>
          <w:szCs w:val="24"/>
        </w:rPr>
      </w:pPr>
    </w:p>
    <w:p w14:paraId="71C2A0B8" w14:textId="77777777" w:rsidR="00AA62CE" w:rsidRDefault="00AA62CE" w:rsidP="005D60B5">
      <w:pPr>
        <w:ind w:left="-567" w:right="698"/>
        <w:rPr>
          <w:rFonts w:ascii="Arial" w:hAnsi="Arial" w:cs="Arial"/>
          <w:b/>
          <w:sz w:val="24"/>
          <w:szCs w:val="24"/>
        </w:rPr>
      </w:pPr>
      <w:r w:rsidRPr="00AA62CE">
        <w:rPr>
          <w:rFonts w:ascii="Arial" w:hAnsi="Arial" w:cs="Arial"/>
          <w:b/>
          <w:sz w:val="24"/>
          <w:szCs w:val="24"/>
        </w:rPr>
        <w:t>Consultation Process</w:t>
      </w:r>
    </w:p>
    <w:p w14:paraId="529CA5DC" w14:textId="77777777" w:rsidR="00A937C4" w:rsidRPr="00AA62CE" w:rsidRDefault="00A937C4" w:rsidP="005D60B5">
      <w:pPr>
        <w:ind w:left="-567" w:right="698"/>
        <w:rPr>
          <w:rFonts w:ascii="Arial" w:hAnsi="Arial" w:cs="Arial"/>
          <w:b/>
          <w:sz w:val="24"/>
          <w:szCs w:val="24"/>
        </w:rPr>
      </w:pPr>
    </w:p>
    <w:p w14:paraId="5E93BBDE" w14:textId="4F0C9197" w:rsidR="00670204" w:rsidRDefault="00670204" w:rsidP="00670204">
      <w:pPr>
        <w:pStyle w:val="ListParagraph"/>
        <w:spacing w:before="0" w:line="240" w:lineRule="auto"/>
        <w:ind w:left="-567"/>
        <w:contextualSpacing w:val="0"/>
        <w:rPr>
          <w:rFonts w:cs="Arial"/>
        </w:rPr>
      </w:pPr>
      <w:r w:rsidRPr="00051DD3">
        <w:rPr>
          <w:rFonts w:cs="Arial"/>
        </w:rPr>
        <w:lastRenderedPageBreak/>
        <w:t xml:space="preserve">This consultation will last for </w:t>
      </w:r>
      <w:r w:rsidR="00290CF9">
        <w:rPr>
          <w:rFonts w:cs="Arial"/>
        </w:rPr>
        <w:t xml:space="preserve">two weeks </w:t>
      </w:r>
      <w:r w:rsidRPr="00051DD3">
        <w:rPr>
          <w:rFonts w:cs="Arial"/>
        </w:rPr>
        <w:t xml:space="preserve">to provide interested parties in </w:t>
      </w:r>
      <w:r w:rsidR="001864B3">
        <w:rPr>
          <w:rFonts w:cs="Arial"/>
        </w:rPr>
        <w:t>Scotland</w:t>
      </w:r>
      <w:r w:rsidRPr="00051DD3">
        <w:rPr>
          <w:rFonts w:cs="Arial"/>
        </w:rPr>
        <w:t xml:space="preserve"> with the opportunity to comment on the proposals</w:t>
      </w:r>
      <w:r>
        <w:rPr>
          <w:rFonts w:cs="Arial"/>
        </w:rPr>
        <w:t xml:space="preserve">.  Any responses received as part of this consultation will be given careful consideration and a summary of the responses received will be published on </w:t>
      </w:r>
      <w:r w:rsidRPr="006C5F2C">
        <w:rPr>
          <w:rFonts w:cs="Arial"/>
        </w:rPr>
        <w:t xml:space="preserve">the </w:t>
      </w:r>
      <w:r w:rsidR="001864B3">
        <w:rPr>
          <w:rFonts w:cs="Arial"/>
        </w:rPr>
        <w:t>FSS</w:t>
      </w:r>
      <w:r w:rsidR="001864B3" w:rsidRPr="006C5F2C">
        <w:rPr>
          <w:rFonts w:cs="Arial"/>
        </w:rPr>
        <w:t xml:space="preserve"> </w:t>
      </w:r>
      <w:r w:rsidRPr="006C5F2C">
        <w:rPr>
          <w:rFonts w:cs="Arial"/>
        </w:rPr>
        <w:t>website within 3 months following the end of the consultation period.</w:t>
      </w:r>
      <w:r>
        <w:rPr>
          <w:rFonts w:cs="Arial"/>
        </w:rPr>
        <w:br/>
      </w:r>
    </w:p>
    <w:p w14:paraId="649B1068" w14:textId="628DACFD" w:rsidR="00670204" w:rsidRDefault="00670204" w:rsidP="00670204">
      <w:pPr>
        <w:pStyle w:val="ListParagraph"/>
        <w:spacing w:before="0" w:line="240" w:lineRule="auto"/>
        <w:ind w:left="-567"/>
        <w:contextualSpacing w:val="0"/>
        <w:rPr>
          <w:rFonts w:cs="Arial"/>
        </w:rPr>
      </w:pPr>
      <w:r>
        <w:rPr>
          <w:rFonts w:cs="Arial"/>
        </w:rPr>
        <w:t xml:space="preserve">England, </w:t>
      </w:r>
      <w:r w:rsidR="001864B3">
        <w:rPr>
          <w:rFonts w:cs="Arial"/>
        </w:rPr>
        <w:t xml:space="preserve">Northern Ireland </w:t>
      </w:r>
      <w:r>
        <w:rPr>
          <w:rFonts w:cs="Arial"/>
        </w:rPr>
        <w:t xml:space="preserve">and Wales </w:t>
      </w:r>
      <w:r w:rsidR="00154DA9">
        <w:rPr>
          <w:rFonts w:cs="Arial"/>
        </w:rPr>
        <w:t xml:space="preserve">have consulted on similar proposals </w:t>
      </w:r>
      <w:r>
        <w:rPr>
          <w:rFonts w:cs="Arial"/>
        </w:rPr>
        <w:t>regarding their own domestic regulations.</w:t>
      </w:r>
    </w:p>
    <w:p w14:paraId="1A848EC2" w14:textId="77777777" w:rsidR="00670204" w:rsidRDefault="00670204" w:rsidP="00670204">
      <w:pPr>
        <w:pStyle w:val="ListParagraph"/>
        <w:spacing w:before="0" w:line="240" w:lineRule="auto"/>
        <w:ind w:left="-567"/>
        <w:contextualSpacing w:val="0"/>
        <w:rPr>
          <w:rFonts w:cs="Arial"/>
        </w:rPr>
      </w:pPr>
    </w:p>
    <w:p w14:paraId="6A655EF2" w14:textId="77777777" w:rsidR="00670204" w:rsidRDefault="00670204" w:rsidP="00670204">
      <w:pPr>
        <w:pStyle w:val="Heading3"/>
        <w:spacing w:after="120"/>
        <w:ind w:left="-567"/>
        <w:jc w:val="left"/>
      </w:pPr>
      <w:r>
        <w:t>Groups affected</w:t>
      </w:r>
    </w:p>
    <w:p w14:paraId="4DF86C24" w14:textId="40415871" w:rsidR="00670204" w:rsidRDefault="00670204" w:rsidP="00670204">
      <w:pPr>
        <w:pStyle w:val="ListParagraph"/>
        <w:spacing w:before="0" w:line="240" w:lineRule="auto"/>
        <w:ind w:left="-567"/>
        <w:contextualSpacing w:val="0"/>
      </w:pPr>
      <w:r>
        <w:t>The proposal</w:t>
      </w:r>
      <w:r w:rsidR="006F55B8">
        <w:t>s</w:t>
      </w:r>
      <w:r>
        <w:t xml:space="preserve"> will be relevant to all </w:t>
      </w:r>
      <w:r w:rsidR="00880A85">
        <w:t xml:space="preserve">Scottish </w:t>
      </w:r>
      <w:r w:rsidR="00FB0BA1">
        <w:t>food businesses</w:t>
      </w:r>
      <w:r>
        <w:t xml:space="preserve">, </w:t>
      </w:r>
      <w:r w:rsidR="00155545">
        <w:t>Local Authority enforcement officers</w:t>
      </w:r>
      <w:r>
        <w:t xml:space="preserve"> as well as consumers and other stakeholders with an interest in UK food law.</w:t>
      </w:r>
    </w:p>
    <w:p w14:paraId="4E596F14" w14:textId="10A7DE99" w:rsidR="00670204" w:rsidRDefault="00670204" w:rsidP="00670204">
      <w:pPr>
        <w:pStyle w:val="ListParagraph"/>
        <w:spacing w:before="0" w:line="240" w:lineRule="auto"/>
        <w:ind w:left="-567"/>
        <w:contextualSpacing w:val="0"/>
      </w:pPr>
      <w:r>
        <w:t>Businesses and food law enforcement stakeholders will want to familiarise themselves with the main corrections which are being proposed, and which will require action from them to ensure they continue to operate effectively after the UK leaves the EU.</w:t>
      </w:r>
    </w:p>
    <w:p w14:paraId="1313475C" w14:textId="06AAB62E" w:rsidR="003159AC" w:rsidRDefault="003159AC" w:rsidP="00670204">
      <w:pPr>
        <w:pStyle w:val="ListParagraph"/>
        <w:spacing w:before="0" w:line="240" w:lineRule="auto"/>
        <w:ind w:left="-567"/>
        <w:contextualSpacing w:val="0"/>
      </w:pPr>
    </w:p>
    <w:p w14:paraId="1771CD52" w14:textId="77777777" w:rsidR="003159AC" w:rsidRDefault="003159AC" w:rsidP="003159AC">
      <w:pPr>
        <w:pStyle w:val="ListParagraph"/>
        <w:spacing w:before="0" w:line="240" w:lineRule="auto"/>
        <w:ind w:left="-567"/>
        <w:contextualSpacing w:val="0"/>
        <w:rPr>
          <w:rFonts w:cs="Arial"/>
        </w:rPr>
      </w:pPr>
      <w:r w:rsidRPr="00E15A37">
        <w:rPr>
          <w:rFonts w:cs="Arial"/>
          <w:b/>
        </w:rPr>
        <w:t>Summary of questions asked in this consultation</w:t>
      </w:r>
      <w:r>
        <w:rPr>
          <w:rFonts w:cs="Arial"/>
        </w:rPr>
        <w:t>.</w:t>
      </w:r>
    </w:p>
    <w:tbl>
      <w:tblPr>
        <w:tblpPr w:leftFromText="180" w:rightFromText="180" w:vertAnchor="text" w:horzAnchor="margin" w:tblpXSpec="right" w:tblpY="380"/>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673"/>
      </w:tblGrid>
      <w:tr w:rsidR="003159AC" w:rsidRPr="003C7694" w14:paraId="2DDFBBB3" w14:textId="77777777" w:rsidTr="003159AC">
        <w:trPr>
          <w:trHeight w:val="3253"/>
        </w:trPr>
        <w:tc>
          <w:tcPr>
            <w:tcW w:w="9673" w:type="dxa"/>
            <w:shd w:val="clear" w:color="auto" w:fill="BDDDE6"/>
          </w:tcPr>
          <w:p w14:paraId="38382D6C" w14:textId="77777777" w:rsidR="003159AC" w:rsidRPr="003159AC" w:rsidRDefault="003159AC" w:rsidP="003159AC">
            <w:pPr>
              <w:pStyle w:val="BodyText2"/>
              <w:ind w:left="34"/>
              <w:rPr>
                <w:u w:val="single"/>
              </w:rPr>
            </w:pPr>
            <w:r w:rsidRPr="003159AC">
              <w:rPr>
                <w:u w:val="single"/>
              </w:rPr>
              <w:t>Honey – Country of Origin Labelling</w:t>
            </w:r>
          </w:p>
          <w:p w14:paraId="5E336166" w14:textId="77777777" w:rsidR="003159AC" w:rsidRDefault="003159AC" w:rsidP="003159AC">
            <w:pPr>
              <w:pStyle w:val="BodyText2"/>
              <w:ind w:left="34"/>
            </w:pPr>
          </w:p>
          <w:p w14:paraId="160D6A8E" w14:textId="3958E27A" w:rsidR="006036A7" w:rsidRDefault="006036A7" w:rsidP="006036A7">
            <w:pPr>
              <w:rPr>
                <w:rFonts w:ascii="Arial" w:hAnsi="Arial" w:cs="Arial"/>
                <w:b/>
                <w:sz w:val="24"/>
              </w:rPr>
            </w:pPr>
            <w:r>
              <w:rPr>
                <w:rFonts w:ascii="Arial" w:hAnsi="Arial" w:cs="Arial"/>
                <w:b/>
                <w:sz w:val="24"/>
              </w:rPr>
              <w:t xml:space="preserve">Q1: </w:t>
            </w:r>
            <w:r w:rsidRPr="00292358">
              <w:rPr>
                <w:rFonts w:ascii="Arial" w:hAnsi="Arial" w:cs="Arial"/>
                <w:b/>
                <w:sz w:val="24"/>
              </w:rPr>
              <w:t xml:space="preserve">Would you agree with the assumption that Option </w:t>
            </w:r>
            <w:r>
              <w:rPr>
                <w:rFonts w:ascii="Arial" w:hAnsi="Arial" w:cs="Arial"/>
                <w:b/>
                <w:sz w:val="24"/>
              </w:rPr>
              <w:t>4</w:t>
            </w:r>
            <w:r w:rsidRPr="00292358">
              <w:rPr>
                <w:rFonts w:ascii="Arial" w:hAnsi="Arial" w:cs="Arial"/>
                <w:b/>
                <w:sz w:val="24"/>
              </w:rPr>
              <w:t xml:space="preserve"> </w:t>
            </w:r>
            <w:r>
              <w:rPr>
                <w:rFonts w:ascii="Arial" w:hAnsi="Arial" w:cs="Arial"/>
                <w:b/>
                <w:sz w:val="24"/>
              </w:rPr>
              <w:t xml:space="preserve">should provide the greatest flexibility and therefore </w:t>
            </w:r>
            <w:r w:rsidRPr="00292358">
              <w:rPr>
                <w:rFonts w:ascii="Arial" w:hAnsi="Arial" w:cs="Arial"/>
                <w:b/>
                <w:sz w:val="24"/>
              </w:rPr>
              <w:t>have the</w:t>
            </w:r>
            <w:r>
              <w:rPr>
                <w:rFonts w:ascii="Arial" w:hAnsi="Arial" w:cs="Arial"/>
                <w:b/>
                <w:sz w:val="24"/>
              </w:rPr>
              <w:t xml:space="preserve"> least financial impact </w:t>
            </w:r>
            <w:r w:rsidR="009D7ECB">
              <w:rPr>
                <w:rFonts w:ascii="Arial" w:hAnsi="Arial" w:cs="Arial"/>
                <w:b/>
                <w:sz w:val="24"/>
              </w:rPr>
              <w:t>for affected</w:t>
            </w:r>
            <w:r>
              <w:rPr>
                <w:rFonts w:ascii="Arial" w:hAnsi="Arial" w:cs="Arial"/>
                <w:b/>
                <w:sz w:val="24"/>
              </w:rPr>
              <w:t xml:space="preserve"> Scottish businesses</w:t>
            </w:r>
            <w:r w:rsidRPr="00292358">
              <w:rPr>
                <w:rFonts w:ascii="Arial" w:hAnsi="Arial" w:cs="Arial"/>
                <w:b/>
                <w:sz w:val="24"/>
              </w:rPr>
              <w:t>?</w:t>
            </w:r>
            <w:r>
              <w:rPr>
                <w:rFonts w:ascii="Arial" w:hAnsi="Arial" w:cs="Arial"/>
                <w:b/>
                <w:sz w:val="24"/>
              </w:rPr>
              <w:t xml:space="preserve">  </w:t>
            </w:r>
          </w:p>
          <w:p w14:paraId="1BBD8AC7" w14:textId="77777777" w:rsidR="006036A7" w:rsidRDefault="006036A7" w:rsidP="006036A7">
            <w:pPr>
              <w:rPr>
                <w:rFonts w:ascii="Arial" w:hAnsi="Arial" w:cs="Arial"/>
                <w:b/>
                <w:sz w:val="24"/>
              </w:rPr>
            </w:pPr>
          </w:p>
          <w:p w14:paraId="5181BFD2" w14:textId="07E2223B" w:rsidR="006036A7" w:rsidRPr="00AA4117" w:rsidRDefault="006036A7" w:rsidP="006036A7">
            <w:pPr>
              <w:rPr>
                <w:rFonts w:ascii="Arial" w:hAnsi="Arial" w:cs="Arial"/>
                <w:sz w:val="24"/>
              </w:rPr>
            </w:pPr>
            <w:r>
              <w:rPr>
                <w:rFonts w:ascii="Arial" w:hAnsi="Arial" w:cs="Arial"/>
                <w:b/>
                <w:sz w:val="24"/>
              </w:rPr>
              <w:t xml:space="preserve">Q2: If you are directly involved in the process of manufacturing and / or retailing blended honeys could you please confirm and if possible quantify the additional cost burden of requiring different labelling for the Scottish and export markets.  </w:t>
            </w:r>
          </w:p>
          <w:p w14:paraId="79A8B8B9" w14:textId="77777777" w:rsidR="006036A7" w:rsidRDefault="006036A7" w:rsidP="006036A7">
            <w:pPr>
              <w:rPr>
                <w:rFonts w:ascii="Arial" w:hAnsi="Arial" w:cs="Arial"/>
                <w:b/>
                <w:sz w:val="24"/>
              </w:rPr>
            </w:pPr>
          </w:p>
          <w:p w14:paraId="58C37E74" w14:textId="77777777" w:rsidR="006036A7" w:rsidRPr="00356418" w:rsidRDefault="006036A7" w:rsidP="006036A7">
            <w:pPr>
              <w:rPr>
                <w:rFonts w:ascii="Arial" w:hAnsi="Arial" w:cs="Arial"/>
                <w:b/>
                <w:sz w:val="24"/>
              </w:rPr>
            </w:pPr>
            <w:r>
              <w:rPr>
                <w:rFonts w:ascii="Arial" w:hAnsi="Arial" w:cs="Arial"/>
                <w:b/>
                <w:sz w:val="24"/>
              </w:rPr>
              <w:t>Q3</w:t>
            </w:r>
            <w:r w:rsidRPr="00356418">
              <w:rPr>
                <w:rFonts w:ascii="Arial" w:hAnsi="Arial" w:cs="Arial"/>
                <w:b/>
                <w:sz w:val="24"/>
              </w:rPr>
              <w:t xml:space="preserve">: What is </w:t>
            </w:r>
            <w:r>
              <w:rPr>
                <w:rFonts w:ascii="Arial" w:hAnsi="Arial" w:cs="Arial"/>
                <w:b/>
                <w:sz w:val="24"/>
              </w:rPr>
              <w:t xml:space="preserve">your preferred </w:t>
            </w:r>
            <w:r w:rsidRPr="00356418">
              <w:rPr>
                <w:rFonts w:ascii="Arial" w:hAnsi="Arial" w:cs="Arial"/>
                <w:b/>
                <w:sz w:val="24"/>
              </w:rPr>
              <w:t xml:space="preserve">option out of those described? </w:t>
            </w:r>
          </w:p>
          <w:p w14:paraId="5ED6FBAF" w14:textId="77777777" w:rsidR="006036A7" w:rsidRPr="00630A06" w:rsidRDefault="006036A7" w:rsidP="006036A7">
            <w:pPr>
              <w:numPr>
                <w:ilvl w:val="0"/>
                <w:numId w:val="30"/>
              </w:numPr>
              <w:rPr>
                <w:rFonts w:ascii="Arial" w:hAnsi="Arial" w:cs="Arial"/>
                <w:color w:val="000000"/>
                <w:sz w:val="24"/>
              </w:rPr>
            </w:pPr>
            <w:r w:rsidRPr="00630A06">
              <w:rPr>
                <w:rFonts w:ascii="Arial" w:hAnsi="Arial" w:cs="Arial"/>
                <w:color w:val="000000"/>
                <w:sz w:val="24"/>
              </w:rPr>
              <w:t xml:space="preserve">I agree with policy option </w:t>
            </w:r>
            <w:r>
              <w:rPr>
                <w:rFonts w:ascii="Arial" w:hAnsi="Arial" w:cs="Arial"/>
                <w:color w:val="000000"/>
                <w:sz w:val="24"/>
              </w:rPr>
              <w:t>1</w:t>
            </w:r>
          </w:p>
          <w:p w14:paraId="788256B7" w14:textId="77777777" w:rsidR="006036A7" w:rsidRPr="00630A06" w:rsidRDefault="006036A7" w:rsidP="006036A7">
            <w:pPr>
              <w:numPr>
                <w:ilvl w:val="0"/>
                <w:numId w:val="30"/>
              </w:numPr>
              <w:ind w:left="714" w:hanging="357"/>
              <w:rPr>
                <w:rFonts w:ascii="Arial" w:hAnsi="Arial" w:cs="Arial"/>
                <w:color w:val="000000"/>
                <w:sz w:val="24"/>
              </w:rPr>
            </w:pPr>
            <w:r w:rsidRPr="00630A06">
              <w:rPr>
                <w:rFonts w:ascii="Arial" w:hAnsi="Arial" w:cs="Arial"/>
                <w:color w:val="000000"/>
                <w:sz w:val="24"/>
              </w:rPr>
              <w:t xml:space="preserve">I agree with policy option </w:t>
            </w:r>
            <w:r>
              <w:rPr>
                <w:rFonts w:ascii="Arial" w:hAnsi="Arial" w:cs="Arial"/>
                <w:color w:val="000000"/>
                <w:sz w:val="24"/>
              </w:rPr>
              <w:t>2</w:t>
            </w:r>
          </w:p>
          <w:p w14:paraId="3B45AB22" w14:textId="77777777" w:rsidR="006036A7" w:rsidRDefault="006036A7" w:rsidP="006036A7">
            <w:pPr>
              <w:numPr>
                <w:ilvl w:val="0"/>
                <w:numId w:val="30"/>
              </w:numPr>
              <w:ind w:left="714" w:hanging="357"/>
              <w:rPr>
                <w:rFonts w:ascii="Arial" w:hAnsi="Arial" w:cs="Arial"/>
                <w:color w:val="000000"/>
                <w:sz w:val="24"/>
              </w:rPr>
            </w:pPr>
            <w:r w:rsidRPr="00630A06">
              <w:rPr>
                <w:rFonts w:ascii="Arial" w:hAnsi="Arial" w:cs="Arial"/>
                <w:color w:val="000000"/>
                <w:sz w:val="24"/>
              </w:rPr>
              <w:t xml:space="preserve">I agree with policy option </w:t>
            </w:r>
            <w:r>
              <w:rPr>
                <w:rFonts w:ascii="Arial" w:hAnsi="Arial" w:cs="Arial"/>
                <w:color w:val="000000"/>
                <w:sz w:val="24"/>
              </w:rPr>
              <w:t>3</w:t>
            </w:r>
          </w:p>
          <w:p w14:paraId="7AC30C8B" w14:textId="77777777" w:rsidR="006036A7" w:rsidRPr="00630A06" w:rsidRDefault="006036A7" w:rsidP="006036A7">
            <w:pPr>
              <w:numPr>
                <w:ilvl w:val="0"/>
                <w:numId w:val="30"/>
              </w:numPr>
              <w:ind w:left="714" w:hanging="357"/>
              <w:rPr>
                <w:rFonts w:ascii="Arial" w:hAnsi="Arial" w:cs="Arial"/>
                <w:color w:val="000000"/>
                <w:sz w:val="24"/>
              </w:rPr>
            </w:pPr>
            <w:r>
              <w:rPr>
                <w:rFonts w:ascii="Arial" w:hAnsi="Arial" w:cs="Arial"/>
                <w:color w:val="000000"/>
                <w:sz w:val="24"/>
              </w:rPr>
              <w:t>I agree with policy option 4</w:t>
            </w:r>
          </w:p>
          <w:p w14:paraId="27C51E7E" w14:textId="77777777" w:rsidR="006036A7" w:rsidRPr="00630A06" w:rsidRDefault="006036A7" w:rsidP="006036A7">
            <w:pPr>
              <w:numPr>
                <w:ilvl w:val="0"/>
                <w:numId w:val="30"/>
              </w:numPr>
              <w:ind w:left="714" w:hanging="357"/>
              <w:rPr>
                <w:rFonts w:ascii="Arial" w:hAnsi="Arial" w:cs="Arial"/>
                <w:color w:val="000000"/>
                <w:sz w:val="24"/>
              </w:rPr>
            </w:pPr>
            <w:r w:rsidRPr="00630A06">
              <w:rPr>
                <w:rFonts w:ascii="Arial" w:hAnsi="Arial" w:cs="Arial"/>
                <w:color w:val="000000"/>
                <w:sz w:val="24"/>
              </w:rPr>
              <w:t>I disagree with all policy options</w:t>
            </w:r>
          </w:p>
          <w:p w14:paraId="502F9420" w14:textId="77777777" w:rsidR="006036A7" w:rsidRPr="00630A06" w:rsidRDefault="006036A7" w:rsidP="006036A7">
            <w:pPr>
              <w:numPr>
                <w:ilvl w:val="0"/>
                <w:numId w:val="30"/>
              </w:numPr>
              <w:ind w:left="714" w:hanging="357"/>
              <w:rPr>
                <w:rFonts w:ascii="Arial" w:hAnsi="Arial" w:cs="Arial"/>
                <w:color w:val="000000"/>
                <w:sz w:val="24"/>
              </w:rPr>
            </w:pPr>
            <w:r w:rsidRPr="00630A06">
              <w:rPr>
                <w:rFonts w:ascii="Arial" w:hAnsi="Arial" w:cs="Arial"/>
                <w:color w:val="000000"/>
                <w:sz w:val="24"/>
              </w:rPr>
              <w:t>I have no preference</w:t>
            </w:r>
          </w:p>
          <w:p w14:paraId="4C526CFC" w14:textId="77777777" w:rsidR="006036A7" w:rsidRDefault="006036A7" w:rsidP="006036A7">
            <w:pPr>
              <w:numPr>
                <w:ilvl w:val="0"/>
                <w:numId w:val="30"/>
              </w:numPr>
              <w:ind w:left="714" w:hanging="357"/>
              <w:rPr>
                <w:rFonts w:ascii="Arial" w:hAnsi="Arial" w:cs="Arial"/>
                <w:color w:val="000000"/>
                <w:sz w:val="24"/>
              </w:rPr>
            </w:pPr>
            <w:r w:rsidRPr="00630A06">
              <w:rPr>
                <w:rFonts w:ascii="Arial" w:hAnsi="Arial" w:cs="Arial"/>
                <w:color w:val="000000"/>
                <w:sz w:val="24"/>
              </w:rPr>
              <w:t>I don’t know/don’t have enough information</w:t>
            </w:r>
          </w:p>
          <w:p w14:paraId="112BE5D4" w14:textId="77777777" w:rsidR="006036A7" w:rsidRDefault="006036A7" w:rsidP="006036A7">
            <w:pPr>
              <w:rPr>
                <w:rFonts w:ascii="Arial" w:hAnsi="Arial" w:cs="Arial"/>
                <w:color w:val="000000"/>
                <w:sz w:val="24"/>
              </w:rPr>
            </w:pPr>
          </w:p>
          <w:p w14:paraId="5C1CA72B" w14:textId="77777777" w:rsidR="006036A7" w:rsidRPr="0036424E" w:rsidRDefault="006036A7" w:rsidP="006036A7">
            <w:pPr>
              <w:rPr>
                <w:rFonts w:ascii="Arial" w:hAnsi="Arial" w:cs="Arial"/>
                <w:b/>
                <w:color w:val="000000"/>
                <w:sz w:val="24"/>
              </w:rPr>
            </w:pPr>
            <w:r>
              <w:rPr>
                <w:rFonts w:ascii="Arial" w:hAnsi="Arial" w:cs="Arial"/>
                <w:b/>
                <w:color w:val="000000"/>
                <w:sz w:val="24"/>
              </w:rPr>
              <w:t>Q4: Do you consider a transitional period is necessary for options 2 and 3?</w:t>
            </w:r>
          </w:p>
          <w:p w14:paraId="5245FC74" w14:textId="77777777" w:rsidR="006036A7" w:rsidRPr="00630A06" w:rsidRDefault="006036A7" w:rsidP="006036A7">
            <w:pPr>
              <w:ind w:left="714"/>
              <w:rPr>
                <w:rFonts w:ascii="Arial" w:hAnsi="Arial" w:cs="Arial"/>
                <w:color w:val="000000"/>
                <w:sz w:val="24"/>
              </w:rPr>
            </w:pPr>
          </w:p>
          <w:p w14:paraId="61F2D431" w14:textId="77777777" w:rsidR="006036A7" w:rsidRDefault="006036A7" w:rsidP="006036A7">
            <w:pPr>
              <w:rPr>
                <w:rFonts w:ascii="Arial" w:hAnsi="Arial" w:cs="Arial"/>
                <w:color w:val="000000"/>
                <w:sz w:val="24"/>
              </w:rPr>
            </w:pPr>
            <w:r w:rsidRPr="00630A06">
              <w:rPr>
                <w:rFonts w:ascii="Arial" w:hAnsi="Arial" w:cs="Arial"/>
                <w:color w:val="000000"/>
                <w:sz w:val="24"/>
              </w:rPr>
              <w:t>Please provide evidence to support your view</w:t>
            </w:r>
            <w:r>
              <w:rPr>
                <w:rFonts w:ascii="Arial" w:hAnsi="Arial" w:cs="Arial"/>
                <w:color w:val="000000"/>
                <w:sz w:val="24"/>
              </w:rPr>
              <w:t>s</w:t>
            </w:r>
            <w:r w:rsidRPr="00630A06">
              <w:rPr>
                <w:rFonts w:ascii="Arial" w:hAnsi="Arial" w:cs="Arial"/>
                <w:color w:val="000000"/>
                <w:sz w:val="24"/>
              </w:rPr>
              <w:t xml:space="preserve">. </w:t>
            </w:r>
          </w:p>
          <w:p w14:paraId="3BC344C7" w14:textId="77777777" w:rsidR="006036A7" w:rsidRPr="00630A06" w:rsidRDefault="006036A7" w:rsidP="006036A7">
            <w:pPr>
              <w:rPr>
                <w:rFonts w:ascii="Arial" w:hAnsi="Arial" w:cs="Arial"/>
                <w:color w:val="000000"/>
                <w:sz w:val="24"/>
              </w:rPr>
            </w:pPr>
          </w:p>
          <w:p w14:paraId="57D4E7EE" w14:textId="5CFCAD91" w:rsidR="003159AC" w:rsidRDefault="006036A7" w:rsidP="006036A7">
            <w:pPr>
              <w:pStyle w:val="BodyText2"/>
              <w:ind w:left="34"/>
              <w:rPr>
                <w:rFonts w:cs="Arial"/>
                <w:color w:val="000000"/>
              </w:rPr>
            </w:pPr>
            <w:r w:rsidRPr="00630A06">
              <w:rPr>
                <w:rFonts w:cs="Arial"/>
                <w:color w:val="000000"/>
              </w:rPr>
              <w:t xml:space="preserve">Please note that all options would </w:t>
            </w:r>
            <w:r>
              <w:rPr>
                <w:rFonts w:cs="Arial"/>
                <w:color w:val="000000"/>
              </w:rPr>
              <w:t xml:space="preserve">continue to permit </w:t>
            </w:r>
            <w:r w:rsidRPr="00630A06">
              <w:rPr>
                <w:rFonts w:cs="Arial"/>
                <w:color w:val="000000"/>
              </w:rPr>
              <w:t>specific countries of origin to be listed instead.</w:t>
            </w:r>
          </w:p>
          <w:p w14:paraId="649B6BCA" w14:textId="77777777" w:rsidR="006036A7" w:rsidRDefault="006036A7" w:rsidP="006036A7">
            <w:pPr>
              <w:pStyle w:val="BodyText2"/>
              <w:ind w:left="34"/>
            </w:pPr>
          </w:p>
          <w:p w14:paraId="1DD2772B" w14:textId="77777777" w:rsidR="003159AC" w:rsidRPr="003159AC" w:rsidRDefault="003159AC" w:rsidP="003159AC">
            <w:pPr>
              <w:pStyle w:val="BodyText2"/>
              <w:ind w:left="34"/>
              <w:rPr>
                <w:u w:val="single"/>
              </w:rPr>
            </w:pPr>
            <w:r w:rsidRPr="003159AC">
              <w:rPr>
                <w:u w:val="single"/>
              </w:rPr>
              <w:t>Recognition of natural mineral waters</w:t>
            </w:r>
          </w:p>
          <w:p w14:paraId="2E328111" w14:textId="77777777" w:rsidR="003159AC" w:rsidRDefault="003159AC" w:rsidP="003159AC">
            <w:pPr>
              <w:pStyle w:val="BodyText2"/>
              <w:ind w:left="34"/>
            </w:pPr>
          </w:p>
          <w:p w14:paraId="3A44DEA2" w14:textId="77777777" w:rsidR="006036A7" w:rsidRDefault="006036A7" w:rsidP="006036A7">
            <w:pPr>
              <w:rPr>
                <w:rFonts w:ascii="Arial" w:hAnsi="Arial" w:cs="Arial"/>
                <w:b/>
                <w:sz w:val="24"/>
              </w:rPr>
            </w:pPr>
            <w:r w:rsidRPr="001A6761">
              <w:rPr>
                <w:rFonts w:ascii="Arial" w:hAnsi="Arial" w:cs="Arial"/>
                <w:b/>
                <w:sz w:val="24"/>
              </w:rPr>
              <w:t>Q</w:t>
            </w:r>
            <w:r>
              <w:rPr>
                <w:rFonts w:ascii="Arial" w:hAnsi="Arial" w:cs="Arial"/>
                <w:b/>
                <w:sz w:val="24"/>
              </w:rPr>
              <w:t>5</w:t>
            </w:r>
            <w:r w:rsidRPr="001A6761">
              <w:rPr>
                <w:rFonts w:ascii="Arial" w:hAnsi="Arial" w:cs="Arial"/>
                <w:b/>
                <w:sz w:val="24"/>
              </w:rPr>
              <w:t xml:space="preserve">: What is the best option out of those described? </w:t>
            </w:r>
            <w:r w:rsidRPr="00BE7B2D">
              <w:rPr>
                <w:rFonts w:ascii="Arial" w:hAnsi="Arial" w:cs="Arial"/>
                <w:b/>
                <w:sz w:val="24"/>
              </w:rPr>
              <w:t>Please comment to support your view.</w:t>
            </w:r>
          </w:p>
          <w:p w14:paraId="7F1DC63D" w14:textId="77777777" w:rsidR="006036A7" w:rsidRPr="001A6761" w:rsidRDefault="006036A7" w:rsidP="006036A7">
            <w:pPr>
              <w:rPr>
                <w:rFonts w:ascii="Arial" w:hAnsi="Arial" w:cs="Arial"/>
                <w:b/>
                <w:sz w:val="24"/>
              </w:rPr>
            </w:pPr>
          </w:p>
          <w:p w14:paraId="344B06C0" w14:textId="77777777" w:rsidR="006036A7" w:rsidRDefault="006036A7" w:rsidP="006036A7">
            <w:pPr>
              <w:numPr>
                <w:ilvl w:val="0"/>
                <w:numId w:val="32"/>
              </w:numPr>
              <w:spacing w:after="120"/>
              <w:rPr>
                <w:rFonts w:ascii="Arial" w:hAnsi="Arial" w:cs="Arial"/>
                <w:color w:val="000000"/>
                <w:sz w:val="24"/>
              </w:rPr>
            </w:pPr>
            <w:r w:rsidRPr="00882FBF">
              <w:rPr>
                <w:rFonts w:ascii="Arial" w:hAnsi="Arial" w:cs="Arial"/>
                <w:color w:val="000000"/>
                <w:sz w:val="24"/>
              </w:rPr>
              <w:t xml:space="preserve">I agree with policy option </w:t>
            </w:r>
            <w:r>
              <w:rPr>
                <w:rFonts w:ascii="Arial" w:hAnsi="Arial" w:cs="Arial"/>
                <w:color w:val="000000"/>
                <w:sz w:val="24"/>
              </w:rPr>
              <w:t>1</w:t>
            </w:r>
          </w:p>
          <w:p w14:paraId="3D4EBF81" w14:textId="77777777" w:rsidR="006036A7" w:rsidRPr="00882FBF" w:rsidRDefault="006036A7" w:rsidP="006036A7">
            <w:pPr>
              <w:numPr>
                <w:ilvl w:val="0"/>
                <w:numId w:val="32"/>
              </w:numPr>
              <w:spacing w:after="120"/>
              <w:rPr>
                <w:rFonts w:ascii="Arial" w:hAnsi="Arial" w:cs="Arial"/>
                <w:color w:val="000000"/>
                <w:sz w:val="24"/>
              </w:rPr>
            </w:pPr>
            <w:r>
              <w:rPr>
                <w:rFonts w:ascii="Arial" w:hAnsi="Arial" w:cs="Arial"/>
                <w:color w:val="000000"/>
                <w:sz w:val="24"/>
              </w:rPr>
              <w:lastRenderedPageBreak/>
              <w:t>I agree with policy option 1A</w:t>
            </w:r>
          </w:p>
          <w:p w14:paraId="111583D8" w14:textId="77777777" w:rsidR="006036A7" w:rsidRPr="00882FBF" w:rsidRDefault="006036A7" w:rsidP="006036A7">
            <w:pPr>
              <w:numPr>
                <w:ilvl w:val="0"/>
                <w:numId w:val="32"/>
              </w:numPr>
              <w:spacing w:after="120"/>
              <w:ind w:left="782" w:hanging="357"/>
              <w:rPr>
                <w:rFonts w:ascii="Arial" w:hAnsi="Arial" w:cs="Arial"/>
                <w:color w:val="000000"/>
                <w:sz w:val="24"/>
              </w:rPr>
            </w:pPr>
            <w:r w:rsidRPr="00882FBF">
              <w:rPr>
                <w:rFonts w:ascii="Arial" w:hAnsi="Arial" w:cs="Arial"/>
                <w:color w:val="000000"/>
                <w:sz w:val="24"/>
              </w:rPr>
              <w:t xml:space="preserve">I agree with policy option </w:t>
            </w:r>
            <w:r>
              <w:rPr>
                <w:rFonts w:ascii="Arial" w:hAnsi="Arial" w:cs="Arial"/>
                <w:color w:val="000000"/>
                <w:sz w:val="24"/>
              </w:rPr>
              <w:t>2</w:t>
            </w:r>
          </w:p>
          <w:p w14:paraId="016FAFFE" w14:textId="77777777" w:rsidR="006036A7" w:rsidRDefault="006036A7" w:rsidP="006036A7">
            <w:pPr>
              <w:pStyle w:val="ListParagraph"/>
              <w:numPr>
                <w:ilvl w:val="0"/>
                <w:numId w:val="32"/>
              </w:numPr>
              <w:spacing w:before="0" w:line="240" w:lineRule="auto"/>
              <w:ind w:left="782" w:hanging="357"/>
              <w:contextualSpacing w:val="0"/>
              <w:rPr>
                <w:rFonts w:cs="Arial"/>
                <w:color w:val="000000"/>
              </w:rPr>
            </w:pPr>
            <w:r w:rsidRPr="00882FBF">
              <w:rPr>
                <w:rFonts w:cs="Arial"/>
                <w:color w:val="000000"/>
              </w:rPr>
              <w:t xml:space="preserve">I agree with policy option </w:t>
            </w:r>
            <w:r>
              <w:rPr>
                <w:rFonts w:cs="Arial"/>
                <w:color w:val="000000"/>
              </w:rPr>
              <w:t>3</w:t>
            </w:r>
          </w:p>
          <w:p w14:paraId="34BF516E" w14:textId="77777777" w:rsidR="006036A7" w:rsidRPr="00882FBF" w:rsidRDefault="006036A7" w:rsidP="006036A7">
            <w:pPr>
              <w:pStyle w:val="ListParagraph"/>
              <w:numPr>
                <w:ilvl w:val="0"/>
                <w:numId w:val="32"/>
              </w:numPr>
              <w:spacing w:before="0" w:line="240" w:lineRule="auto"/>
              <w:ind w:left="782" w:hanging="357"/>
              <w:contextualSpacing w:val="0"/>
              <w:rPr>
                <w:rFonts w:cs="Arial"/>
                <w:color w:val="000000"/>
              </w:rPr>
            </w:pPr>
            <w:r>
              <w:rPr>
                <w:rFonts w:cs="Arial"/>
                <w:color w:val="000000"/>
              </w:rPr>
              <w:t>I agree with policy option 4</w:t>
            </w:r>
          </w:p>
          <w:p w14:paraId="2AA3BE9B" w14:textId="77777777" w:rsidR="006036A7" w:rsidRPr="00882FBF" w:rsidRDefault="006036A7" w:rsidP="006036A7">
            <w:pPr>
              <w:pStyle w:val="ListParagraph"/>
              <w:numPr>
                <w:ilvl w:val="0"/>
                <w:numId w:val="32"/>
              </w:numPr>
              <w:spacing w:before="0" w:line="240" w:lineRule="auto"/>
              <w:contextualSpacing w:val="0"/>
              <w:rPr>
                <w:rFonts w:cs="Arial"/>
                <w:color w:val="000000"/>
              </w:rPr>
            </w:pPr>
            <w:r w:rsidRPr="00882FBF">
              <w:rPr>
                <w:rFonts w:cs="Arial"/>
                <w:color w:val="000000"/>
              </w:rPr>
              <w:t>I disagree with all policy options</w:t>
            </w:r>
          </w:p>
          <w:p w14:paraId="66D416E3" w14:textId="77777777" w:rsidR="006036A7" w:rsidRDefault="006036A7" w:rsidP="006036A7">
            <w:pPr>
              <w:pStyle w:val="ListParagraph"/>
              <w:numPr>
                <w:ilvl w:val="0"/>
                <w:numId w:val="32"/>
              </w:numPr>
              <w:rPr>
                <w:rFonts w:cs="Arial"/>
                <w:color w:val="000000"/>
              </w:rPr>
            </w:pPr>
            <w:r w:rsidRPr="00882FBF">
              <w:rPr>
                <w:rFonts w:cs="Arial"/>
                <w:color w:val="000000"/>
              </w:rPr>
              <w:t>I have no preference</w:t>
            </w:r>
          </w:p>
          <w:p w14:paraId="717EEB19" w14:textId="77777777" w:rsidR="006036A7" w:rsidRDefault="006036A7" w:rsidP="006036A7">
            <w:pPr>
              <w:pStyle w:val="ListParagraph"/>
              <w:ind w:left="786"/>
              <w:rPr>
                <w:rFonts w:cs="Arial"/>
                <w:color w:val="000000"/>
              </w:rPr>
            </w:pPr>
          </w:p>
          <w:p w14:paraId="2D0E2481" w14:textId="77777777" w:rsidR="006036A7" w:rsidRDefault="006036A7" w:rsidP="006036A7">
            <w:pPr>
              <w:pStyle w:val="ListParagraph"/>
              <w:ind w:left="0"/>
              <w:rPr>
                <w:rFonts w:cs="Arial"/>
                <w:b/>
                <w:color w:val="000000"/>
              </w:rPr>
            </w:pPr>
            <w:proofErr w:type="spellStart"/>
            <w:r>
              <w:rPr>
                <w:rFonts w:cs="Arial"/>
                <w:b/>
                <w:color w:val="000000"/>
              </w:rPr>
              <w:t>Q6</w:t>
            </w:r>
            <w:proofErr w:type="spellEnd"/>
            <w:r>
              <w:rPr>
                <w:rFonts w:cs="Arial"/>
                <w:b/>
                <w:color w:val="000000"/>
              </w:rPr>
              <w:t>: If your preferred option is Option 2, how long would a transitional period need to be to ensure that the impacts were mitigated against?</w:t>
            </w:r>
          </w:p>
          <w:p w14:paraId="129B3D9C" w14:textId="77777777" w:rsidR="006036A7" w:rsidRDefault="006036A7" w:rsidP="006036A7">
            <w:pPr>
              <w:pStyle w:val="ListParagraph"/>
              <w:ind w:left="0"/>
              <w:rPr>
                <w:rFonts w:cs="Arial"/>
                <w:b/>
                <w:color w:val="000000"/>
              </w:rPr>
            </w:pPr>
          </w:p>
          <w:p w14:paraId="4D175ECF" w14:textId="36C276B2" w:rsidR="003159AC" w:rsidRDefault="006036A7" w:rsidP="006036A7">
            <w:pPr>
              <w:pStyle w:val="BodyText2"/>
              <w:ind w:left="34"/>
              <w:rPr>
                <w:rFonts w:cs="Arial"/>
                <w:color w:val="000000"/>
              </w:rPr>
            </w:pPr>
            <w:proofErr w:type="spellStart"/>
            <w:r>
              <w:rPr>
                <w:rFonts w:cs="Arial"/>
                <w:color w:val="000000"/>
              </w:rPr>
              <w:t>Q</w:t>
            </w:r>
            <w:r>
              <w:rPr>
                <w:rFonts w:cs="Arial"/>
                <w:b w:val="0"/>
                <w:color w:val="000000"/>
              </w:rPr>
              <w:t>7</w:t>
            </w:r>
            <w:proofErr w:type="spellEnd"/>
            <w:r>
              <w:rPr>
                <w:rFonts w:cs="Arial"/>
                <w:color w:val="000000"/>
              </w:rPr>
              <w:t xml:space="preserve">: Particularly for those Scottish businesses involved in either the retail and / or manufacture of natural mineral waters, it would be useful to obtain confirmation that we have correctly identified the potential impacts of applying the options outlined and to receive any additional information about any other potential impacts we may have overlooked.  Estimated indicative costings associated with the respective options would also be welcomed if this is possible?   </w:t>
            </w:r>
          </w:p>
          <w:p w14:paraId="5D50652D" w14:textId="77777777" w:rsidR="006036A7" w:rsidRDefault="006036A7" w:rsidP="006036A7">
            <w:pPr>
              <w:pStyle w:val="BodyText2"/>
              <w:ind w:left="34"/>
              <w:rPr>
                <w:b w:val="0"/>
              </w:rPr>
            </w:pPr>
          </w:p>
          <w:p w14:paraId="3BB25117" w14:textId="77777777" w:rsidR="003159AC" w:rsidRDefault="003159AC" w:rsidP="003159AC">
            <w:pPr>
              <w:pStyle w:val="BodyText2"/>
              <w:ind w:left="34"/>
              <w:rPr>
                <w:u w:val="single"/>
              </w:rPr>
            </w:pPr>
            <w:r w:rsidRPr="003159AC">
              <w:rPr>
                <w:u w:val="single"/>
              </w:rPr>
              <w:t>Transitional arrangements</w:t>
            </w:r>
          </w:p>
          <w:p w14:paraId="6C2E1054" w14:textId="77777777" w:rsidR="003159AC" w:rsidRDefault="003159AC" w:rsidP="003159AC">
            <w:pPr>
              <w:pStyle w:val="BodyText2"/>
              <w:ind w:left="34"/>
              <w:rPr>
                <w:u w:val="single"/>
              </w:rPr>
            </w:pPr>
          </w:p>
          <w:p w14:paraId="7F3F42B0" w14:textId="77777777" w:rsidR="006036A7" w:rsidRDefault="006036A7" w:rsidP="006036A7">
            <w:pPr>
              <w:rPr>
                <w:rFonts w:ascii="Arial" w:hAnsi="Arial" w:cs="Arial"/>
                <w:b/>
                <w:sz w:val="24"/>
              </w:rPr>
            </w:pPr>
            <w:r w:rsidRPr="001A6761">
              <w:rPr>
                <w:rFonts w:ascii="Arial" w:hAnsi="Arial" w:cs="Arial"/>
                <w:b/>
                <w:sz w:val="24"/>
              </w:rPr>
              <w:t>Q</w:t>
            </w:r>
            <w:r>
              <w:rPr>
                <w:rFonts w:ascii="Arial" w:hAnsi="Arial" w:cs="Arial"/>
                <w:b/>
                <w:sz w:val="24"/>
              </w:rPr>
              <w:t>8</w:t>
            </w:r>
            <w:r w:rsidRPr="001A6761">
              <w:rPr>
                <w:rFonts w:ascii="Arial" w:hAnsi="Arial" w:cs="Arial"/>
                <w:b/>
                <w:sz w:val="24"/>
              </w:rPr>
              <w:t xml:space="preserve">: </w:t>
            </w:r>
            <w:r>
              <w:rPr>
                <w:rFonts w:ascii="Arial" w:hAnsi="Arial" w:cs="Arial"/>
                <w:b/>
                <w:sz w:val="24"/>
              </w:rPr>
              <w:t xml:space="preserve">Do you consider that transitional periods between the existing law and the law to apply in Scotland were the UK to leave the EU are necessary </w:t>
            </w:r>
            <w:r w:rsidRPr="00447C71">
              <w:rPr>
                <w:rFonts w:ascii="Arial" w:hAnsi="Arial" w:cs="Arial"/>
                <w:b/>
                <w:sz w:val="24"/>
              </w:rPr>
              <w:t>in each of the areas mentioned above</w:t>
            </w:r>
            <w:r>
              <w:rPr>
                <w:rFonts w:ascii="Arial" w:hAnsi="Arial" w:cs="Arial"/>
                <w:b/>
                <w:sz w:val="24"/>
              </w:rPr>
              <w:t>?</w:t>
            </w:r>
          </w:p>
          <w:p w14:paraId="38EE5E7D" w14:textId="77777777" w:rsidR="006036A7" w:rsidRPr="001A6761" w:rsidRDefault="006036A7" w:rsidP="006036A7">
            <w:pPr>
              <w:rPr>
                <w:rFonts w:ascii="Arial" w:hAnsi="Arial" w:cs="Arial"/>
                <w:b/>
                <w:sz w:val="24"/>
              </w:rPr>
            </w:pPr>
          </w:p>
          <w:p w14:paraId="2BABA153" w14:textId="77777777" w:rsidR="006036A7" w:rsidRDefault="006036A7" w:rsidP="006036A7">
            <w:pPr>
              <w:pStyle w:val="ListParagraph"/>
              <w:ind w:left="0"/>
              <w:rPr>
                <w:rFonts w:cs="Arial"/>
                <w:b/>
                <w:color w:val="000000"/>
              </w:rPr>
            </w:pPr>
            <w:proofErr w:type="spellStart"/>
            <w:r>
              <w:rPr>
                <w:rFonts w:cs="Arial"/>
                <w:b/>
                <w:color w:val="000000"/>
              </w:rPr>
              <w:t>Q9</w:t>
            </w:r>
            <w:proofErr w:type="spellEnd"/>
            <w:r>
              <w:rPr>
                <w:rFonts w:cs="Arial"/>
                <w:b/>
                <w:color w:val="000000"/>
              </w:rPr>
              <w:t xml:space="preserve">: Do you agree that the proposed transitional period should be applied consistently across the UK? </w:t>
            </w:r>
          </w:p>
          <w:p w14:paraId="7258C4AA" w14:textId="77777777" w:rsidR="006036A7" w:rsidRDefault="006036A7" w:rsidP="006036A7">
            <w:pPr>
              <w:pStyle w:val="ListParagraph"/>
              <w:ind w:left="0"/>
              <w:rPr>
                <w:rFonts w:cs="Arial"/>
                <w:b/>
                <w:color w:val="000000"/>
              </w:rPr>
            </w:pPr>
          </w:p>
          <w:p w14:paraId="527DB3F4" w14:textId="77777777" w:rsidR="006036A7" w:rsidRDefault="006036A7" w:rsidP="006036A7">
            <w:pPr>
              <w:pStyle w:val="ListParagraph"/>
              <w:ind w:left="0"/>
              <w:rPr>
                <w:rFonts w:cs="Arial"/>
                <w:b/>
                <w:color w:val="000000"/>
              </w:rPr>
            </w:pPr>
            <w:r>
              <w:rPr>
                <w:rFonts w:cs="Arial"/>
                <w:b/>
                <w:color w:val="000000"/>
              </w:rPr>
              <w:t>Q10: Which do you consider to be the best option for the transitional period?</w:t>
            </w:r>
          </w:p>
          <w:p w14:paraId="3B6D7DC5" w14:textId="77777777" w:rsidR="006036A7" w:rsidRDefault="006036A7" w:rsidP="006036A7">
            <w:pPr>
              <w:pStyle w:val="ListParagraph"/>
              <w:ind w:left="0"/>
              <w:rPr>
                <w:rFonts w:cs="Arial"/>
                <w:b/>
                <w:color w:val="000000"/>
              </w:rPr>
            </w:pPr>
          </w:p>
          <w:p w14:paraId="727EB825" w14:textId="77777777" w:rsidR="006036A7" w:rsidRPr="00882FBF" w:rsidRDefault="006036A7" w:rsidP="006036A7">
            <w:pPr>
              <w:numPr>
                <w:ilvl w:val="0"/>
                <w:numId w:val="34"/>
              </w:numPr>
              <w:spacing w:after="120"/>
              <w:rPr>
                <w:rFonts w:ascii="Arial" w:hAnsi="Arial" w:cs="Arial"/>
                <w:color w:val="000000"/>
                <w:sz w:val="24"/>
              </w:rPr>
            </w:pPr>
            <w:r w:rsidRPr="00882FBF">
              <w:rPr>
                <w:rFonts w:ascii="Arial" w:hAnsi="Arial" w:cs="Arial"/>
                <w:color w:val="000000"/>
                <w:sz w:val="24"/>
              </w:rPr>
              <w:t xml:space="preserve">I agree with policy option </w:t>
            </w:r>
            <w:r>
              <w:rPr>
                <w:rFonts w:ascii="Arial" w:hAnsi="Arial" w:cs="Arial"/>
                <w:color w:val="000000"/>
                <w:sz w:val="24"/>
              </w:rPr>
              <w:t>1</w:t>
            </w:r>
          </w:p>
          <w:p w14:paraId="026B4B85" w14:textId="77777777" w:rsidR="006036A7" w:rsidRDefault="006036A7" w:rsidP="006036A7">
            <w:pPr>
              <w:numPr>
                <w:ilvl w:val="0"/>
                <w:numId w:val="34"/>
              </w:numPr>
              <w:spacing w:after="120"/>
              <w:rPr>
                <w:rFonts w:ascii="Arial" w:hAnsi="Arial" w:cs="Arial"/>
                <w:color w:val="000000"/>
                <w:sz w:val="24"/>
              </w:rPr>
            </w:pPr>
            <w:r w:rsidRPr="00882FBF">
              <w:rPr>
                <w:rFonts w:ascii="Arial" w:hAnsi="Arial" w:cs="Arial"/>
                <w:color w:val="000000"/>
                <w:sz w:val="24"/>
              </w:rPr>
              <w:t xml:space="preserve">I agree with policy option </w:t>
            </w:r>
            <w:r>
              <w:rPr>
                <w:rFonts w:ascii="Arial" w:hAnsi="Arial" w:cs="Arial"/>
                <w:color w:val="000000"/>
                <w:sz w:val="24"/>
              </w:rPr>
              <w:t>2</w:t>
            </w:r>
          </w:p>
          <w:p w14:paraId="693CEC54" w14:textId="77777777" w:rsidR="006036A7" w:rsidRDefault="006036A7" w:rsidP="006036A7">
            <w:pPr>
              <w:numPr>
                <w:ilvl w:val="0"/>
                <w:numId w:val="34"/>
              </w:numPr>
              <w:spacing w:after="120"/>
              <w:rPr>
                <w:rFonts w:ascii="Arial" w:hAnsi="Arial" w:cs="Arial"/>
                <w:color w:val="000000"/>
                <w:sz w:val="24"/>
              </w:rPr>
            </w:pPr>
            <w:r>
              <w:rPr>
                <w:rFonts w:ascii="Arial" w:hAnsi="Arial" w:cs="Arial"/>
                <w:color w:val="000000"/>
                <w:sz w:val="24"/>
              </w:rPr>
              <w:t>I disagree with all policy options</w:t>
            </w:r>
          </w:p>
          <w:p w14:paraId="61434981" w14:textId="77777777" w:rsidR="006036A7" w:rsidRPr="00882FBF" w:rsidRDefault="006036A7" w:rsidP="006036A7">
            <w:pPr>
              <w:numPr>
                <w:ilvl w:val="0"/>
                <w:numId w:val="34"/>
              </w:numPr>
              <w:spacing w:after="120"/>
              <w:rPr>
                <w:rFonts w:ascii="Arial" w:hAnsi="Arial" w:cs="Arial"/>
                <w:color w:val="000000"/>
                <w:sz w:val="24"/>
              </w:rPr>
            </w:pPr>
            <w:r>
              <w:rPr>
                <w:rFonts w:ascii="Arial" w:hAnsi="Arial" w:cs="Arial"/>
                <w:color w:val="000000"/>
                <w:sz w:val="24"/>
              </w:rPr>
              <w:t>I have no preference</w:t>
            </w:r>
          </w:p>
          <w:p w14:paraId="6D67B56C" w14:textId="77777777" w:rsidR="006036A7" w:rsidRPr="007B0309" w:rsidRDefault="006036A7" w:rsidP="006036A7">
            <w:pPr>
              <w:pStyle w:val="ListParagraph"/>
              <w:ind w:left="0"/>
              <w:rPr>
                <w:rFonts w:cs="Arial"/>
                <w:color w:val="000000"/>
              </w:rPr>
            </w:pPr>
          </w:p>
          <w:p w14:paraId="332F0501" w14:textId="3EA7EF17" w:rsidR="003159AC" w:rsidRPr="003159AC" w:rsidRDefault="006036A7" w:rsidP="006036A7">
            <w:pPr>
              <w:pStyle w:val="ListParagraph"/>
              <w:ind w:left="0"/>
              <w:rPr>
                <w:u w:val="single"/>
              </w:rPr>
            </w:pPr>
            <w:r>
              <w:rPr>
                <w:rFonts w:cs="Arial"/>
                <w:b/>
                <w:color w:val="000000"/>
              </w:rPr>
              <w:t>Please provide evidence to support your view</w:t>
            </w:r>
          </w:p>
        </w:tc>
      </w:tr>
    </w:tbl>
    <w:p w14:paraId="58072F7A" w14:textId="77777777" w:rsidR="00670204" w:rsidRPr="00460258" w:rsidRDefault="00670204" w:rsidP="00670204">
      <w:pPr>
        <w:pStyle w:val="ListParagraph"/>
        <w:spacing w:before="0" w:line="240" w:lineRule="auto"/>
        <w:contextualSpacing w:val="0"/>
      </w:pPr>
    </w:p>
    <w:p w14:paraId="5B714940" w14:textId="77777777" w:rsidR="000F5AE0" w:rsidRDefault="000F5AE0" w:rsidP="00670204">
      <w:pPr>
        <w:pStyle w:val="ListParagraph"/>
        <w:spacing w:before="0" w:line="240" w:lineRule="auto"/>
        <w:ind w:left="-567"/>
        <w:contextualSpacing w:val="0"/>
        <w:rPr>
          <w:rFonts w:cs="Arial"/>
          <w:color w:val="000000"/>
          <w:szCs w:val="24"/>
        </w:rPr>
      </w:pPr>
    </w:p>
    <w:p w14:paraId="29090DD6" w14:textId="04C1674D" w:rsidR="00670204" w:rsidRDefault="00670204" w:rsidP="00670204">
      <w:pPr>
        <w:pStyle w:val="ListParagraph"/>
        <w:framePr w:hSpace="180" w:wrap="around" w:vAnchor="text" w:hAnchor="margin" w:x="-601" w:y="131"/>
        <w:spacing w:before="0" w:line="240" w:lineRule="auto"/>
        <w:ind w:left="-567"/>
        <w:contextualSpacing w:val="0"/>
        <w:rPr>
          <w:rFonts w:cs="Arial"/>
        </w:rPr>
      </w:pPr>
    </w:p>
    <w:p w14:paraId="5770D5F3" w14:textId="55EA8596" w:rsidR="002C5118" w:rsidRDefault="002C5118" w:rsidP="005D60B5">
      <w:pPr>
        <w:pStyle w:val="BodyText2"/>
        <w:ind w:left="-567" w:right="698"/>
        <w:jc w:val="left"/>
        <w:rPr>
          <w:b w:val="0"/>
        </w:rPr>
      </w:pPr>
      <w:r>
        <w:t>Other relevant documents</w:t>
      </w:r>
    </w:p>
    <w:p w14:paraId="1ECC9F16" w14:textId="4E9E7938" w:rsidR="002C5118" w:rsidRPr="00971479" w:rsidRDefault="00F923DE" w:rsidP="00FB0BA1">
      <w:pPr>
        <w:pStyle w:val="BodyText2"/>
        <w:tabs>
          <w:tab w:val="left" w:pos="-567"/>
        </w:tabs>
        <w:ind w:left="-567" w:right="698"/>
        <w:jc w:val="left"/>
        <w:rPr>
          <w:b w:val="0"/>
          <w:color w:val="008080"/>
        </w:rPr>
      </w:pPr>
      <w:r>
        <w:rPr>
          <w:b w:val="0"/>
          <w:color w:val="008080"/>
        </w:rPr>
        <w:t>N/A</w:t>
      </w:r>
      <w:r w:rsidR="002C5118" w:rsidRPr="00971479">
        <w:rPr>
          <w:b w:val="0"/>
          <w:color w:val="008080"/>
        </w:rPr>
        <w:br/>
      </w:r>
    </w:p>
    <w:p w14:paraId="2AFFDC05" w14:textId="77777777" w:rsidR="0077674B" w:rsidRDefault="0077674B" w:rsidP="005D60B5">
      <w:pPr>
        <w:pStyle w:val="BodyText2"/>
        <w:ind w:left="-567" w:right="698"/>
        <w:jc w:val="left"/>
      </w:pPr>
      <w:r w:rsidRPr="00032B45">
        <w:t>Responses</w:t>
      </w:r>
    </w:p>
    <w:p w14:paraId="419F3B7F" w14:textId="77777777" w:rsidR="00801BF9" w:rsidRPr="00801BF9" w:rsidRDefault="00801BF9" w:rsidP="00645F4E">
      <w:pPr>
        <w:pStyle w:val="BodyText2"/>
        <w:ind w:left="-567" w:right="698"/>
        <w:jc w:val="left"/>
        <w:rPr>
          <w:b w:val="0"/>
          <w:color w:val="FF0000"/>
        </w:rPr>
      </w:pPr>
    </w:p>
    <w:p w14:paraId="14BA3D33" w14:textId="1871A449" w:rsidR="009C657C" w:rsidRPr="00D96D5A" w:rsidRDefault="00801BF9" w:rsidP="009C657C">
      <w:pPr>
        <w:pStyle w:val="BodyText2"/>
        <w:ind w:left="-567" w:right="698"/>
        <w:jc w:val="left"/>
        <w:rPr>
          <w:b w:val="0"/>
        </w:rPr>
      </w:pPr>
      <w:r w:rsidRPr="00801BF9">
        <w:rPr>
          <w:b w:val="0"/>
          <w:color w:val="FF0000"/>
        </w:rPr>
        <w:t xml:space="preserve">This is a shortened </w:t>
      </w:r>
      <w:r w:rsidR="003C2A85">
        <w:rPr>
          <w:b w:val="0"/>
          <w:color w:val="FF0000"/>
        </w:rPr>
        <w:t>2</w:t>
      </w:r>
      <w:r w:rsidRPr="00801BF9">
        <w:rPr>
          <w:b w:val="0"/>
          <w:color w:val="FF0000"/>
        </w:rPr>
        <w:t xml:space="preserve"> week consultation and therefore responses are required by close</w:t>
      </w:r>
      <w:r w:rsidR="00D74A6A">
        <w:rPr>
          <w:color w:val="FF0000"/>
          <w:u w:val="single"/>
        </w:rPr>
        <w:t>……………..</w:t>
      </w:r>
      <w:r w:rsidR="00AA58A5">
        <w:rPr>
          <w:color w:val="FF0000"/>
          <w:u w:val="single"/>
        </w:rPr>
        <w:t>..</w:t>
      </w:r>
      <w:r w:rsidR="009C657C" w:rsidRPr="009C657C">
        <w:rPr>
          <w:b w:val="0"/>
        </w:rPr>
        <w:t xml:space="preserve"> </w:t>
      </w:r>
      <w:r w:rsidR="009C657C" w:rsidRPr="00D96D5A">
        <w:rPr>
          <w:b w:val="0"/>
        </w:rPr>
        <w:t xml:space="preserve">If you anticipate this timescale will create difficulties for you in responding </w:t>
      </w:r>
      <w:r w:rsidR="009C657C">
        <w:rPr>
          <w:b w:val="0"/>
        </w:rPr>
        <w:t>please get in touch with us.</w:t>
      </w:r>
    </w:p>
    <w:p w14:paraId="47CA7AA2" w14:textId="77777777" w:rsidR="00801BF9" w:rsidRPr="00801BF9" w:rsidRDefault="00801BF9" w:rsidP="00645F4E">
      <w:pPr>
        <w:pStyle w:val="BodyText2"/>
        <w:ind w:left="-567" w:right="698"/>
        <w:jc w:val="left"/>
        <w:rPr>
          <w:b w:val="0"/>
          <w:color w:val="FF0000"/>
        </w:rPr>
      </w:pPr>
    </w:p>
    <w:p w14:paraId="3BC78526" w14:textId="77777777" w:rsidR="00645F4E" w:rsidRDefault="00645F4E" w:rsidP="00645F4E">
      <w:pPr>
        <w:pStyle w:val="BodyText2"/>
        <w:ind w:left="-567" w:right="698"/>
        <w:jc w:val="left"/>
        <w:rPr>
          <w:b w:val="0"/>
        </w:rPr>
      </w:pPr>
      <w:r w:rsidRPr="00032B45">
        <w:rPr>
          <w:b w:val="0"/>
        </w:rPr>
        <w:lastRenderedPageBreak/>
        <w:t>Please state, in your response, whether you are responding as a private individual or on behalf of an organisation/company (including details of any stakeholders your organisation represent</w:t>
      </w:r>
      <w:r>
        <w:rPr>
          <w:b w:val="0"/>
        </w:rPr>
        <w:t>s</w:t>
      </w:r>
      <w:r w:rsidRPr="00032B45">
        <w:rPr>
          <w:b w:val="0"/>
        </w:rPr>
        <w:t>).</w:t>
      </w:r>
      <w:r>
        <w:rPr>
          <w:b w:val="0"/>
        </w:rPr>
        <w:t xml:space="preserve"> If you are replying by post then please note our </w:t>
      </w:r>
      <w:r w:rsidR="00C3604E">
        <w:rPr>
          <w:b w:val="0"/>
        </w:rPr>
        <w:t xml:space="preserve">updated </w:t>
      </w:r>
      <w:r>
        <w:rPr>
          <w:b w:val="0"/>
        </w:rPr>
        <w:t>address details</w:t>
      </w:r>
      <w:r w:rsidR="00C3604E">
        <w:rPr>
          <w:b w:val="0"/>
        </w:rPr>
        <w:t xml:space="preserve"> below</w:t>
      </w:r>
      <w:r>
        <w:rPr>
          <w:b w:val="0"/>
        </w:rPr>
        <w:t>.</w:t>
      </w:r>
    </w:p>
    <w:p w14:paraId="704BE7E1" w14:textId="77777777" w:rsidR="00645F4E" w:rsidRDefault="00645F4E" w:rsidP="00645F4E">
      <w:pPr>
        <w:pStyle w:val="BodyText2"/>
        <w:ind w:left="-567" w:right="698"/>
        <w:jc w:val="left"/>
        <w:rPr>
          <w:b w:val="0"/>
        </w:rPr>
      </w:pPr>
    </w:p>
    <w:p w14:paraId="2B0BA437" w14:textId="77777777" w:rsidR="00645F4E" w:rsidRPr="009664BA" w:rsidRDefault="00645F4E" w:rsidP="00645F4E">
      <w:pPr>
        <w:pStyle w:val="BodyText2"/>
        <w:ind w:left="-567" w:right="698"/>
        <w:jc w:val="left"/>
        <w:rPr>
          <w:b w:val="0"/>
          <w:u w:val="single"/>
        </w:rPr>
      </w:pPr>
      <w:r>
        <w:rPr>
          <w:b w:val="0"/>
        </w:rPr>
        <w:t xml:space="preserve">We will summarise all comments received and the official response to each will be published on the FSS website within </w:t>
      </w:r>
      <w:r w:rsidR="00C3604E">
        <w:rPr>
          <w:b w:val="0"/>
        </w:rPr>
        <w:t>three</w:t>
      </w:r>
      <w:r>
        <w:rPr>
          <w:b w:val="0"/>
        </w:rPr>
        <w:t xml:space="preserve"> months following the end of the consultation period.</w:t>
      </w:r>
    </w:p>
    <w:p w14:paraId="78A7A705" w14:textId="77777777" w:rsidR="00645F4E" w:rsidRPr="009664BA" w:rsidRDefault="00645F4E" w:rsidP="00645F4E">
      <w:pPr>
        <w:pStyle w:val="BodyText2"/>
        <w:ind w:right="698"/>
        <w:jc w:val="left"/>
        <w:rPr>
          <w:b w:val="0"/>
          <w:u w:val="single"/>
        </w:rPr>
      </w:pPr>
    </w:p>
    <w:p w14:paraId="52BF713D" w14:textId="77777777" w:rsidR="00645F4E" w:rsidRDefault="00645F4E" w:rsidP="00645F4E">
      <w:pPr>
        <w:ind w:left="-567"/>
        <w:rPr>
          <w:rFonts w:ascii="Arial" w:hAnsi="Arial"/>
          <w:sz w:val="24"/>
        </w:rPr>
      </w:pPr>
      <w:r>
        <w:rPr>
          <w:rFonts w:ascii="Arial" w:hAnsi="Arial"/>
          <w:sz w:val="24"/>
        </w:rPr>
        <w:t>Thank you on behalf of Food Standards Scotland for participating in this public consultation.</w:t>
      </w:r>
    </w:p>
    <w:p w14:paraId="156805E8" w14:textId="77777777" w:rsidR="0077674B" w:rsidRDefault="0077674B" w:rsidP="00645F4E">
      <w:pPr>
        <w:pStyle w:val="BodyText2"/>
        <w:ind w:left="-567" w:right="698"/>
        <w:jc w:val="left"/>
      </w:pPr>
    </w:p>
    <w:p w14:paraId="52B75977" w14:textId="77777777" w:rsidR="0077674B" w:rsidRDefault="0077674B" w:rsidP="005D60B5">
      <w:pPr>
        <w:ind w:left="-567"/>
        <w:rPr>
          <w:rFonts w:ascii="Arial" w:hAnsi="Arial"/>
          <w:sz w:val="24"/>
        </w:rPr>
      </w:pPr>
      <w:r>
        <w:rPr>
          <w:rFonts w:ascii="Arial" w:hAnsi="Arial"/>
          <w:sz w:val="24"/>
        </w:rPr>
        <w:t>Yours</w:t>
      </w:r>
      <w:r w:rsidR="00645F4E">
        <w:rPr>
          <w:rFonts w:ascii="Arial" w:hAnsi="Arial"/>
          <w:sz w:val="24"/>
        </w:rPr>
        <w:t xml:space="preserve"> sincerely</w:t>
      </w:r>
      <w:r>
        <w:rPr>
          <w:rFonts w:ascii="Arial" w:hAnsi="Arial"/>
          <w:sz w:val="24"/>
        </w:rPr>
        <w:t>,</w:t>
      </w:r>
    </w:p>
    <w:p w14:paraId="5EF00F4F" w14:textId="77777777" w:rsidR="0077674B" w:rsidRDefault="0077674B" w:rsidP="005D60B5">
      <w:pPr>
        <w:ind w:left="-567"/>
        <w:rPr>
          <w:rFonts w:ascii="Arial" w:hAnsi="Arial"/>
          <w:sz w:val="24"/>
        </w:rPr>
      </w:pPr>
    </w:p>
    <w:p w14:paraId="3A8824D0" w14:textId="77777777" w:rsidR="0077674B" w:rsidRDefault="0077674B" w:rsidP="005D60B5">
      <w:pPr>
        <w:ind w:left="-567"/>
        <w:rPr>
          <w:rFonts w:ascii="Arial" w:hAnsi="Arial"/>
          <w:sz w:val="24"/>
        </w:rPr>
      </w:pPr>
    </w:p>
    <w:p w14:paraId="13F9149C" w14:textId="77777777" w:rsidR="0077674B" w:rsidRDefault="0077674B" w:rsidP="005D60B5">
      <w:pPr>
        <w:ind w:left="-567"/>
        <w:rPr>
          <w:rFonts w:ascii="Arial" w:hAnsi="Arial"/>
          <w:sz w:val="24"/>
        </w:rPr>
      </w:pPr>
    </w:p>
    <w:p w14:paraId="55985E5E" w14:textId="77777777" w:rsidR="0077674B" w:rsidRDefault="0077674B" w:rsidP="005D60B5">
      <w:pPr>
        <w:ind w:left="-567"/>
        <w:rPr>
          <w:rFonts w:ascii="Arial" w:hAnsi="Arial"/>
          <w:sz w:val="24"/>
        </w:rPr>
      </w:pPr>
    </w:p>
    <w:p w14:paraId="06F7D0AF" w14:textId="2BC64280" w:rsidR="006036A7" w:rsidRPr="006036A7" w:rsidRDefault="006036A7" w:rsidP="006036A7">
      <w:pPr>
        <w:pStyle w:val="Heading3"/>
        <w:ind w:left="-567"/>
        <w:jc w:val="left"/>
      </w:pPr>
      <w:r>
        <w:t>Georgina Finch</w:t>
      </w:r>
    </w:p>
    <w:p w14:paraId="6CE41587" w14:textId="77777777" w:rsidR="006036A7" w:rsidRDefault="006036A7" w:rsidP="005D60B5">
      <w:pPr>
        <w:ind w:left="-567"/>
        <w:rPr>
          <w:rFonts w:ascii="Arial" w:hAnsi="Arial"/>
          <w:sz w:val="24"/>
        </w:rPr>
      </w:pPr>
      <w:r>
        <w:rPr>
          <w:rFonts w:ascii="Arial" w:hAnsi="Arial"/>
          <w:sz w:val="24"/>
        </w:rPr>
        <w:t>Policy Advisor</w:t>
      </w:r>
    </w:p>
    <w:p w14:paraId="46B425A2" w14:textId="0D44965A" w:rsidR="0077674B" w:rsidRDefault="006036A7" w:rsidP="005D60B5">
      <w:pPr>
        <w:ind w:left="-567"/>
        <w:rPr>
          <w:rFonts w:ascii="Arial" w:hAnsi="Arial"/>
          <w:sz w:val="24"/>
        </w:rPr>
      </w:pPr>
      <w:r>
        <w:rPr>
          <w:rFonts w:ascii="Arial" w:hAnsi="Arial"/>
          <w:sz w:val="24"/>
        </w:rPr>
        <w:t xml:space="preserve">Regulatory Policy </w:t>
      </w:r>
      <w:r w:rsidR="0077674B">
        <w:rPr>
          <w:rFonts w:ascii="Arial" w:hAnsi="Arial"/>
          <w:sz w:val="24"/>
        </w:rPr>
        <w:t xml:space="preserve">Branch </w:t>
      </w:r>
    </w:p>
    <w:p w14:paraId="0814A52D" w14:textId="0D5AF9AF" w:rsidR="006036A7" w:rsidRDefault="001958A2" w:rsidP="005D60B5">
      <w:pPr>
        <w:ind w:left="-567"/>
        <w:rPr>
          <w:rFonts w:ascii="Arial" w:hAnsi="Arial"/>
          <w:sz w:val="24"/>
        </w:rPr>
      </w:pPr>
      <w:r>
        <w:rPr>
          <w:rFonts w:ascii="Arial" w:hAnsi="Arial"/>
          <w:sz w:val="24"/>
        </w:rPr>
        <w:t>Food Standards Scotland</w:t>
      </w:r>
    </w:p>
    <w:p w14:paraId="76296079" w14:textId="7DCF0787" w:rsidR="006036A7" w:rsidRDefault="006036A7" w:rsidP="005D60B5">
      <w:pPr>
        <w:ind w:left="-567"/>
        <w:rPr>
          <w:rFonts w:ascii="Arial" w:hAnsi="Arial"/>
          <w:sz w:val="24"/>
        </w:rPr>
      </w:pPr>
      <w:r>
        <w:rPr>
          <w:rFonts w:ascii="Arial" w:hAnsi="Arial"/>
          <w:sz w:val="24"/>
        </w:rPr>
        <w:t>01224 288371</w:t>
      </w:r>
    </w:p>
    <w:p w14:paraId="2AD223DE" w14:textId="77777777" w:rsidR="006036A7" w:rsidRDefault="006036A7">
      <w:pPr>
        <w:rPr>
          <w:rFonts w:ascii="Arial" w:hAnsi="Arial"/>
          <w:sz w:val="24"/>
        </w:rPr>
      </w:pPr>
      <w:r>
        <w:rPr>
          <w:rFonts w:ascii="Arial" w:hAnsi="Arial"/>
          <w:sz w:val="24"/>
        </w:rPr>
        <w:br w:type="page"/>
      </w:r>
    </w:p>
    <w:p w14:paraId="5F05577F" w14:textId="77777777" w:rsidR="0077674B" w:rsidRDefault="0077674B" w:rsidP="005D60B5">
      <w:pPr>
        <w:ind w:left="-567"/>
        <w:rPr>
          <w:rFonts w:ascii="Arial" w:hAnsi="Arial"/>
          <w:sz w:val="24"/>
        </w:rPr>
      </w:pPr>
    </w:p>
    <w:p w14:paraId="1675352A" w14:textId="77777777" w:rsidR="0077674B" w:rsidRDefault="0077674B" w:rsidP="005D60B5">
      <w:pPr>
        <w:pStyle w:val="Heading3"/>
        <w:ind w:left="-567"/>
        <w:jc w:val="left"/>
      </w:pPr>
      <w:r>
        <w:t>Enclosed</w:t>
      </w:r>
    </w:p>
    <w:p w14:paraId="29855BFC" w14:textId="77777777" w:rsidR="0077674B" w:rsidRDefault="0077674B" w:rsidP="005D60B5">
      <w:pPr>
        <w:ind w:left="-567"/>
        <w:rPr>
          <w:rFonts w:ascii="Arial" w:hAnsi="Arial"/>
          <w:b/>
          <w:sz w:val="24"/>
        </w:rPr>
      </w:pPr>
    </w:p>
    <w:p w14:paraId="7C269036" w14:textId="77777777" w:rsidR="005D60B5" w:rsidRPr="00645F4E" w:rsidRDefault="0077674B" w:rsidP="005D60B5">
      <w:pPr>
        <w:ind w:left="-567"/>
        <w:rPr>
          <w:rFonts w:ascii="Arial" w:hAnsi="Arial"/>
          <w:sz w:val="24"/>
        </w:rPr>
      </w:pPr>
      <w:r w:rsidRPr="00645F4E">
        <w:rPr>
          <w:rFonts w:ascii="Arial" w:hAnsi="Arial"/>
          <w:sz w:val="24"/>
        </w:rPr>
        <w:t xml:space="preserve">Annex </w:t>
      </w:r>
      <w:r w:rsidR="005D60B5" w:rsidRPr="00645F4E">
        <w:rPr>
          <w:rFonts w:ascii="Arial" w:hAnsi="Arial"/>
          <w:sz w:val="24"/>
        </w:rPr>
        <w:t>A</w:t>
      </w:r>
      <w:r w:rsidRPr="00645F4E">
        <w:rPr>
          <w:rFonts w:ascii="Arial" w:hAnsi="Arial"/>
          <w:sz w:val="24"/>
        </w:rPr>
        <w:t>: Standard Consultation Information</w:t>
      </w:r>
    </w:p>
    <w:p w14:paraId="6E775443" w14:textId="77777777" w:rsidR="005D60B5" w:rsidRPr="00645F4E" w:rsidRDefault="005D60B5" w:rsidP="005D60B5">
      <w:pPr>
        <w:ind w:left="-567"/>
        <w:rPr>
          <w:rFonts w:ascii="Arial" w:hAnsi="Arial"/>
          <w:sz w:val="24"/>
        </w:rPr>
      </w:pPr>
    </w:p>
    <w:p w14:paraId="72E876DD" w14:textId="77777777" w:rsidR="005D60B5" w:rsidRPr="00645F4E" w:rsidRDefault="005D60B5" w:rsidP="005D60B5">
      <w:pPr>
        <w:ind w:left="-567"/>
        <w:rPr>
          <w:rFonts w:ascii="Arial" w:hAnsi="Arial"/>
          <w:sz w:val="24"/>
        </w:rPr>
      </w:pPr>
      <w:r w:rsidRPr="00645F4E">
        <w:rPr>
          <w:rFonts w:ascii="Arial" w:hAnsi="Arial"/>
          <w:sz w:val="24"/>
        </w:rPr>
        <w:t xml:space="preserve">Annex B: </w:t>
      </w:r>
      <w:r w:rsidR="00BE611A" w:rsidRPr="00645F4E">
        <w:rPr>
          <w:rFonts w:ascii="Arial" w:hAnsi="Arial"/>
          <w:sz w:val="24"/>
        </w:rPr>
        <w:t xml:space="preserve">Business &amp; Regulatory </w:t>
      </w:r>
      <w:r w:rsidRPr="00645F4E">
        <w:rPr>
          <w:rFonts w:ascii="Arial" w:hAnsi="Arial"/>
          <w:sz w:val="24"/>
        </w:rPr>
        <w:t>Impact Assessment</w:t>
      </w:r>
      <w:r w:rsidR="00361217" w:rsidRPr="00645F4E">
        <w:rPr>
          <w:rFonts w:ascii="Arial" w:hAnsi="Arial"/>
          <w:sz w:val="24"/>
        </w:rPr>
        <w:t xml:space="preserve"> </w:t>
      </w:r>
      <w:r w:rsidRPr="00645F4E">
        <w:rPr>
          <w:rFonts w:ascii="Arial" w:hAnsi="Arial"/>
          <w:color w:val="FF0000"/>
          <w:sz w:val="24"/>
        </w:rPr>
        <w:t xml:space="preserve">[Delete if </w:t>
      </w:r>
      <w:r w:rsidR="00BE611A" w:rsidRPr="00645F4E">
        <w:rPr>
          <w:rFonts w:ascii="Arial" w:hAnsi="Arial"/>
          <w:color w:val="FF0000"/>
          <w:sz w:val="24"/>
        </w:rPr>
        <w:t>BRIA</w:t>
      </w:r>
      <w:r w:rsidRPr="00645F4E">
        <w:rPr>
          <w:rFonts w:ascii="Arial" w:hAnsi="Arial"/>
          <w:color w:val="FF0000"/>
          <w:sz w:val="24"/>
        </w:rPr>
        <w:t xml:space="preserve"> not included and reason given in Annex A]</w:t>
      </w:r>
    </w:p>
    <w:p w14:paraId="5B24E51C" w14:textId="77777777" w:rsidR="005D60B5" w:rsidRPr="00645F4E" w:rsidRDefault="005D60B5" w:rsidP="005D60B5">
      <w:pPr>
        <w:ind w:left="-567"/>
        <w:rPr>
          <w:rFonts w:ascii="Arial" w:hAnsi="Arial"/>
          <w:sz w:val="24"/>
        </w:rPr>
      </w:pPr>
    </w:p>
    <w:p w14:paraId="31764182" w14:textId="77777777" w:rsidR="00BE611A" w:rsidRPr="00645F4E" w:rsidRDefault="005D60B5" w:rsidP="005D60B5">
      <w:pPr>
        <w:ind w:left="-567"/>
        <w:rPr>
          <w:rFonts w:ascii="Arial" w:hAnsi="Arial"/>
          <w:color w:val="FF0000"/>
          <w:sz w:val="24"/>
        </w:rPr>
      </w:pPr>
      <w:r w:rsidRPr="00645F4E">
        <w:rPr>
          <w:rFonts w:ascii="Arial" w:hAnsi="Arial"/>
          <w:sz w:val="24"/>
        </w:rPr>
        <w:t xml:space="preserve">Annex C: </w:t>
      </w:r>
      <w:r w:rsidR="00BE611A" w:rsidRPr="00645F4E">
        <w:rPr>
          <w:rFonts w:ascii="Arial" w:hAnsi="Arial"/>
          <w:sz w:val="24"/>
        </w:rPr>
        <w:t>Draft Scottish Statutory Instrument</w:t>
      </w:r>
      <w:r w:rsidR="00B11BE2" w:rsidRPr="00645F4E">
        <w:rPr>
          <w:rFonts w:ascii="Arial" w:hAnsi="Arial"/>
          <w:sz w:val="24"/>
        </w:rPr>
        <w:t xml:space="preserve"> </w:t>
      </w:r>
      <w:r w:rsidR="00B11BE2" w:rsidRPr="00645F4E">
        <w:rPr>
          <w:rFonts w:ascii="Arial" w:hAnsi="Arial"/>
          <w:color w:val="FF0000"/>
          <w:sz w:val="24"/>
        </w:rPr>
        <w:t>[if applicable]</w:t>
      </w:r>
    </w:p>
    <w:p w14:paraId="20BBE601" w14:textId="77777777" w:rsidR="00B11BE2" w:rsidRPr="00645F4E" w:rsidRDefault="00B11BE2" w:rsidP="005D60B5">
      <w:pPr>
        <w:ind w:left="-567"/>
        <w:rPr>
          <w:rFonts w:ascii="Arial" w:hAnsi="Arial"/>
          <w:sz w:val="24"/>
        </w:rPr>
      </w:pPr>
    </w:p>
    <w:p w14:paraId="63737CAB" w14:textId="77777777" w:rsidR="005D60B5" w:rsidRPr="00645F4E" w:rsidRDefault="00B11BE2" w:rsidP="005D60B5">
      <w:pPr>
        <w:ind w:left="-567"/>
        <w:rPr>
          <w:rFonts w:ascii="Arial" w:hAnsi="Arial"/>
          <w:sz w:val="24"/>
        </w:rPr>
      </w:pPr>
      <w:r w:rsidRPr="00645F4E">
        <w:rPr>
          <w:rFonts w:ascii="Arial" w:hAnsi="Arial"/>
          <w:sz w:val="24"/>
        </w:rPr>
        <w:t xml:space="preserve">Annex D: </w:t>
      </w:r>
      <w:r w:rsidR="005D60B5" w:rsidRPr="00645F4E">
        <w:rPr>
          <w:rFonts w:ascii="Arial" w:hAnsi="Arial"/>
          <w:sz w:val="24"/>
        </w:rPr>
        <w:t>List of interested parties</w:t>
      </w:r>
    </w:p>
    <w:p w14:paraId="608290D3" w14:textId="77777777" w:rsidR="003D4655" w:rsidRPr="00645F4E" w:rsidRDefault="003D4655" w:rsidP="005D60B5">
      <w:pPr>
        <w:ind w:left="-567"/>
        <w:rPr>
          <w:rFonts w:ascii="Arial" w:hAnsi="Arial"/>
          <w:sz w:val="24"/>
        </w:rPr>
      </w:pPr>
    </w:p>
    <w:p w14:paraId="0BFACD4A" w14:textId="77777777" w:rsidR="003D4655" w:rsidRPr="00645F4E" w:rsidRDefault="003D4655" w:rsidP="003D4655">
      <w:pPr>
        <w:ind w:left="-567"/>
        <w:rPr>
          <w:rFonts w:ascii="Arial" w:hAnsi="Arial"/>
          <w:color w:val="FF0000"/>
          <w:sz w:val="24"/>
        </w:rPr>
      </w:pPr>
      <w:r w:rsidRPr="00645F4E">
        <w:rPr>
          <w:rFonts w:ascii="Arial" w:hAnsi="Arial"/>
          <w:sz w:val="24"/>
        </w:rPr>
        <w:t xml:space="preserve">Annex E: Consultation Feedback Questionnaire </w:t>
      </w:r>
      <w:r w:rsidRPr="00645F4E">
        <w:rPr>
          <w:rFonts w:ascii="Arial" w:hAnsi="Arial"/>
          <w:color w:val="FF0000"/>
          <w:sz w:val="24"/>
        </w:rPr>
        <w:t>[hard copy version</w:t>
      </w:r>
      <w:r w:rsidR="00060EA6" w:rsidRPr="00645F4E">
        <w:rPr>
          <w:rFonts w:ascii="Arial" w:hAnsi="Arial"/>
          <w:color w:val="FF0000"/>
          <w:sz w:val="24"/>
        </w:rPr>
        <w:t xml:space="preserve"> only</w:t>
      </w:r>
    </w:p>
    <w:p w14:paraId="2FA2532B" w14:textId="77777777" w:rsidR="003D4655" w:rsidRPr="00645F4E" w:rsidRDefault="003D4655" w:rsidP="003D4655">
      <w:pPr>
        <w:ind w:left="-567"/>
        <w:rPr>
          <w:rFonts w:ascii="Arial" w:hAnsi="Arial"/>
          <w:sz w:val="24"/>
        </w:rPr>
      </w:pPr>
    </w:p>
    <w:p w14:paraId="015D76CF" w14:textId="77777777" w:rsidR="003D4655" w:rsidRPr="00645F4E" w:rsidRDefault="003D4655" w:rsidP="003D4655">
      <w:pPr>
        <w:ind w:left="-567"/>
        <w:rPr>
          <w:rFonts w:ascii="Arial" w:hAnsi="Arial"/>
          <w:color w:val="FF0000"/>
          <w:sz w:val="24"/>
        </w:rPr>
      </w:pPr>
      <w:r w:rsidRPr="00645F4E">
        <w:rPr>
          <w:rFonts w:ascii="Arial" w:hAnsi="Arial"/>
          <w:sz w:val="24"/>
        </w:rPr>
        <w:t xml:space="preserve">Annex F: Data Protection Form </w:t>
      </w:r>
      <w:r w:rsidRPr="00645F4E">
        <w:rPr>
          <w:rFonts w:ascii="Arial" w:hAnsi="Arial"/>
          <w:color w:val="FF0000"/>
          <w:sz w:val="24"/>
        </w:rPr>
        <w:t>[hard copy version</w:t>
      </w:r>
      <w:r w:rsidR="00060EA6" w:rsidRPr="00645F4E">
        <w:rPr>
          <w:rFonts w:ascii="Arial" w:hAnsi="Arial"/>
          <w:color w:val="FF0000"/>
          <w:sz w:val="24"/>
        </w:rPr>
        <w:t xml:space="preserve"> only</w:t>
      </w:r>
      <w:r w:rsidRPr="00645F4E">
        <w:rPr>
          <w:rFonts w:ascii="Arial" w:hAnsi="Arial"/>
          <w:color w:val="FF0000"/>
          <w:sz w:val="24"/>
        </w:rPr>
        <w:t>]</w:t>
      </w:r>
    </w:p>
    <w:p w14:paraId="79A3A309" w14:textId="77777777" w:rsidR="003D4655" w:rsidRPr="00645F4E" w:rsidRDefault="003D4655" w:rsidP="005D60B5">
      <w:pPr>
        <w:ind w:left="-567"/>
        <w:rPr>
          <w:rFonts w:ascii="Arial" w:hAnsi="Arial"/>
          <w:sz w:val="24"/>
        </w:rPr>
      </w:pPr>
    </w:p>
    <w:p w14:paraId="15B2872F" w14:textId="77777777" w:rsidR="0056360E" w:rsidRDefault="0056360E" w:rsidP="005D60B5">
      <w:pPr>
        <w:ind w:left="-284"/>
        <w:rPr>
          <w:rFonts w:ascii="Arial" w:hAnsi="Arial"/>
          <w:sz w:val="24"/>
        </w:rPr>
      </w:pPr>
    </w:p>
    <w:p w14:paraId="7CF8DF47" w14:textId="77777777" w:rsidR="003D4655" w:rsidRDefault="003D4655" w:rsidP="005D60B5">
      <w:pPr>
        <w:ind w:left="-284"/>
        <w:rPr>
          <w:rFonts w:ascii="Arial" w:hAnsi="Arial"/>
          <w:sz w:val="24"/>
        </w:rPr>
      </w:pPr>
    </w:p>
    <w:p w14:paraId="729A9263" w14:textId="77777777" w:rsidR="003D4655" w:rsidRDefault="003D4655" w:rsidP="005D60B5">
      <w:pPr>
        <w:ind w:left="-284"/>
        <w:rPr>
          <w:rFonts w:ascii="Arial" w:hAnsi="Arial"/>
          <w:sz w:val="24"/>
        </w:rPr>
        <w:sectPr w:rsidR="003D4655" w:rsidSect="00F94822">
          <w:headerReference w:type="default" r:id="rId18"/>
          <w:pgSz w:w="11906" w:h="16838"/>
          <w:pgMar w:top="822" w:right="849" w:bottom="709" w:left="1800" w:header="426" w:footer="477" w:gutter="0"/>
          <w:cols w:space="720"/>
          <w:formProt w:val="0"/>
        </w:sectPr>
      </w:pPr>
    </w:p>
    <w:p w14:paraId="2EEED9E0" w14:textId="77777777" w:rsidR="00C33434" w:rsidRPr="005D60B5" w:rsidRDefault="00C33434" w:rsidP="005D60B5">
      <w:pPr>
        <w:pStyle w:val="Heading3"/>
        <w:keepNext w:val="0"/>
        <w:pageBreakBefore/>
        <w:numPr>
          <w:ilvl w:val="12"/>
          <w:numId w:val="0"/>
        </w:numPr>
        <w:ind w:left="-567" w:right="754"/>
        <w:jc w:val="left"/>
      </w:pPr>
      <w:r w:rsidRPr="005D60B5">
        <w:lastRenderedPageBreak/>
        <w:t>Queries</w:t>
      </w:r>
    </w:p>
    <w:p w14:paraId="1C292E3C" w14:textId="77777777" w:rsidR="00C33434" w:rsidRPr="005D60B5" w:rsidRDefault="00C33434" w:rsidP="005D60B5">
      <w:pPr>
        <w:numPr>
          <w:ilvl w:val="12"/>
          <w:numId w:val="0"/>
        </w:numPr>
        <w:ind w:left="-567" w:right="752"/>
        <w:rPr>
          <w:rFonts w:ascii="Arial" w:hAnsi="Arial"/>
          <w:sz w:val="24"/>
        </w:rPr>
      </w:pPr>
    </w:p>
    <w:p w14:paraId="72DF6EB0" w14:textId="77777777" w:rsidR="00C33434" w:rsidRPr="005310CD" w:rsidRDefault="00EF2706" w:rsidP="009325EA">
      <w:pPr>
        <w:pStyle w:val="BodyText2"/>
        <w:numPr>
          <w:ilvl w:val="0"/>
          <w:numId w:val="1"/>
        </w:numPr>
        <w:tabs>
          <w:tab w:val="clear" w:pos="360"/>
          <w:tab w:val="left" w:pos="-567"/>
        </w:tabs>
        <w:ind w:left="-567" w:right="752"/>
        <w:jc w:val="left"/>
        <w:rPr>
          <w:rFonts w:cs="Arial"/>
          <w:b w:val="0"/>
        </w:rPr>
      </w:pPr>
      <w:r w:rsidRPr="005310CD">
        <w:rPr>
          <w:rFonts w:cs="Arial"/>
          <w:b w:val="0"/>
        </w:rPr>
        <w:t xml:space="preserve">If you have any queries relating to this consultation please contact the person named on page 1, </w:t>
      </w:r>
      <w:r w:rsidR="0053280B" w:rsidRPr="005310CD">
        <w:rPr>
          <w:rFonts w:cs="Arial"/>
          <w:b w:val="0"/>
        </w:rPr>
        <w:t>who will be able to respond to your questions</w:t>
      </w:r>
      <w:r w:rsidR="00C33434" w:rsidRPr="005310CD">
        <w:rPr>
          <w:rFonts w:cs="Arial"/>
          <w:b w:val="0"/>
        </w:rPr>
        <w:t xml:space="preserve">. </w:t>
      </w:r>
    </w:p>
    <w:p w14:paraId="00A64D4D" w14:textId="77777777" w:rsidR="00C33434" w:rsidRDefault="00C33434" w:rsidP="005D60B5">
      <w:pPr>
        <w:numPr>
          <w:ilvl w:val="12"/>
          <w:numId w:val="0"/>
        </w:numPr>
        <w:ind w:left="-993"/>
        <w:rPr>
          <w:rFonts w:ascii="Arial" w:hAnsi="Arial"/>
          <w:sz w:val="24"/>
        </w:rPr>
      </w:pPr>
    </w:p>
    <w:p w14:paraId="06F04417" w14:textId="77777777" w:rsidR="003D28F2" w:rsidRDefault="003D28F2" w:rsidP="003D28F2">
      <w:pPr>
        <w:pStyle w:val="Heading3"/>
        <w:ind w:left="-567" w:right="752"/>
        <w:jc w:val="left"/>
      </w:pPr>
      <w:r>
        <w:t xml:space="preserve">GDPR, Publication of personal data and confidentiality of responses </w:t>
      </w:r>
    </w:p>
    <w:p w14:paraId="4A70D3EA" w14:textId="77777777" w:rsidR="003D28F2" w:rsidRDefault="003D28F2" w:rsidP="003D28F2">
      <w:pPr>
        <w:ind w:left="-567" w:right="752"/>
      </w:pPr>
    </w:p>
    <w:p w14:paraId="657E87C4" w14:textId="77777777" w:rsidR="003D28F2" w:rsidRPr="00E76746" w:rsidRDefault="003D28F2" w:rsidP="009325EA">
      <w:pPr>
        <w:pStyle w:val="BodyText2"/>
        <w:numPr>
          <w:ilvl w:val="0"/>
          <w:numId w:val="1"/>
        </w:numPr>
        <w:tabs>
          <w:tab w:val="clear" w:pos="360"/>
          <w:tab w:val="left" w:pos="-567"/>
        </w:tabs>
        <w:ind w:left="-567" w:right="752"/>
        <w:jc w:val="left"/>
        <w:rPr>
          <w:rFonts w:cs="Arial"/>
          <w:b w:val="0"/>
        </w:rPr>
      </w:pPr>
      <w:r w:rsidRPr="00E76746">
        <w:rPr>
          <w:rFonts w:cs="Arial"/>
          <w:b w:val="0"/>
          <w:szCs w:val="24"/>
        </w:rPr>
        <w:t>The European General Data Protection Regulation (GDPR) replaces the Data Protection Directive 95/46/EC and was developed to harmonize data privacy laws across Europe. In accordance with the GDPR, we are required to provide a privacy notice in relation to this public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422B64F0" w14:textId="77777777" w:rsidR="003D28F2" w:rsidRDefault="003D28F2" w:rsidP="003D28F2">
      <w:pPr>
        <w:pStyle w:val="BodyText2"/>
        <w:tabs>
          <w:tab w:val="left" w:pos="-567"/>
        </w:tabs>
        <w:ind w:left="-567" w:right="752"/>
        <w:jc w:val="left"/>
        <w:rPr>
          <w:rFonts w:cs="Arial"/>
          <w:b w:val="0"/>
        </w:rPr>
      </w:pPr>
    </w:p>
    <w:p w14:paraId="15CC12E6" w14:textId="77777777" w:rsidR="003D28F2" w:rsidRPr="00E76746" w:rsidRDefault="003D28F2" w:rsidP="009325EA">
      <w:pPr>
        <w:pStyle w:val="BodyText2"/>
        <w:numPr>
          <w:ilvl w:val="0"/>
          <w:numId w:val="1"/>
        </w:numPr>
        <w:tabs>
          <w:tab w:val="clear" w:pos="360"/>
          <w:tab w:val="left" w:pos="-567"/>
        </w:tabs>
        <w:ind w:left="-567" w:right="752"/>
        <w:jc w:val="left"/>
        <w:rPr>
          <w:rFonts w:cs="Arial"/>
          <w:b w:val="0"/>
        </w:rPr>
      </w:pPr>
      <w:r w:rsidRPr="00E76746">
        <w:rPr>
          <w:rFonts w:cs="Arial"/>
          <w:b w:val="0"/>
          <w:szCs w:val="24"/>
        </w:rPr>
        <w:t>Personal information is stored on servers within the European Union 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50FDAE83" w14:textId="77777777" w:rsidR="003D28F2" w:rsidRPr="00E76746" w:rsidRDefault="003D28F2" w:rsidP="003D28F2">
      <w:pPr>
        <w:pStyle w:val="BodyText2"/>
        <w:tabs>
          <w:tab w:val="left" w:pos="-567"/>
        </w:tabs>
        <w:ind w:left="-567" w:right="752"/>
        <w:jc w:val="left"/>
        <w:rPr>
          <w:rFonts w:cs="Arial"/>
          <w:b w:val="0"/>
        </w:rPr>
      </w:pPr>
    </w:p>
    <w:p w14:paraId="2F1CB0D5" w14:textId="77777777" w:rsidR="003D28F2" w:rsidRPr="00E76746" w:rsidRDefault="003D28F2" w:rsidP="009325EA">
      <w:pPr>
        <w:pStyle w:val="BodyText2"/>
        <w:numPr>
          <w:ilvl w:val="0"/>
          <w:numId w:val="1"/>
        </w:numPr>
        <w:tabs>
          <w:tab w:val="clear" w:pos="360"/>
          <w:tab w:val="left" w:pos="-567"/>
        </w:tabs>
        <w:ind w:left="-567" w:right="752"/>
        <w:jc w:val="left"/>
        <w:rPr>
          <w:rFonts w:cs="Arial"/>
          <w:b w:val="0"/>
        </w:rPr>
      </w:pPr>
      <w:r w:rsidRPr="00E76746">
        <w:rPr>
          <w:rFonts w:cs="Arial"/>
          <w:b w:val="0"/>
          <w:szCs w:val="24"/>
        </w:rPr>
        <w:t>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w:t>
      </w:r>
      <w:proofErr w:type="spellStart"/>
      <w:r w:rsidRPr="00E76746">
        <w:rPr>
          <w:rFonts w:cs="Arial"/>
          <w:b w:val="0"/>
          <w:szCs w:val="24"/>
        </w:rPr>
        <w:t>ICO</w:t>
      </w:r>
      <w:proofErr w:type="spellEnd"/>
      <w:r w:rsidRPr="00E76746">
        <w:rPr>
          <w:rFonts w:cs="Arial"/>
          <w:b w:val="0"/>
          <w:szCs w:val="24"/>
        </w:rPr>
        <w:t xml:space="preserve">). Our Data Protection Officer in the FSS is the Head of Corporate Services who can be contacted at the following email address: </w:t>
      </w:r>
      <w:hyperlink r:id="rId19" w:history="1">
        <w:r w:rsidRPr="00E76746">
          <w:rPr>
            <w:rStyle w:val="Hyperlink"/>
            <w:rFonts w:cs="Arial"/>
            <w:b w:val="0"/>
          </w:rPr>
          <w:t>dataprotection@fss.scot</w:t>
        </w:r>
      </w:hyperlink>
      <w:r w:rsidRPr="00E76746">
        <w:rPr>
          <w:rFonts w:cs="Arial"/>
          <w:b w:val="0"/>
          <w:color w:val="1F497D"/>
          <w:szCs w:val="24"/>
        </w:rPr>
        <w:t> </w:t>
      </w:r>
    </w:p>
    <w:p w14:paraId="7AB89BAA" w14:textId="77777777" w:rsidR="003D28F2" w:rsidRPr="00E76746" w:rsidRDefault="003D28F2" w:rsidP="003D28F2">
      <w:pPr>
        <w:pStyle w:val="BodyText2"/>
        <w:tabs>
          <w:tab w:val="left" w:pos="-567"/>
        </w:tabs>
        <w:ind w:left="-567" w:right="752"/>
        <w:jc w:val="left"/>
        <w:rPr>
          <w:rFonts w:cs="Arial"/>
          <w:b w:val="0"/>
        </w:rPr>
      </w:pPr>
    </w:p>
    <w:p w14:paraId="1738C31E" w14:textId="77777777" w:rsidR="003D28F2" w:rsidRPr="00E76746" w:rsidRDefault="003D28F2" w:rsidP="009325EA">
      <w:pPr>
        <w:pStyle w:val="BodyText2"/>
        <w:numPr>
          <w:ilvl w:val="0"/>
          <w:numId w:val="1"/>
        </w:numPr>
        <w:tabs>
          <w:tab w:val="clear" w:pos="360"/>
          <w:tab w:val="left" w:pos="-567"/>
        </w:tabs>
        <w:ind w:left="-567" w:right="752"/>
        <w:jc w:val="left"/>
        <w:rPr>
          <w:rFonts w:cs="Arial"/>
          <w:b w:val="0"/>
        </w:rPr>
      </w:pPr>
      <w:r w:rsidRPr="00E76746">
        <w:rPr>
          <w:rFonts w:ascii="Times New Roman" w:hAnsi="Times New Roman"/>
          <w:b w:val="0"/>
          <w:sz w:val="14"/>
          <w:szCs w:val="14"/>
        </w:rPr>
        <w:t xml:space="preserve"> </w:t>
      </w:r>
      <w:r w:rsidRPr="00E76746">
        <w:rPr>
          <w:rFonts w:cs="Arial"/>
          <w:b w:val="0"/>
          <w:szCs w:val="24"/>
        </w:rPr>
        <w:t>In accordance with the principle of openness, our office in Pilgrim House in Aberdeen will hold a copy of the completed consultation as per our retention policy</w:t>
      </w:r>
      <w:r w:rsidRPr="00E76746">
        <w:rPr>
          <w:rFonts w:cs="Arial"/>
          <w:b w:val="0"/>
          <w:color w:val="44546A"/>
          <w:szCs w:val="24"/>
        </w:rPr>
        <w:t xml:space="preserve">. </w:t>
      </w:r>
      <w:r w:rsidRPr="00E76746">
        <w:rPr>
          <w:rFonts w:cs="Arial"/>
          <w:b w:val="0"/>
          <w:szCs w:val="24"/>
        </w:rPr>
        <w:t>FSS will not publish anything without your consent. If you have any queries please email</w:t>
      </w:r>
      <w:r w:rsidRPr="00E76746">
        <w:rPr>
          <w:rFonts w:cs="Arial"/>
          <w:b w:val="0"/>
          <w:color w:val="44546A"/>
          <w:szCs w:val="24"/>
        </w:rPr>
        <w:t xml:space="preserve">: </w:t>
      </w:r>
      <w:r w:rsidRPr="00E76746">
        <w:rPr>
          <w:rFonts w:cs="Arial"/>
          <w:b w:val="0"/>
          <w:szCs w:val="24"/>
        </w:rPr>
        <w:t> </w:t>
      </w:r>
      <w:hyperlink r:id="rId20" w:history="1">
        <w:r w:rsidRPr="00E76746">
          <w:rPr>
            <w:rStyle w:val="Hyperlink"/>
            <w:rFonts w:cs="Arial"/>
            <w:b w:val="0"/>
            <w:bCs/>
            <w:szCs w:val="24"/>
          </w:rPr>
          <w:t>dataprotection@fss.scot.</w:t>
        </w:r>
      </w:hyperlink>
      <w:r w:rsidRPr="00E76746">
        <w:rPr>
          <w:rFonts w:cs="Arial"/>
          <w:b w:val="0"/>
          <w:szCs w:val="24"/>
        </w:rPr>
        <w:t xml:space="preserve">  or return by post to the address given on page 1.</w:t>
      </w:r>
      <w:r w:rsidRPr="00E76746">
        <w:rPr>
          <w:rFonts w:cs="Arial"/>
          <w:b w:val="0"/>
          <w:color w:val="44546A"/>
          <w:szCs w:val="24"/>
          <w:highlight w:val="yellow"/>
        </w:rPr>
        <w:t xml:space="preserve"> </w:t>
      </w:r>
    </w:p>
    <w:p w14:paraId="77A22133" w14:textId="77777777" w:rsidR="003D28F2" w:rsidRPr="00E76746" w:rsidRDefault="003D28F2" w:rsidP="003D28F2">
      <w:pPr>
        <w:pStyle w:val="BodyText2"/>
        <w:tabs>
          <w:tab w:val="left" w:pos="-567"/>
        </w:tabs>
        <w:ind w:left="-567" w:right="752"/>
        <w:jc w:val="left"/>
        <w:rPr>
          <w:rFonts w:cs="Arial"/>
          <w:b w:val="0"/>
        </w:rPr>
      </w:pPr>
    </w:p>
    <w:p w14:paraId="21E0906C" w14:textId="77777777" w:rsidR="003D28F2" w:rsidRPr="00E76746" w:rsidRDefault="003D28F2" w:rsidP="009325EA">
      <w:pPr>
        <w:pStyle w:val="BodyText2"/>
        <w:numPr>
          <w:ilvl w:val="0"/>
          <w:numId w:val="1"/>
        </w:numPr>
        <w:tabs>
          <w:tab w:val="clear" w:pos="360"/>
          <w:tab w:val="left" w:pos="-567"/>
        </w:tabs>
        <w:ind w:left="-567" w:right="752"/>
        <w:jc w:val="left"/>
        <w:rPr>
          <w:rFonts w:cs="Arial"/>
          <w:b w:val="0"/>
        </w:rPr>
      </w:pPr>
      <w:r w:rsidRPr="00E76746">
        <w:rPr>
          <w:rFonts w:cs="Arial"/>
          <w:b w:val="0"/>
          <w:szCs w:val="24"/>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3F11527B" w14:textId="77777777" w:rsidR="003D28F2" w:rsidRPr="00E76746" w:rsidRDefault="003D28F2" w:rsidP="003D28F2">
      <w:pPr>
        <w:pStyle w:val="BodyText2"/>
        <w:tabs>
          <w:tab w:val="left" w:pos="-567"/>
        </w:tabs>
        <w:ind w:left="-567" w:right="752"/>
        <w:jc w:val="left"/>
        <w:rPr>
          <w:rFonts w:cs="Arial"/>
          <w:b w:val="0"/>
        </w:rPr>
      </w:pPr>
    </w:p>
    <w:p w14:paraId="16960AF5" w14:textId="77777777" w:rsidR="003D28F2" w:rsidRPr="00E76746" w:rsidRDefault="003D28F2" w:rsidP="009325EA">
      <w:pPr>
        <w:pStyle w:val="BodyText2"/>
        <w:numPr>
          <w:ilvl w:val="0"/>
          <w:numId w:val="1"/>
        </w:numPr>
        <w:tabs>
          <w:tab w:val="clear" w:pos="360"/>
          <w:tab w:val="left" w:pos="-567"/>
        </w:tabs>
        <w:ind w:left="-567" w:right="752"/>
        <w:jc w:val="left"/>
        <w:rPr>
          <w:rFonts w:cs="Arial"/>
          <w:b w:val="0"/>
        </w:rPr>
      </w:pPr>
      <w:r w:rsidRPr="00E76746">
        <w:rPr>
          <w:rFonts w:cs="Arial"/>
          <w:b w:val="0"/>
          <w:szCs w:val="24"/>
        </w:rPr>
        <w:t xml:space="preserve">Any automatic confidentiality disclaimer generated by your IT system will not be considered as such a request unless you specifically include a request, with an explanation, in the main text of your response. </w:t>
      </w:r>
    </w:p>
    <w:p w14:paraId="152F1D6B" w14:textId="77777777" w:rsidR="00C33434" w:rsidRDefault="00C33434" w:rsidP="005D60B5">
      <w:pPr>
        <w:pStyle w:val="BodyText"/>
        <w:ind w:left="-567" w:right="752"/>
        <w:jc w:val="left"/>
        <w:rPr>
          <w:rFonts w:ascii="Times New Roman" w:hAnsi="Times New Roman"/>
          <w:b w:val="0"/>
          <w:i w:val="0"/>
          <w:sz w:val="20"/>
        </w:rPr>
      </w:pPr>
    </w:p>
    <w:p w14:paraId="4B883F21" w14:textId="77777777" w:rsidR="003D28F2" w:rsidRDefault="003D28F2" w:rsidP="005D60B5">
      <w:pPr>
        <w:pStyle w:val="BodyText"/>
        <w:ind w:left="-567" w:right="752"/>
        <w:jc w:val="left"/>
        <w:rPr>
          <w:rFonts w:ascii="Times New Roman" w:hAnsi="Times New Roman"/>
          <w:b w:val="0"/>
          <w:i w:val="0"/>
          <w:sz w:val="20"/>
        </w:rPr>
      </w:pPr>
    </w:p>
    <w:p w14:paraId="44EAA3BD" w14:textId="77777777" w:rsidR="00C33434" w:rsidRDefault="00C33434" w:rsidP="005D60B5">
      <w:pPr>
        <w:pStyle w:val="Heading3"/>
        <w:ind w:left="-567" w:right="752"/>
        <w:jc w:val="left"/>
      </w:pPr>
      <w:r>
        <w:lastRenderedPageBreak/>
        <w:t>Further information</w:t>
      </w:r>
    </w:p>
    <w:p w14:paraId="78985FD3" w14:textId="77777777" w:rsidR="00C33434" w:rsidRDefault="00C33434" w:rsidP="005D60B5">
      <w:pPr>
        <w:ind w:left="-567" w:right="752"/>
        <w:rPr>
          <w:rFonts w:ascii="Arial" w:hAnsi="Arial"/>
          <w:sz w:val="24"/>
        </w:rPr>
      </w:pPr>
    </w:p>
    <w:p w14:paraId="08A11D83" w14:textId="77777777" w:rsidR="00C33434" w:rsidRPr="001873DA" w:rsidRDefault="00C33434" w:rsidP="009325EA">
      <w:pPr>
        <w:pStyle w:val="BodyText2"/>
        <w:numPr>
          <w:ilvl w:val="0"/>
          <w:numId w:val="1"/>
        </w:numPr>
        <w:tabs>
          <w:tab w:val="clear" w:pos="360"/>
          <w:tab w:val="left" w:pos="-567"/>
        </w:tabs>
        <w:ind w:left="-567" w:right="752"/>
        <w:jc w:val="left"/>
        <w:rPr>
          <w:b w:val="0"/>
        </w:rPr>
      </w:pPr>
      <w:r w:rsidRPr="001873DA">
        <w:rPr>
          <w:b w:val="0"/>
        </w:rPr>
        <w:t xml:space="preserve">A list of interested parties to whom this letter is </w:t>
      </w:r>
      <w:r w:rsidRPr="008D4219">
        <w:rPr>
          <w:b w:val="0"/>
        </w:rPr>
        <w:t xml:space="preserve">being sent appears in Annex </w:t>
      </w:r>
      <w:r w:rsidR="00645F4E">
        <w:rPr>
          <w:b w:val="0"/>
        </w:rPr>
        <w:t>D</w:t>
      </w:r>
      <w:r w:rsidRPr="008D4219">
        <w:rPr>
          <w:b w:val="0"/>
        </w:rPr>
        <w:t>.</w:t>
      </w:r>
      <w:r w:rsidRPr="001873DA">
        <w:rPr>
          <w:b w:val="0"/>
        </w:rPr>
        <w:t xml:space="preserve">  Please feel free to pass this document to any other </w:t>
      </w:r>
      <w:r w:rsidR="0053280B" w:rsidRPr="001873DA">
        <w:rPr>
          <w:b w:val="0"/>
        </w:rPr>
        <w:t xml:space="preserve">interested </w:t>
      </w:r>
      <w:r w:rsidRPr="001873DA">
        <w:rPr>
          <w:b w:val="0"/>
        </w:rPr>
        <w:t xml:space="preserve">parties, or send us their full contact details and we will arrange for a copy to be sent to them direct. </w:t>
      </w:r>
    </w:p>
    <w:p w14:paraId="27F5E7CF" w14:textId="77777777" w:rsidR="00C33434" w:rsidRDefault="00C33434" w:rsidP="006642AA">
      <w:pPr>
        <w:ind w:right="752"/>
        <w:rPr>
          <w:rFonts w:ascii="Arial" w:hAnsi="Arial"/>
          <w:sz w:val="24"/>
        </w:rPr>
      </w:pPr>
    </w:p>
    <w:p w14:paraId="1FCAB30A" w14:textId="77777777" w:rsidR="00C33434" w:rsidRDefault="00C33434" w:rsidP="009325EA">
      <w:pPr>
        <w:pStyle w:val="BodyText2"/>
        <w:numPr>
          <w:ilvl w:val="0"/>
          <w:numId w:val="1"/>
        </w:numPr>
        <w:tabs>
          <w:tab w:val="clear" w:pos="360"/>
          <w:tab w:val="left" w:pos="-567"/>
        </w:tabs>
        <w:ind w:left="-567" w:right="752"/>
        <w:jc w:val="left"/>
        <w:rPr>
          <w:rFonts w:cs="Arial"/>
          <w:b w:val="0"/>
        </w:rPr>
      </w:pPr>
      <w:r w:rsidRPr="001873DA">
        <w:rPr>
          <w:rFonts w:cs="Arial"/>
          <w:b w:val="0"/>
        </w:rPr>
        <w:t>Please contact us for alternative versions of the con</w:t>
      </w:r>
      <w:r w:rsidR="001958A2">
        <w:rPr>
          <w:rFonts w:cs="Arial"/>
          <w:b w:val="0"/>
        </w:rPr>
        <w:t xml:space="preserve">sultation documents in Braille or </w:t>
      </w:r>
      <w:r w:rsidRPr="001873DA">
        <w:rPr>
          <w:rFonts w:cs="Arial"/>
          <w:b w:val="0"/>
        </w:rPr>
        <w:t>other languages.</w:t>
      </w:r>
    </w:p>
    <w:p w14:paraId="3E433B02" w14:textId="77777777" w:rsidR="002C5118" w:rsidRDefault="002C5118" w:rsidP="005D60B5">
      <w:pPr>
        <w:pStyle w:val="BodyText2"/>
        <w:tabs>
          <w:tab w:val="left" w:pos="-567"/>
        </w:tabs>
        <w:ind w:right="752"/>
        <w:jc w:val="left"/>
        <w:rPr>
          <w:rFonts w:cs="Arial"/>
          <w:b w:val="0"/>
        </w:rPr>
      </w:pPr>
    </w:p>
    <w:p w14:paraId="343B944B" w14:textId="77777777" w:rsidR="002C5118" w:rsidRPr="001873DA" w:rsidRDefault="002C5118" w:rsidP="009325EA">
      <w:pPr>
        <w:pStyle w:val="BodyText2"/>
        <w:numPr>
          <w:ilvl w:val="0"/>
          <w:numId w:val="1"/>
        </w:numPr>
        <w:tabs>
          <w:tab w:val="clear" w:pos="360"/>
          <w:tab w:val="left" w:pos="-567"/>
        </w:tabs>
        <w:ind w:left="-567" w:right="752"/>
        <w:jc w:val="left"/>
        <w:rPr>
          <w:rFonts w:cs="Arial"/>
          <w:b w:val="0"/>
        </w:rPr>
      </w:pPr>
      <w:r>
        <w:rPr>
          <w:rFonts w:cs="Arial"/>
          <w:b w:val="0"/>
        </w:rPr>
        <w:t xml:space="preserve">Please let us know if you need paper copies of the consultation documents or of anything specified </w:t>
      </w:r>
      <w:r w:rsidRPr="00801BF9">
        <w:rPr>
          <w:rFonts w:cs="Arial"/>
          <w:b w:val="0"/>
        </w:rPr>
        <w:t>under ‘Other relevant documents’.</w:t>
      </w:r>
    </w:p>
    <w:p w14:paraId="6CB4CF8B" w14:textId="77777777" w:rsidR="00C33434" w:rsidRDefault="00C33434" w:rsidP="005D60B5">
      <w:pPr>
        <w:ind w:left="-567" w:right="752"/>
        <w:rPr>
          <w:rFonts w:ascii="Arial" w:hAnsi="Arial"/>
          <w:sz w:val="24"/>
        </w:rPr>
      </w:pPr>
    </w:p>
    <w:p w14:paraId="6F8B0094" w14:textId="77777777" w:rsidR="001958A2" w:rsidRPr="00D8000A" w:rsidRDefault="001958A2" w:rsidP="009325EA">
      <w:pPr>
        <w:pStyle w:val="BodyText2"/>
        <w:numPr>
          <w:ilvl w:val="0"/>
          <w:numId w:val="1"/>
        </w:numPr>
        <w:tabs>
          <w:tab w:val="clear" w:pos="360"/>
          <w:tab w:val="left" w:pos="-567"/>
        </w:tabs>
        <w:ind w:left="-567" w:right="752"/>
        <w:jc w:val="left"/>
        <w:rPr>
          <w:rFonts w:cs="Arial"/>
          <w:b w:val="0"/>
          <w:color w:val="000000"/>
          <w:szCs w:val="24"/>
        </w:rPr>
      </w:pPr>
      <w:r w:rsidRPr="001873DA">
        <w:rPr>
          <w:b w:val="0"/>
        </w:rPr>
        <w:t xml:space="preserve">This consultation has been </w:t>
      </w:r>
      <w:r w:rsidRPr="001873DA">
        <w:rPr>
          <w:rFonts w:cs="Arial"/>
          <w:b w:val="0"/>
        </w:rPr>
        <w:t>prepared</w:t>
      </w:r>
      <w:r w:rsidR="00C2160C">
        <w:rPr>
          <w:b w:val="0"/>
        </w:rPr>
        <w:t xml:space="preserve"> taking account of the Consultation Criteria.</w:t>
      </w:r>
    </w:p>
    <w:p w14:paraId="42A21BFC" w14:textId="77777777" w:rsidR="008D4219" w:rsidRPr="001873DA" w:rsidRDefault="008D4219" w:rsidP="00207F29">
      <w:pPr>
        <w:pStyle w:val="BodyText2"/>
        <w:tabs>
          <w:tab w:val="left" w:pos="-567"/>
        </w:tabs>
        <w:ind w:left="-567" w:right="752"/>
        <w:jc w:val="left"/>
        <w:rPr>
          <w:rFonts w:cs="Arial"/>
          <w:b w:val="0"/>
          <w:color w:val="000000"/>
          <w:szCs w:val="24"/>
        </w:rPr>
      </w:pPr>
    </w:p>
    <w:p w14:paraId="601873E1" w14:textId="77777777" w:rsidR="001958A2" w:rsidRPr="00207F29" w:rsidRDefault="001958A2" w:rsidP="009325EA">
      <w:pPr>
        <w:pStyle w:val="BodyText2"/>
        <w:numPr>
          <w:ilvl w:val="0"/>
          <w:numId w:val="1"/>
        </w:numPr>
        <w:tabs>
          <w:tab w:val="clear" w:pos="360"/>
          <w:tab w:val="left" w:pos="-567"/>
        </w:tabs>
        <w:ind w:left="-567" w:right="752"/>
        <w:jc w:val="left"/>
        <w:rPr>
          <w:rFonts w:cs="Arial"/>
          <w:b w:val="0"/>
          <w:color w:val="000000"/>
          <w:szCs w:val="24"/>
        </w:rPr>
      </w:pPr>
      <w:r w:rsidRPr="001873DA">
        <w:rPr>
          <w:b w:val="0"/>
        </w:rPr>
        <w:t xml:space="preserve">The Consultation Criteria </w:t>
      </w:r>
      <w:r>
        <w:rPr>
          <w:b w:val="0"/>
        </w:rPr>
        <w:t>from that Code should be included in each consultation and they are listed below:</w:t>
      </w:r>
    </w:p>
    <w:p w14:paraId="252256B5" w14:textId="77777777" w:rsidR="001958A2" w:rsidRDefault="001958A2" w:rsidP="001958A2">
      <w:pPr>
        <w:pStyle w:val="BodyText2"/>
        <w:tabs>
          <w:tab w:val="left" w:pos="-567"/>
        </w:tabs>
        <w:ind w:left="-567" w:right="752"/>
        <w:jc w:val="left"/>
        <w:rPr>
          <w:rFonts w:cs="Arial"/>
          <w:b w:val="0"/>
          <w:color w:val="000000"/>
          <w:szCs w:val="24"/>
        </w:rPr>
      </w:pPr>
    </w:p>
    <w:p w14:paraId="31651AAC" w14:textId="77777777" w:rsidR="001958A2" w:rsidRPr="00F44E06" w:rsidRDefault="001958A2" w:rsidP="001958A2">
      <w:pPr>
        <w:spacing w:before="120"/>
        <w:ind w:left="-284"/>
        <w:rPr>
          <w:rFonts w:ascii="Arial" w:hAnsi="Arial" w:cs="Arial"/>
          <w:b/>
          <w:sz w:val="24"/>
          <w:szCs w:val="24"/>
        </w:rPr>
      </w:pPr>
      <w:r w:rsidRPr="00F44E06">
        <w:rPr>
          <w:rFonts w:ascii="Arial" w:hAnsi="Arial" w:cs="Arial"/>
          <w:b/>
          <w:sz w:val="24"/>
          <w:szCs w:val="24"/>
        </w:rPr>
        <w:t>The Seven Consultation Criteria</w:t>
      </w:r>
    </w:p>
    <w:p w14:paraId="0EBD05D0" w14:textId="77777777" w:rsidR="001958A2" w:rsidRPr="00F44E06" w:rsidRDefault="001958A2" w:rsidP="001958A2">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1</w:t>
      </w:r>
      <w:r w:rsidRPr="00F44E06">
        <w:rPr>
          <w:rFonts w:ascii="Arial" w:hAnsi="Arial" w:cs="Arial"/>
          <w:sz w:val="22"/>
          <w:szCs w:val="22"/>
        </w:rPr>
        <w:t xml:space="preserve"> </w:t>
      </w:r>
      <w:r w:rsidRPr="00F44E06">
        <w:rPr>
          <w:rFonts w:ascii="Arial" w:hAnsi="Arial" w:cs="Arial"/>
          <w:b/>
          <w:sz w:val="22"/>
          <w:szCs w:val="22"/>
        </w:rPr>
        <w:t xml:space="preserve">— </w:t>
      </w:r>
      <w:r w:rsidRPr="00F44E06">
        <w:rPr>
          <w:rFonts w:ascii="Arial" w:hAnsi="Arial" w:cs="Arial"/>
          <w:b/>
          <w:bCs/>
          <w:sz w:val="22"/>
          <w:szCs w:val="22"/>
        </w:rPr>
        <w:t>When to consult</w:t>
      </w:r>
    </w:p>
    <w:p w14:paraId="0494C16D"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Formal consultation should take place at a stage when there is scope to influence</w:t>
      </w:r>
      <w:r>
        <w:rPr>
          <w:rFonts w:ascii="Arial" w:hAnsi="Arial" w:cs="Arial"/>
          <w:i/>
          <w:iCs/>
          <w:sz w:val="22"/>
          <w:szCs w:val="22"/>
        </w:rPr>
        <w:t xml:space="preserve"> </w:t>
      </w:r>
      <w:r w:rsidRPr="00F44E06">
        <w:rPr>
          <w:rFonts w:ascii="Arial" w:hAnsi="Arial" w:cs="Arial"/>
          <w:i/>
          <w:iCs/>
          <w:sz w:val="22"/>
          <w:szCs w:val="22"/>
        </w:rPr>
        <w:t>the policy outcome.</w:t>
      </w:r>
    </w:p>
    <w:p w14:paraId="59CD234D" w14:textId="77777777" w:rsidR="001958A2" w:rsidRPr="00F44E06" w:rsidRDefault="001958A2" w:rsidP="001958A2">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2</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Duration of consultation exercises</w:t>
      </w:r>
    </w:p>
    <w:p w14:paraId="2DD01D5C"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Consultations should normally last for at least 12 weeks with consideration given</w:t>
      </w:r>
      <w:r>
        <w:rPr>
          <w:rFonts w:ascii="Arial" w:hAnsi="Arial" w:cs="Arial"/>
          <w:i/>
          <w:iCs/>
          <w:sz w:val="22"/>
          <w:szCs w:val="22"/>
        </w:rPr>
        <w:t xml:space="preserve"> </w:t>
      </w:r>
      <w:r w:rsidRPr="00F44E06">
        <w:rPr>
          <w:rFonts w:ascii="Arial" w:hAnsi="Arial" w:cs="Arial"/>
          <w:i/>
          <w:iCs/>
          <w:sz w:val="22"/>
          <w:szCs w:val="22"/>
        </w:rPr>
        <w:t>to longer timescales where feasible and sensible.</w:t>
      </w:r>
    </w:p>
    <w:p w14:paraId="24032AD7" w14:textId="77777777" w:rsidR="001958A2" w:rsidRPr="00F44E06" w:rsidRDefault="001958A2" w:rsidP="001958A2">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3 —</w:t>
      </w:r>
      <w:r w:rsidRPr="00F44E06">
        <w:rPr>
          <w:rFonts w:ascii="Arial" w:hAnsi="Arial" w:cs="Arial"/>
          <w:sz w:val="22"/>
          <w:szCs w:val="22"/>
        </w:rPr>
        <w:t xml:space="preserve"> </w:t>
      </w:r>
      <w:r w:rsidRPr="00F44E06">
        <w:rPr>
          <w:rFonts w:ascii="Arial" w:hAnsi="Arial" w:cs="Arial"/>
          <w:b/>
          <w:bCs/>
          <w:sz w:val="22"/>
          <w:szCs w:val="22"/>
        </w:rPr>
        <w:t>Clarity of scope and impact</w:t>
      </w:r>
    </w:p>
    <w:p w14:paraId="288F3A78"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 documents should be clear about t</w:t>
      </w:r>
      <w:r>
        <w:rPr>
          <w:rFonts w:ascii="Arial" w:hAnsi="Arial" w:cs="Arial"/>
          <w:i/>
          <w:iCs/>
          <w:sz w:val="22"/>
          <w:szCs w:val="22"/>
        </w:rPr>
        <w:t xml:space="preserve">he consultation process, what is </w:t>
      </w:r>
      <w:r w:rsidRPr="00F44E06">
        <w:rPr>
          <w:rFonts w:ascii="Arial" w:hAnsi="Arial" w:cs="Arial"/>
          <w:i/>
          <w:iCs/>
          <w:sz w:val="22"/>
          <w:szCs w:val="22"/>
        </w:rPr>
        <w:t>being proposed, the scope to influence and the expected costs and benefits of</w:t>
      </w:r>
      <w:r>
        <w:rPr>
          <w:rFonts w:ascii="Arial" w:hAnsi="Arial" w:cs="Arial"/>
          <w:i/>
          <w:iCs/>
          <w:sz w:val="22"/>
          <w:szCs w:val="22"/>
        </w:rPr>
        <w:t xml:space="preserve"> </w:t>
      </w:r>
      <w:r w:rsidRPr="00F44E06">
        <w:rPr>
          <w:rFonts w:ascii="Arial" w:hAnsi="Arial" w:cs="Arial"/>
          <w:i/>
          <w:iCs/>
          <w:sz w:val="22"/>
          <w:szCs w:val="22"/>
        </w:rPr>
        <w:t>the proposals.</w:t>
      </w:r>
    </w:p>
    <w:p w14:paraId="19C2E88F" w14:textId="77777777" w:rsidR="001958A2" w:rsidRPr="00F44E06" w:rsidRDefault="001958A2" w:rsidP="001958A2">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4</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Accessibility of consultation exercises</w:t>
      </w:r>
    </w:p>
    <w:p w14:paraId="65607D0E"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 exercises should be designed to be acc</w:t>
      </w:r>
      <w:r>
        <w:rPr>
          <w:rFonts w:ascii="Arial" w:hAnsi="Arial" w:cs="Arial"/>
          <w:i/>
          <w:iCs/>
          <w:sz w:val="22"/>
          <w:szCs w:val="22"/>
        </w:rPr>
        <w:t xml:space="preserve">essible to, and clearly targeted </w:t>
      </w:r>
      <w:r w:rsidRPr="00F44E06">
        <w:rPr>
          <w:rFonts w:ascii="Arial" w:hAnsi="Arial" w:cs="Arial"/>
          <w:i/>
          <w:iCs/>
          <w:sz w:val="22"/>
          <w:szCs w:val="22"/>
        </w:rPr>
        <w:t>at, those people the exercise is intended to reach.</w:t>
      </w:r>
    </w:p>
    <w:p w14:paraId="41AA6A63" w14:textId="77777777" w:rsidR="001958A2" w:rsidRPr="00F44E06" w:rsidRDefault="001958A2" w:rsidP="001958A2">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5 —</w:t>
      </w:r>
      <w:r w:rsidRPr="00F44E06">
        <w:rPr>
          <w:rFonts w:ascii="Arial" w:hAnsi="Arial" w:cs="Arial"/>
          <w:sz w:val="22"/>
          <w:szCs w:val="22"/>
        </w:rPr>
        <w:t xml:space="preserve"> </w:t>
      </w:r>
      <w:r w:rsidRPr="00F44E06">
        <w:rPr>
          <w:rFonts w:ascii="Arial" w:hAnsi="Arial" w:cs="Arial"/>
          <w:b/>
          <w:bCs/>
          <w:sz w:val="22"/>
          <w:szCs w:val="22"/>
        </w:rPr>
        <w:t>The burden of consultation</w:t>
      </w:r>
    </w:p>
    <w:p w14:paraId="41C02BCF"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Keeping the burden of consultation to a minimum is essential if consultations are</w:t>
      </w:r>
    </w:p>
    <w:p w14:paraId="045D87DC"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to be effective and if consultees’ buy-in to the process is to be obtained.</w:t>
      </w:r>
    </w:p>
    <w:p w14:paraId="1331A65E" w14:textId="77777777" w:rsidR="001958A2" w:rsidRPr="00F44E06" w:rsidRDefault="001958A2" w:rsidP="001958A2">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Criterion 6</w:t>
      </w:r>
      <w:r>
        <w:rPr>
          <w:rFonts w:ascii="Arial" w:hAnsi="Arial" w:cs="Arial"/>
          <w:b/>
          <w:bCs/>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Responsiveness of consultation exercises</w:t>
      </w:r>
    </w:p>
    <w:p w14:paraId="72C81466"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Consultation responses should be analysed carefully and clear feedback should</w:t>
      </w:r>
      <w:r>
        <w:rPr>
          <w:rFonts w:ascii="Arial" w:hAnsi="Arial" w:cs="Arial"/>
          <w:i/>
          <w:iCs/>
          <w:sz w:val="22"/>
          <w:szCs w:val="22"/>
        </w:rPr>
        <w:t xml:space="preserve"> </w:t>
      </w:r>
      <w:r w:rsidRPr="00F44E06">
        <w:rPr>
          <w:rFonts w:ascii="Arial" w:hAnsi="Arial" w:cs="Arial"/>
          <w:i/>
          <w:iCs/>
          <w:sz w:val="22"/>
          <w:szCs w:val="22"/>
        </w:rPr>
        <w:t>be provided to participants following the consultation.</w:t>
      </w:r>
    </w:p>
    <w:p w14:paraId="00C38C5D" w14:textId="77777777" w:rsidR="001958A2" w:rsidRPr="00F44E06" w:rsidRDefault="001958A2" w:rsidP="001958A2">
      <w:pPr>
        <w:autoSpaceDE w:val="0"/>
        <w:autoSpaceDN w:val="0"/>
        <w:adjustRightInd w:val="0"/>
        <w:spacing w:before="240"/>
        <w:ind w:left="-284"/>
        <w:rPr>
          <w:rFonts w:ascii="Arial" w:hAnsi="Arial" w:cs="Arial"/>
          <w:b/>
          <w:bCs/>
          <w:sz w:val="22"/>
          <w:szCs w:val="22"/>
        </w:rPr>
      </w:pPr>
      <w:r w:rsidRPr="00F44E06">
        <w:rPr>
          <w:rFonts w:ascii="Arial" w:hAnsi="Arial" w:cs="Arial"/>
          <w:b/>
          <w:bCs/>
          <w:sz w:val="22"/>
          <w:szCs w:val="22"/>
        </w:rPr>
        <w:t xml:space="preserve">Criterion </w:t>
      </w:r>
      <w:r w:rsidRPr="00F44E06">
        <w:rPr>
          <w:rFonts w:ascii="Arial" w:hAnsi="Arial" w:cs="Arial"/>
          <w:b/>
          <w:sz w:val="22"/>
          <w:szCs w:val="22"/>
        </w:rPr>
        <w:t>7</w:t>
      </w:r>
      <w:r w:rsidRPr="00F44E06">
        <w:rPr>
          <w:rFonts w:ascii="Arial" w:hAnsi="Arial" w:cs="Arial"/>
          <w:sz w:val="22"/>
          <w:szCs w:val="22"/>
        </w:rPr>
        <w:t xml:space="preserve"> </w:t>
      </w:r>
      <w:r w:rsidRPr="00F44E06">
        <w:rPr>
          <w:rFonts w:ascii="Arial" w:hAnsi="Arial" w:cs="Arial"/>
          <w:b/>
          <w:sz w:val="22"/>
          <w:szCs w:val="22"/>
        </w:rPr>
        <w:t>—</w:t>
      </w:r>
      <w:r w:rsidRPr="00F44E06">
        <w:rPr>
          <w:rFonts w:ascii="Arial" w:hAnsi="Arial" w:cs="Arial"/>
          <w:sz w:val="22"/>
          <w:szCs w:val="22"/>
        </w:rPr>
        <w:t xml:space="preserve"> </w:t>
      </w:r>
      <w:r w:rsidRPr="00F44E06">
        <w:rPr>
          <w:rFonts w:ascii="Arial" w:hAnsi="Arial" w:cs="Arial"/>
          <w:b/>
          <w:bCs/>
          <w:sz w:val="22"/>
          <w:szCs w:val="22"/>
        </w:rPr>
        <w:t>Capacity to consult</w:t>
      </w:r>
    </w:p>
    <w:p w14:paraId="68EC7046" w14:textId="77777777" w:rsidR="001958A2" w:rsidRPr="00F44E06" w:rsidRDefault="001958A2" w:rsidP="001958A2">
      <w:pPr>
        <w:autoSpaceDE w:val="0"/>
        <w:autoSpaceDN w:val="0"/>
        <w:adjustRightInd w:val="0"/>
        <w:ind w:left="-284"/>
        <w:rPr>
          <w:rFonts w:ascii="Arial" w:hAnsi="Arial" w:cs="Arial"/>
          <w:i/>
          <w:iCs/>
          <w:sz w:val="22"/>
          <w:szCs w:val="22"/>
        </w:rPr>
      </w:pPr>
      <w:r w:rsidRPr="00F44E06">
        <w:rPr>
          <w:rFonts w:ascii="Arial" w:hAnsi="Arial" w:cs="Arial"/>
          <w:i/>
          <w:iCs/>
          <w:sz w:val="22"/>
          <w:szCs w:val="22"/>
        </w:rPr>
        <w:t>Officials running consultations should seek guidance in how to run an effective</w:t>
      </w:r>
      <w:r>
        <w:rPr>
          <w:rFonts w:ascii="Arial" w:hAnsi="Arial" w:cs="Arial"/>
          <w:i/>
          <w:iCs/>
          <w:sz w:val="22"/>
          <w:szCs w:val="22"/>
        </w:rPr>
        <w:t xml:space="preserve"> </w:t>
      </w:r>
      <w:r w:rsidRPr="00F44E06">
        <w:rPr>
          <w:rFonts w:ascii="Arial" w:hAnsi="Arial" w:cs="Arial"/>
          <w:i/>
          <w:iCs/>
          <w:sz w:val="22"/>
          <w:szCs w:val="22"/>
        </w:rPr>
        <w:t>consultation exercise and share what they have learned from the experience.</w:t>
      </w:r>
    </w:p>
    <w:p w14:paraId="519C18E1" w14:textId="77777777" w:rsidR="00F94822" w:rsidRDefault="00F94822" w:rsidP="005D60B5">
      <w:pPr>
        <w:autoSpaceDE w:val="0"/>
        <w:autoSpaceDN w:val="0"/>
        <w:adjustRightInd w:val="0"/>
        <w:ind w:left="-993"/>
        <w:rPr>
          <w:rFonts w:ascii="Arial" w:hAnsi="Arial"/>
          <w:sz w:val="24"/>
        </w:rPr>
      </w:pPr>
    </w:p>
    <w:p w14:paraId="6C7340CF" w14:textId="77777777" w:rsidR="001958A2" w:rsidRPr="00801BF9" w:rsidRDefault="001958A2" w:rsidP="009325EA">
      <w:pPr>
        <w:pStyle w:val="BodyText2"/>
        <w:numPr>
          <w:ilvl w:val="0"/>
          <w:numId w:val="1"/>
        </w:numPr>
        <w:tabs>
          <w:tab w:val="clear" w:pos="360"/>
          <w:tab w:val="left" w:pos="-567"/>
        </w:tabs>
        <w:ind w:left="-567" w:right="752"/>
        <w:jc w:val="left"/>
        <w:rPr>
          <w:b w:val="0"/>
          <w:snapToGrid w:val="0"/>
          <w:color w:val="FF0000"/>
          <w:lang w:eastAsia="en-US"/>
        </w:rPr>
      </w:pPr>
      <w:r w:rsidRPr="00140D55">
        <w:rPr>
          <w:b w:val="0"/>
        </w:rPr>
        <w:t>Criterion 2 states</w:t>
      </w:r>
      <w:r>
        <w:rPr>
          <w:b w:val="0"/>
        </w:rPr>
        <w:t xml:space="preserve"> that</w:t>
      </w:r>
      <w:r w:rsidRPr="00140D55">
        <w:rPr>
          <w:b w:val="0"/>
        </w:rPr>
        <w:t xml:space="preserve"> </w:t>
      </w:r>
      <w:r w:rsidRPr="00140D55">
        <w:rPr>
          <w:b w:val="0"/>
          <w:i/>
        </w:rPr>
        <w:t>Consultations should normally last for at least 12 weeks with consideration given to longer timescales where feasible and sensible</w:t>
      </w:r>
      <w:r w:rsidRPr="00140D55">
        <w:rPr>
          <w:b w:val="0"/>
        </w:rPr>
        <w:t>.</w:t>
      </w:r>
      <w:r w:rsidRPr="00140D55">
        <w:rPr>
          <w:b w:val="0"/>
          <w:snapToGrid w:val="0"/>
          <w:lang w:eastAsia="en-US"/>
        </w:rPr>
        <w:t xml:space="preserve"> </w:t>
      </w:r>
      <w:r w:rsidR="00801BF9">
        <w:rPr>
          <w:b w:val="0"/>
          <w:snapToGrid w:val="0"/>
          <w:lang w:eastAsia="en-US"/>
        </w:rPr>
        <w:t xml:space="preserve"> </w:t>
      </w:r>
      <w:r w:rsidR="00FD1256">
        <w:rPr>
          <w:b w:val="0"/>
          <w:snapToGrid w:val="0"/>
          <w:lang w:eastAsia="en-US"/>
        </w:rPr>
        <w:t xml:space="preserve">This </w:t>
      </w:r>
      <w:r w:rsidR="00801BF9" w:rsidRPr="00801BF9">
        <w:rPr>
          <w:b w:val="0"/>
          <w:snapToGrid w:val="0"/>
          <w:color w:val="FF0000"/>
          <w:lang w:eastAsia="en-US"/>
        </w:rPr>
        <w:t xml:space="preserve"> consultation is not being held for a full 12 weeks in order to achieve the </w:t>
      </w:r>
      <w:r w:rsidR="00FD1256">
        <w:rPr>
          <w:b w:val="0"/>
          <w:snapToGrid w:val="0"/>
          <w:color w:val="FF0000"/>
          <w:lang w:eastAsia="en-US"/>
        </w:rPr>
        <w:t xml:space="preserve">laying </w:t>
      </w:r>
      <w:r w:rsidR="00801BF9" w:rsidRPr="00801BF9">
        <w:rPr>
          <w:b w:val="0"/>
          <w:snapToGrid w:val="0"/>
          <w:color w:val="FF0000"/>
          <w:lang w:eastAsia="en-US"/>
        </w:rPr>
        <w:t xml:space="preserve">deadline for </w:t>
      </w:r>
      <w:r w:rsidR="00FD1256">
        <w:rPr>
          <w:b w:val="0"/>
          <w:snapToGrid w:val="0"/>
          <w:color w:val="FF0000"/>
          <w:lang w:eastAsia="en-US"/>
        </w:rPr>
        <w:t>EU Exit</w:t>
      </w:r>
    </w:p>
    <w:p w14:paraId="1C8A3392" w14:textId="77777777" w:rsidR="000A3A36" w:rsidRPr="0077674B" w:rsidRDefault="000A3A36" w:rsidP="005D60B5">
      <w:pPr>
        <w:pStyle w:val="BodyText2"/>
        <w:tabs>
          <w:tab w:val="left" w:pos="-567"/>
        </w:tabs>
        <w:ind w:left="-927" w:right="752"/>
        <w:jc w:val="left"/>
        <w:rPr>
          <w:b w:val="0"/>
        </w:rPr>
      </w:pPr>
    </w:p>
    <w:p w14:paraId="7CE930F1" w14:textId="77777777" w:rsidR="001958A2" w:rsidRPr="00F94822" w:rsidRDefault="001958A2" w:rsidP="009325EA">
      <w:pPr>
        <w:pStyle w:val="BodyText2"/>
        <w:numPr>
          <w:ilvl w:val="0"/>
          <w:numId w:val="1"/>
        </w:numPr>
        <w:tabs>
          <w:tab w:val="clear" w:pos="360"/>
          <w:tab w:val="left" w:pos="-567"/>
        </w:tabs>
        <w:ind w:left="-567" w:right="752"/>
        <w:jc w:val="left"/>
        <w:rPr>
          <w:b w:val="0"/>
        </w:rPr>
      </w:pPr>
      <w:r>
        <w:rPr>
          <w:b w:val="0"/>
        </w:rPr>
        <w:t xml:space="preserve">The Code of Practice states that an Impact Assessment should normally be published alongside a formal consultation. </w:t>
      </w:r>
      <w:r w:rsidR="00FD1256">
        <w:rPr>
          <w:b w:val="0"/>
        </w:rPr>
        <w:t xml:space="preserve">However, this consultation is concerned mainly with technical amendments to domestic legislation with costs expected to be restricted to those for familiarisation. For that reason no Business and Regulatory </w:t>
      </w:r>
      <w:r w:rsidR="00FD1256">
        <w:rPr>
          <w:b w:val="0"/>
        </w:rPr>
        <w:lastRenderedPageBreak/>
        <w:t>Impact Assessment has been completed. We are requesting further information on cost assumptions in our consultation.</w:t>
      </w:r>
    </w:p>
    <w:p w14:paraId="190783A4" w14:textId="77777777" w:rsidR="0048216E" w:rsidRDefault="0048216E" w:rsidP="005D60B5">
      <w:pPr>
        <w:ind w:left="-993"/>
        <w:rPr>
          <w:rFonts w:ascii="Arial" w:hAnsi="Arial"/>
          <w:sz w:val="24"/>
        </w:rPr>
      </w:pPr>
    </w:p>
    <w:p w14:paraId="5051E83E" w14:textId="77777777" w:rsidR="00C33434" w:rsidRDefault="00C33434" w:rsidP="005D60B5">
      <w:pPr>
        <w:pStyle w:val="Heading3"/>
        <w:numPr>
          <w:ilvl w:val="12"/>
          <w:numId w:val="0"/>
        </w:numPr>
        <w:ind w:left="-567"/>
        <w:jc w:val="left"/>
      </w:pPr>
      <w:r>
        <w:t>Comments on the consultation process itself</w:t>
      </w:r>
    </w:p>
    <w:p w14:paraId="71477F2B" w14:textId="77777777" w:rsidR="00645F4E" w:rsidRDefault="00645F4E" w:rsidP="00645F4E">
      <w:pPr>
        <w:numPr>
          <w:ilvl w:val="12"/>
          <w:numId w:val="0"/>
        </w:numPr>
        <w:ind w:left="-993"/>
        <w:rPr>
          <w:rFonts w:ascii="Arial" w:hAnsi="Arial"/>
          <w:sz w:val="24"/>
        </w:rPr>
      </w:pPr>
    </w:p>
    <w:p w14:paraId="5EE67CFF" w14:textId="77777777" w:rsidR="00645F4E" w:rsidRPr="00301347" w:rsidRDefault="00645F4E" w:rsidP="009325EA">
      <w:pPr>
        <w:pStyle w:val="BodyText2"/>
        <w:numPr>
          <w:ilvl w:val="0"/>
          <w:numId w:val="1"/>
        </w:numPr>
        <w:tabs>
          <w:tab w:val="clear" w:pos="360"/>
          <w:tab w:val="left" w:pos="-567"/>
        </w:tabs>
        <w:ind w:left="-567" w:right="752"/>
        <w:jc w:val="left"/>
        <w:rPr>
          <w:rFonts w:cs="Arial"/>
          <w:b w:val="0"/>
        </w:rPr>
      </w:pPr>
      <w:r w:rsidRPr="00301347">
        <w:rPr>
          <w:b w:val="0"/>
        </w:rPr>
        <w:t xml:space="preserve">We are interested in what you thought of this consultation and would therefore welcome your general feedback on both the consultation package and overall consultation process.  If you would like to help us improve the quality of future consultations, please feel free to share your thoughts with us by </w:t>
      </w:r>
      <w:r w:rsidR="00AC7CEC">
        <w:rPr>
          <w:b w:val="0"/>
        </w:rPr>
        <w:t xml:space="preserve">sending an email to </w:t>
      </w:r>
      <w:hyperlink r:id="rId21" w:history="1">
        <w:r w:rsidRPr="00301347">
          <w:rPr>
            <w:rStyle w:val="Hyperlink"/>
            <w:b w:val="0"/>
          </w:rPr>
          <w:t>openness@fss.scot</w:t>
        </w:r>
      </w:hyperlink>
      <w:r w:rsidRPr="00301347">
        <w:rPr>
          <w:b w:val="0"/>
        </w:rPr>
        <w:t xml:space="preserve"> or return by post to the address given on page 1.</w:t>
      </w:r>
      <w:r w:rsidRPr="00301347">
        <w:rPr>
          <w:rFonts w:cs="Arial"/>
          <w:b w:val="0"/>
        </w:rPr>
        <w:t xml:space="preserve"> </w:t>
      </w:r>
    </w:p>
    <w:p w14:paraId="4B561D86" w14:textId="77777777" w:rsidR="00C33434" w:rsidRDefault="00C33434" w:rsidP="005D60B5">
      <w:pPr>
        <w:rPr>
          <w:sz w:val="24"/>
        </w:rPr>
      </w:pPr>
    </w:p>
    <w:sectPr w:rsidR="00C33434" w:rsidSect="00AE5EC7">
      <w:headerReference w:type="default" r:id="rId22"/>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362E" w14:textId="77777777" w:rsidR="00CB6C95" w:rsidRDefault="00CB6C95">
      <w:r>
        <w:separator/>
      </w:r>
    </w:p>
  </w:endnote>
  <w:endnote w:type="continuationSeparator" w:id="0">
    <w:p w14:paraId="77767AD3" w14:textId="77777777" w:rsidR="00CB6C95" w:rsidRDefault="00CB6C95">
      <w:r>
        <w:continuationSeparator/>
      </w:r>
    </w:p>
  </w:endnote>
  <w:endnote w:type="continuationNotice" w:id="1">
    <w:p w14:paraId="650886A1" w14:textId="77777777" w:rsidR="00CB6C95" w:rsidRDefault="00CB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E95C" w14:textId="7C173FA8" w:rsidR="006036A7" w:rsidRDefault="006036A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0555" w14:textId="77777777" w:rsidR="006036A7" w:rsidRDefault="006036A7">
    <w:pPr>
      <w:pStyle w:val="Footer"/>
      <w:jc w:val="center"/>
      <w:rPr>
        <w:rStyle w:val="PageNumber"/>
        <w:sz w:val="2"/>
      </w:rPr>
    </w:pPr>
  </w:p>
  <w:tbl>
    <w:tblPr>
      <w:tblW w:w="0" w:type="auto"/>
      <w:tblInd w:w="-1026" w:type="dxa"/>
      <w:tblLook w:val="01E0" w:firstRow="1" w:lastRow="1" w:firstColumn="1" w:lastColumn="1" w:noHBand="0" w:noVBand="0"/>
    </w:tblPr>
    <w:tblGrid>
      <w:gridCol w:w="1485"/>
      <w:gridCol w:w="7169"/>
      <w:gridCol w:w="1630"/>
    </w:tblGrid>
    <w:tr w:rsidR="006036A7" w14:paraId="4FFFA9DF" w14:textId="77777777" w:rsidTr="003036D8">
      <w:trPr>
        <w:trHeight w:val="711"/>
      </w:trPr>
      <w:tc>
        <w:tcPr>
          <w:tcW w:w="1560" w:type="dxa"/>
        </w:tcPr>
        <w:p w14:paraId="154B4C13" w14:textId="77777777" w:rsidR="006036A7" w:rsidRPr="004444B4" w:rsidRDefault="006036A7" w:rsidP="001B1D34">
          <w:pPr>
            <w:pStyle w:val="Footer"/>
            <w:tabs>
              <w:tab w:val="clear" w:pos="4153"/>
              <w:tab w:val="clear" w:pos="8306"/>
              <w:tab w:val="left" w:pos="8080"/>
            </w:tabs>
            <w:jc w:val="center"/>
          </w:pPr>
        </w:p>
      </w:tc>
      <w:tc>
        <w:tcPr>
          <w:tcW w:w="7512" w:type="dxa"/>
        </w:tcPr>
        <w:p w14:paraId="04B21F3E" w14:textId="77777777" w:rsidR="006036A7" w:rsidRPr="004444B4" w:rsidRDefault="006036A7"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14:paraId="406532B0" w14:textId="77777777" w:rsidR="006036A7" w:rsidRPr="004444B4" w:rsidRDefault="006036A7"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14:paraId="05566761" w14:textId="77777777" w:rsidR="006036A7" w:rsidRPr="004444B4" w:rsidRDefault="006036A7" w:rsidP="001B1D34">
          <w:pPr>
            <w:pStyle w:val="Footer"/>
            <w:tabs>
              <w:tab w:val="clear" w:pos="4153"/>
              <w:tab w:val="clear" w:pos="8306"/>
              <w:tab w:val="left" w:pos="8080"/>
            </w:tabs>
            <w:jc w:val="center"/>
          </w:pPr>
        </w:p>
      </w:tc>
      <w:tc>
        <w:tcPr>
          <w:tcW w:w="1713" w:type="dxa"/>
        </w:tcPr>
        <w:p w14:paraId="5EC894C1" w14:textId="77777777" w:rsidR="006036A7" w:rsidRDefault="006036A7" w:rsidP="001B1D34">
          <w:pPr>
            <w:pStyle w:val="Footer"/>
            <w:tabs>
              <w:tab w:val="clear" w:pos="4153"/>
              <w:tab w:val="clear" w:pos="8306"/>
              <w:tab w:val="left" w:pos="8080"/>
            </w:tabs>
            <w:jc w:val="center"/>
          </w:pPr>
        </w:p>
      </w:tc>
    </w:tr>
  </w:tbl>
  <w:p w14:paraId="1E24B039" w14:textId="77777777" w:rsidR="006036A7" w:rsidRPr="00787AFF" w:rsidRDefault="006036A7" w:rsidP="00F2642E">
    <w:pPr>
      <w:pStyle w:val="Footer"/>
      <w:tabs>
        <w:tab w:val="clear" w:pos="4153"/>
        <w:tab w:val="clear" w:pos="8306"/>
        <w:tab w:val="left" w:pos="8080"/>
      </w:tabs>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03BF" w14:textId="073993DB" w:rsidR="006036A7" w:rsidRDefault="006036A7">
    <w:pPr>
      <w:pStyle w:val="Footer"/>
      <w:jc w:val="center"/>
    </w:pPr>
    <w:r>
      <w:rPr>
        <w:rStyle w:val="PageNumber"/>
      </w:rPr>
      <w:fldChar w:fldCharType="begin"/>
    </w:r>
    <w:r>
      <w:rPr>
        <w:rStyle w:val="PageNumber"/>
      </w:rPr>
      <w:instrText xml:space="preserve"> PAGE </w:instrText>
    </w:r>
    <w:r>
      <w:rPr>
        <w:rStyle w:val="PageNumber"/>
      </w:rPr>
      <w:fldChar w:fldCharType="separate"/>
    </w:r>
    <w:r w:rsidR="002B4542">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98C3" w14:textId="77777777" w:rsidR="00CB6C95" w:rsidRDefault="00CB6C95">
      <w:r>
        <w:separator/>
      </w:r>
    </w:p>
  </w:footnote>
  <w:footnote w:type="continuationSeparator" w:id="0">
    <w:p w14:paraId="0B7A085E" w14:textId="77777777" w:rsidR="00CB6C95" w:rsidRDefault="00CB6C95">
      <w:r>
        <w:continuationSeparator/>
      </w:r>
    </w:p>
  </w:footnote>
  <w:footnote w:type="continuationNotice" w:id="1">
    <w:p w14:paraId="0173AD08" w14:textId="77777777" w:rsidR="00CB6C95" w:rsidRDefault="00CB6C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59BB" w14:textId="77777777" w:rsidR="006036A7" w:rsidRDefault="006036A7">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22" w:type="dxa"/>
      <w:tblInd w:w="-1026" w:type="dxa"/>
      <w:tblLook w:val="01E0" w:firstRow="1" w:lastRow="1" w:firstColumn="1" w:lastColumn="1" w:noHBand="0" w:noVBand="0"/>
    </w:tblPr>
    <w:tblGrid>
      <w:gridCol w:w="10490"/>
      <w:gridCol w:w="2332"/>
    </w:tblGrid>
    <w:tr w:rsidR="006036A7" w14:paraId="142E76AD" w14:textId="77777777" w:rsidTr="00102588">
      <w:trPr>
        <w:trHeight w:hRule="exact" w:val="1992"/>
      </w:trPr>
      <w:tc>
        <w:tcPr>
          <w:tcW w:w="10490" w:type="dxa"/>
        </w:tcPr>
        <w:p w14:paraId="4CC2274D" w14:textId="77777777" w:rsidR="006036A7" w:rsidRDefault="006036A7" w:rsidP="00837F9D">
          <w:r>
            <w:rPr>
              <w:noProof/>
            </w:rPr>
            <w:drawing>
              <wp:anchor distT="0" distB="0" distL="114300" distR="114300" simplePos="0" relativeHeight="251657216" behindDoc="0" locked="0" layoutInCell="1" allowOverlap="1" wp14:anchorId="63218707" wp14:editId="1845FD73">
                <wp:simplePos x="0" y="0"/>
                <wp:positionH relativeFrom="column">
                  <wp:posOffset>-3810</wp:posOffset>
                </wp:positionH>
                <wp:positionV relativeFrom="paragraph">
                  <wp:posOffset>-149225</wp:posOffset>
                </wp:positionV>
                <wp:extent cx="1835785" cy="156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pic:spPr>
                    </pic:pic>
                  </a:graphicData>
                </a:graphic>
                <wp14:sizeRelH relativeFrom="page">
                  <wp14:pctWidth>0</wp14:pctWidth>
                </wp14:sizeRelH>
                <wp14:sizeRelV relativeFrom="page">
                  <wp14:pctHeight>0</wp14:pctHeight>
                </wp14:sizeRelV>
              </wp:anchor>
            </w:drawing>
          </w:r>
        </w:p>
        <w:p w14:paraId="4F6A9435" w14:textId="77777777" w:rsidR="006036A7" w:rsidRDefault="006036A7"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14:paraId="46C489EC" w14:textId="77777777" w:rsidR="006036A7" w:rsidRDefault="006036A7" w:rsidP="00102588">
          <w:pPr>
            <w:ind w:left="175"/>
            <w:jc w:val="right"/>
            <w:rPr>
              <w:rFonts w:ascii="Arial" w:hAnsi="Arial" w:cs="Arial"/>
              <w:b/>
              <w:sz w:val="28"/>
              <w:szCs w:val="28"/>
            </w:rPr>
          </w:pPr>
          <w:r>
            <w:rPr>
              <w:rFonts w:ascii="Arial" w:hAnsi="Arial" w:cs="Arial"/>
              <w:b/>
              <w:sz w:val="28"/>
              <w:szCs w:val="28"/>
            </w:rPr>
            <w:t xml:space="preserve">Public Consultation </w:t>
          </w:r>
        </w:p>
        <w:p w14:paraId="7CEC0650" w14:textId="77777777" w:rsidR="006036A7" w:rsidRDefault="006036A7" w:rsidP="00102588">
          <w:pPr>
            <w:ind w:firstLine="175"/>
            <w:jc w:val="right"/>
            <w:rPr>
              <w:rFonts w:ascii="Arial" w:hAnsi="Arial" w:cs="Arial"/>
              <w:b/>
              <w:sz w:val="28"/>
              <w:szCs w:val="28"/>
            </w:rPr>
          </w:pPr>
        </w:p>
        <w:p w14:paraId="05BB1444" w14:textId="77777777" w:rsidR="006036A7" w:rsidRDefault="002B4542" w:rsidP="00102588">
          <w:pPr>
            <w:ind w:firstLine="175"/>
            <w:jc w:val="right"/>
            <w:rPr>
              <w:rFonts w:ascii="Arial" w:hAnsi="Arial" w:cs="Arial"/>
              <w:b/>
              <w:sz w:val="28"/>
              <w:szCs w:val="28"/>
            </w:rPr>
          </w:pPr>
          <w:hyperlink r:id="rId2" w:history="1">
            <w:r w:rsidR="006036A7">
              <w:rPr>
                <w:rStyle w:val="Hyperlink"/>
                <w:rFonts w:ascii="Arial" w:hAnsi="Arial" w:cs="Arial"/>
                <w:b/>
                <w:sz w:val="28"/>
                <w:szCs w:val="28"/>
              </w:rPr>
              <w:t>www.foodstandards.gov.scot</w:t>
            </w:r>
          </w:hyperlink>
        </w:p>
        <w:p w14:paraId="75052913" w14:textId="77777777" w:rsidR="006036A7" w:rsidRPr="001B1D34" w:rsidRDefault="006036A7" w:rsidP="002E4D0E">
          <w:pPr>
            <w:ind w:firstLine="175"/>
            <w:rPr>
              <w:rFonts w:ascii="Arial" w:hAnsi="Arial" w:cs="Arial"/>
              <w:b/>
              <w:sz w:val="28"/>
              <w:szCs w:val="28"/>
            </w:rPr>
          </w:pPr>
        </w:p>
      </w:tc>
      <w:tc>
        <w:tcPr>
          <w:tcW w:w="2332" w:type="dxa"/>
        </w:tcPr>
        <w:p w14:paraId="6205BCD4" w14:textId="77777777" w:rsidR="006036A7" w:rsidRDefault="006036A7" w:rsidP="00681A53">
          <w:pPr>
            <w:pStyle w:val="Header"/>
          </w:pPr>
        </w:p>
        <w:p w14:paraId="112A05D5" w14:textId="77777777" w:rsidR="006036A7" w:rsidRDefault="006036A7" w:rsidP="001873DA">
          <w:pPr>
            <w:pStyle w:val="Header"/>
          </w:pPr>
          <w:r>
            <w:rPr>
              <w:noProof/>
            </w:rPr>
            <mc:AlternateContent>
              <mc:Choice Requires="wpc">
                <w:drawing>
                  <wp:inline distT="0" distB="0" distL="0" distR="0" wp14:anchorId="5018D974" wp14:editId="645B0537">
                    <wp:extent cx="1323975" cy="112395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6ED7DDC" id="Canvas 4" o:spid="_x0000_s1026" editas="canvas"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CzBtWf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39;height:11239;visibility:visible;mso-wrap-style:square">
                      <v:fill o:detectmouseclick="t"/>
                      <v:path o:connecttype="none"/>
                    </v:shape>
                    <w10:anchorlock/>
                  </v:group>
                </w:pict>
              </mc:Fallback>
            </mc:AlternateContent>
          </w:r>
        </w:p>
      </w:tc>
    </w:tr>
  </w:tbl>
  <w:p w14:paraId="558B8A76" w14:textId="77777777" w:rsidR="006036A7" w:rsidRDefault="00603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3D8A" w14:textId="77777777" w:rsidR="006036A7" w:rsidRPr="00082BE1" w:rsidRDefault="006036A7" w:rsidP="00082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99F2" w14:textId="77777777" w:rsidR="006036A7" w:rsidRPr="0056360E" w:rsidRDefault="006036A7" w:rsidP="0056360E">
    <w:pPr>
      <w:pStyle w:val="Header"/>
      <w:tabs>
        <w:tab w:val="clear" w:pos="8306"/>
        <w:tab w:val="left" w:pos="8080"/>
      </w:tabs>
      <w:ind w:right="-241"/>
      <w:rPr>
        <w:rFonts w:ascii="Arial" w:hAnsi="Arial" w:cs="Arial"/>
        <w:b/>
        <w:sz w:val="24"/>
        <w:szCs w:val="24"/>
      </w:rPr>
    </w:pPr>
    <w:r>
      <w:rPr>
        <w:rFonts w:ascii="Arial" w:hAnsi="Arial" w:cs="Arial"/>
        <w:b/>
        <w:sz w:val="24"/>
        <w:szCs w:val="24"/>
      </w:rPr>
      <w:tab/>
      <w:t>STANDARD CONSULTATION INFORMATION</w:t>
    </w:r>
    <w:r>
      <w:rPr>
        <w:rFonts w:ascii="Arial" w:hAnsi="Arial" w:cs="Arial"/>
        <w:b/>
        <w:sz w:val="24"/>
        <w:szCs w:val="24"/>
      </w:rPr>
      <w:tab/>
    </w:r>
    <w:r w:rsidRPr="0056360E">
      <w:rPr>
        <w:rFonts w:ascii="Arial" w:hAnsi="Arial" w:cs="Arial"/>
        <w:b/>
        <w:sz w:val="24"/>
        <w:szCs w:val="24"/>
      </w:rPr>
      <w:t>Annex A</w:t>
    </w:r>
  </w:p>
  <w:p w14:paraId="69AFAEEE" w14:textId="77777777" w:rsidR="006036A7" w:rsidRPr="0056360E" w:rsidRDefault="006036A7" w:rsidP="0056360E">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D5"/>
    <w:multiLevelType w:val="hybridMultilevel"/>
    <w:tmpl w:val="3EA49D60"/>
    <w:lvl w:ilvl="0" w:tplc="08090001">
      <w:start w:val="1"/>
      <w:numFmt w:val="bullet"/>
      <w:lvlText w:val=""/>
      <w:lvlJc w:val="left"/>
      <w:pPr>
        <w:ind w:left="360" w:hanging="360"/>
      </w:pPr>
      <w:rPr>
        <w:rFonts w:ascii="Symbol" w:hAnsi="Symbol" w:hint="default"/>
      </w:rPr>
    </w:lvl>
    <w:lvl w:ilvl="1" w:tplc="25CA169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20968"/>
    <w:multiLevelType w:val="hybridMultilevel"/>
    <w:tmpl w:val="B0A42F3C"/>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38B019E"/>
    <w:multiLevelType w:val="hybridMultilevel"/>
    <w:tmpl w:val="B0A42F3C"/>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146A1"/>
    <w:multiLevelType w:val="hybridMultilevel"/>
    <w:tmpl w:val="2B084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26B42"/>
    <w:multiLevelType w:val="hybridMultilevel"/>
    <w:tmpl w:val="B0A42F3C"/>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9F0348"/>
    <w:multiLevelType w:val="hybridMultilevel"/>
    <w:tmpl w:val="2B084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34C4F"/>
    <w:multiLevelType w:val="hybridMultilevel"/>
    <w:tmpl w:val="0054FE4C"/>
    <w:lvl w:ilvl="0" w:tplc="54AA99D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70303"/>
    <w:multiLevelType w:val="hybridMultilevel"/>
    <w:tmpl w:val="919A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D76E5"/>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0393CEB"/>
    <w:multiLevelType w:val="hybridMultilevel"/>
    <w:tmpl w:val="76C842F4"/>
    <w:lvl w:ilvl="0" w:tplc="0900A61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6B4EB4"/>
    <w:multiLevelType w:val="hybridMultilevel"/>
    <w:tmpl w:val="2340DB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4D292E"/>
    <w:multiLevelType w:val="hybridMultilevel"/>
    <w:tmpl w:val="F11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96871"/>
    <w:multiLevelType w:val="hybridMultilevel"/>
    <w:tmpl w:val="2B084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B56D1"/>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0922FB2"/>
    <w:multiLevelType w:val="hybridMultilevel"/>
    <w:tmpl w:val="D34C868C"/>
    <w:lvl w:ilvl="0" w:tplc="426C9AC2">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6095016C"/>
    <w:multiLevelType w:val="hybridMultilevel"/>
    <w:tmpl w:val="55725A5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842B29"/>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9C44D3D"/>
    <w:multiLevelType w:val="hybridMultilevel"/>
    <w:tmpl w:val="1228CA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F39365D"/>
    <w:multiLevelType w:val="multilevel"/>
    <w:tmpl w:val="BC860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3D3427"/>
    <w:multiLevelType w:val="hybridMultilevel"/>
    <w:tmpl w:val="FE6898B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AEF6922"/>
    <w:multiLevelType w:val="hybridMultilevel"/>
    <w:tmpl w:val="55725A5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14"/>
  </w:num>
  <w:num w:numId="3">
    <w:abstractNumId w:val="12"/>
  </w:num>
  <w:num w:numId="4">
    <w:abstractNumId w:val="6"/>
  </w:num>
  <w:num w:numId="5">
    <w:abstractNumId w:val="2"/>
  </w:num>
  <w:num w:numId="6">
    <w:abstractNumId w:val="17"/>
  </w:num>
  <w:num w:numId="7">
    <w:abstractNumId w:val="0"/>
  </w:num>
  <w:num w:numId="8">
    <w:abstractNumId w:val="10"/>
  </w:num>
  <w:num w:numId="9">
    <w:abstractNumId w:val="11"/>
  </w:num>
  <w:num w:numId="10">
    <w:abstractNumId w:val="7"/>
  </w:num>
  <w:num w:numId="11">
    <w:abstractNumId w:val="8"/>
  </w:num>
  <w:num w:numId="12">
    <w:abstractNumId w:val="15"/>
  </w:num>
  <w:num w:numId="13">
    <w:abstractNumId w:val="20"/>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1"/>
  </w:num>
  <w:num w:numId="32">
    <w:abstractNumId w:val="4"/>
  </w:num>
  <w:num w:numId="33">
    <w:abstractNumId w:val="13"/>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D"/>
    <w:rsid w:val="00001E20"/>
    <w:rsid w:val="00013474"/>
    <w:rsid w:val="0001650D"/>
    <w:rsid w:val="0001756E"/>
    <w:rsid w:val="00022D3B"/>
    <w:rsid w:val="0002339D"/>
    <w:rsid w:val="000241B9"/>
    <w:rsid w:val="00024A0C"/>
    <w:rsid w:val="00032B45"/>
    <w:rsid w:val="000332A1"/>
    <w:rsid w:val="00040DC5"/>
    <w:rsid w:val="00043D5F"/>
    <w:rsid w:val="00047941"/>
    <w:rsid w:val="00052278"/>
    <w:rsid w:val="00057D0C"/>
    <w:rsid w:val="00060EA6"/>
    <w:rsid w:val="00062DBA"/>
    <w:rsid w:val="00063B5D"/>
    <w:rsid w:val="000702DB"/>
    <w:rsid w:val="000767BD"/>
    <w:rsid w:val="00080251"/>
    <w:rsid w:val="0008209E"/>
    <w:rsid w:val="000823C8"/>
    <w:rsid w:val="00082BE1"/>
    <w:rsid w:val="0008618C"/>
    <w:rsid w:val="000903A1"/>
    <w:rsid w:val="00093630"/>
    <w:rsid w:val="0009766A"/>
    <w:rsid w:val="000A3A36"/>
    <w:rsid w:val="000A4FF0"/>
    <w:rsid w:val="000A5CF8"/>
    <w:rsid w:val="000A6E41"/>
    <w:rsid w:val="000A701E"/>
    <w:rsid w:val="000B26C5"/>
    <w:rsid w:val="000B756A"/>
    <w:rsid w:val="000D5A90"/>
    <w:rsid w:val="000E5383"/>
    <w:rsid w:val="000F222E"/>
    <w:rsid w:val="000F5AE0"/>
    <w:rsid w:val="000F6C34"/>
    <w:rsid w:val="00102588"/>
    <w:rsid w:val="00102A56"/>
    <w:rsid w:val="001033FD"/>
    <w:rsid w:val="00105F36"/>
    <w:rsid w:val="001073E8"/>
    <w:rsid w:val="0011323E"/>
    <w:rsid w:val="00121460"/>
    <w:rsid w:val="00126AB9"/>
    <w:rsid w:val="00127833"/>
    <w:rsid w:val="00131770"/>
    <w:rsid w:val="00140D55"/>
    <w:rsid w:val="00140E3E"/>
    <w:rsid w:val="00142CDB"/>
    <w:rsid w:val="00150183"/>
    <w:rsid w:val="001511C2"/>
    <w:rsid w:val="0015220E"/>
    <w:rsid w:val="00153B84"/>
    <w:rsid w:val="00154DA9"/>
    <w:rsid w:val="00155545"/>
    <w:rsid w:val="00157828"/>
    <w:rsid w:val="0016525F"/>
    <w:rsid w:val="00166EDF"/>
    <w:rsid w:val="0016751B"/>
    <w:rsid w:val="001721FB"/>
    <w:rsid w:val="00172684"/>
    <w:rsid w:val="00174ECB"/>
    <w:rsid w:val="001807E4"/>
    <w:rsid w:val="001827C8"/>
    <w:rsid w:val="00185957"/>
    <w:rsid w:val="001864B3"/>
    <w:rsid w:val="001873DA"/>
    <w:rsid w:val="001958A2"/>
    <w:rsid w:val="00195CB0"/>
    <w:rsid w:val="001A0263"/>
    <w:rsid w:val="001A0F2F"/>
    <w:rsid w:val="001A33E6"/>
    <w:rsid w:val="001B1D34"/>
    <w:rsid w:val="001B2F1B"/>
    <w:rsid w:val="001B527E"/>
    <w:rsid w:val="001B5EED"/>
    <w:rsid w:val="001B7812"/>
    <w:rsid w:val="001C39D2"/>
    <w:rsid w:val="001C503C"/>
    <w:rsid w:val="001D18D5"/>
    <w:rsid w:val="001E5445"/>
    <w:rsid w:val="001E584A"/>
    <w:rsid w:val="001F2FC1"/>
    <w:rsid w:val="001F2FD9"/>
    <w:rsid w:val="001F3407"/>
    <w:rsid w:val="001F663D"/>
    <w:rsid w:val="001F71B9"/>
    <w:rsid w:val="00200B20"/>
    <w:rsid w:val="0020338F"/>
    <w:rsid w:val="00205D45"/>
    <w:rsid w:val="00207F29"/>
    <w:rsid w:val="00211D39"/>
    <w:rsid w:val="00215197"/>
    <w:rsid w:val="0022766E"/>
    <w:rsid w:val="00227821"/>
    <w:rsid w:val="0023320C"/>
    <w:rsid w:val="002353FC"/>
    <w:rsid w:val="0024187A"/>
    <w:rsid w:val="00243F5C"/>
    <w:rsid w:val="00253CDD"/>
    <w:rsid w:val="00261469"/>
    <w:rsid w:val="002725F1"/>
    <w:rsid w:val="002735EE"/>
    <w:rsid w:val="002770C8"/>
    <w:rsid w:val="002832C0"/>
    <w:rsid w:val="002850E8"/>
    <w:rsid w:val="00286EEF"/>
    <w:rsid w:val="00290CF9"/>
    <w:rsid w:val="00290E9C"/>
    <w:rsid w:val="00294C48"/>
    <w:rsid w:val="00297166"/>
    <w:rsid w:val="002973E4"/>
    <w:rsid w:val="002A1C33"/>
    <w:rsid w:val="002A3CE4"/>
    <w:rsid w:val="002A433F"/>
    <w:rsid w:val="002A7A66"/>
    <w:rsid w:val="002B104A"/>
    <w:rsid w:val="002B38A3"/>
    <w:rsid w:val="002B3AE8"/>
    <w:rsid w:val="002B4542"/>
    <w:rsid w:val="002B53E0"/>
    <w:rsid w:val="002B541A"/>
    <w:rsid w:val="002C0FF4"/>
    <w:rsid w:val="002C11DE"/>
    <w:rsid w:val="002C5118"/>
    <w:rsid w:val="002D0C94"/>
    <w:rsid w:val="002D7B9D"/>
    <w:rsid w:val="002E2EC3"/>
    <w:rsid w:val="002E4D0E"/>
    <w:rsid w:val="002E644C"/>
    <w:rsid w:val="002F21B2"/>
    <w:rsid w:val="00303002"/>
    <w:rsid w:val="003036D8"/>
    <w:rsid w:val="0030678A"/>
    <w:rsid w:val="00307E67"/>
    <w:rsid w:val="003159AC"/>
    <w:rsid w:val="00316A0C"/>
    <w:rsid w:val="0032423A"/>
    <w:rsid w:val="00325D95"/>
    <w:rsid w:val="00326243"/>
    <w:rsid w:val="00331787"/>
    <w:rsid w:val="0033550D"/>
    <w:rsid w:val="00344109"/>
    <w:rsid w:val="00344F08"/>
    <w:rsid w:val="00352259"/>
    <w:rsid w:val="00354CB8"/>
    <w:rsid w:val="003560C7"/>
    <w:rsid w:val="00357122"/>
    <w:rsid w:val="00361217"/>
    <w:rsid w:val="003630F8"/>
    <w:rsid w:val="0036424E"/>
    <w:rsid w:val="00366063"/>
    <w:rsid w:val="00370476"/>
    <w:rsid w:val="003713C6"/>
    <w:rsid w:val="003719D7"/>
    <w:rsid w:val="003729E1"/>
    <w:rsid w:val="0037303F"/>
    <w:rsid w:val="0037412C"/>
    <w:rsid w:val="00374F14"/>
    <w:rsid w:val="00380E61"/>
    <w:rsid w:val="00382A55"/>
    <w:rsid w:val="00384316"/>
    <w:rsid w:val="003872C3"/>
    <w:rsid w:val="00392C65"/>
    <w:rsid w:val="00394812"/>
    <w:rsid w:val="003A3F84"/>
    <w:rsid w:val="003B0042"/>
    <w:rsid w:val="003B33CF"/>
    <w:rsid w:val="003B7555"/>
    <w:rsid w:val="003C242F"/>
    <w:rsid w:val="003C2A85"/>
    <w:rsid w:val="003C4B9B"/>
    <w:rsid w:val="003C4D32"/>
    <w:rsid w:val="003C7694"/>
    <w:rsid w:val="003D28F2"/>
    <w:rsid w:val="003D43F9"/>
    <w:rsid w:val="003D4655"/>
    <w:rsid w:val="003E1902"/>
    <w:rsid w:val="003E2AF9"/>
    <w:rsid w:val="003E4BFD"/>
    <w:rsid w:val="003E6573"/>
    <w:rsid w:val="003F2238"/>
    <w:rsid w:val="00405F47"/>
    <w:rsid w:val="00406E70"/>
    <w:rsid w:val="004217E0"/>
    <w:rsid w:val="00423EAE"/>
    <w:rsid w:val="004255F5"/>
    <w:rsid w:val="004262A1"/>
    <w:rsid w:val="00431D7B"/>
    <w:rsid w:val="0044275C"/>
    <w:rsid w:val="004444B4"/>
    <w:rsid w:val="004466C0"/>
    <w:rsid w:val="0044753F"/>
    <w:rsid w:val="00447C71"/>
    <w:rsid w:val="00452462"/>
    <w:rsid w:val="00460568"/>
    <w:rsid w:val="004710E2"/>
    <w:rsid w:val="00473A41"/>
    <w:rsid w:val="00477751"/>
    <w:rsid w:val="00477BBE"/>
    <w:rsid w:val="0048216E"/>
    <w:rsid w:val="00490F4A"/>
    <w:rsid w:val="00491654"/>
    <w:rsid w:val="004966D4"/>
    <w:rsid w:val="004A2FA9"/>
    <w:rsid w:val="004A4B55"/>
    <w:rsid w:val="004B232B"/>
    <w:rsid w:val="004B39C6"/>
    <w:rsid w:val="004B7AC8"/>
    <w:rsid w:val="004C3DB5"/>
    <w:rsid w:val="004D36B2"/>
    <w:rsid w:val="004D3792"/>
    <w:rsid w:val="004D39CB"/>
    <w:rsid w:val="004D42C5"/>
    <w:rsid w:val="004E09A8"/>
    <w:rsid w:val="004E3D94"/>
    <w:rsid w:val="004E6EFE"/>
    <w:rsid w:val="004E7D84"/>
    <w:rsid w:val="004F1B28"/>
    <w:rsid w:val="004F3C1A"/>
    <w:rsid w:val="004F5822"/>
    <w:rsid w:val="004F7306"/>
    <w:rsid w:val="005147CD"/>
    <w:rsid w:val="00514CDF"/>
    <w:rsid w:val="0051563B"/>
    <w:rsid w:val="00517E04"/>
    <w:rsid w:val="00527568"/>
    <w:rsid w:val="005310CD"/>
    <w:rsid w:val="0053280B"/>
    <w:rsid w:val="00540624"/>
    <w:rsid w:val="005475F1"/>
    <w:rsid w:val="00554CD3"/>
    <w:rsid w:val="00555F1A"/>
    <w:rsid w:val="00560310"/>
    <w:rsid w:val="0056360E"/>
    <w:rsid w:val="00571211"/>
    <w:rsid w:val="00574117"/>
    <w:rsid w:val="0057454A"/>
    <w:rsid w:val="00574FDF"/>
    <w:rsid w:val="005753E6"/>
    <w:rsid w:val="005762B7"/>
    <w:rsid w:val="00580ED4"/>
    <w:rsid w:val="00580F8C"/>
    <w:rsid w:val="00581FBA"/>
    <w:rsid w:val="00596695"/>
    <w:rsid w:val="005A1FC0"/>
    <w:rsid w:val="005B3F95"/>
    <w:rsid w:val="005B7CA8"/>
    <w:rsid w:val="005C51E5"/>
    <w:rsid w:val="005D3046"/>
    <w:rsid w:val="005D4237"/>
    <w:rsid w:val="005D541D"/>
    <w:rsid w:val="005D60B5"/>
    <w:rsid w:val="005D6ED9"/>
    <w:rsid w:val="005E2706"/>
    <w:rsid w:val="005E3E39"/>
    <w:rsid w:val="005E4429"/>
    <w:rsid w:val="005E44D0"/>
    <w:rsid w:val="005E57F5"/>
    <w:rsid w:val="005F24B2"/>
    <w:rsid w:val="005F750B"/>
    <w:rsid w:val="006008BE"/>
    <w:rsid w:val="006036A7"/>
    <w:rsid w:val="00604E73"/>
    <w:rsid w:val="00605B84"/>
    <w:rsid w:val="006061E8"/>
    <w:rsid w:val="006066A0"/>
    <w:rsid w:val="00624747"/>
    <w:rsid w:val="006249B7"/>
    <w:rsid w:val="006249D1"/>
    <w:rsid w:val="00630169"/>
    <w:rsid w:val="00630A06"/>
    <w:rsid w:val="00630BFE"/>
    <w:rsid w:val="006311E1"/>
    <w:rsid w:val="00636B90"/>
    <w:rsid w:val="00645F4E"/>
    <w:rsid w:val="00652EE8"/>
    <w:rsid w:val="00653569"/>
    <w:rsid w:val="006552CF"/>
    <w:rsid w:val="00656D2F"/>
    <w:rsid w:val="006642AA"/>
    <w:rsid w:val="0067015A"/>
    <w:rsid w:val="00670204"/>
    <w:rsid w:val="00674DA8"/>
    <w:rsid w:val="00681A53"/>
    <w:rsid w:val="00684BCE"/>
    <w:rsid w:val="006908A8"/>
    <w:rsid w:val="0069251A"/>
    <w:rsid w:val="00693DBC"/>
    <w:rsid w:val="006A43D0"/>
    <w:rsid w:val="006A5142"/>
    <w:rsid w:val="006A637D"/>
    <w:rsid w:val="006B4013"/>
    <w:rsid w:val="006B51A3"/>
    <w:rsid w:val="006B73FF"/>
    <w:rsid w:val="006B7C9C"/>
    <w:rsid w:val="006C10CB"/>
    <w:rsid w:val="006C2996"/>
    <w:rsid w:val="006C523D"/>
    <w:rsid w:val="006C67E6"/>
    <w:rsid w:val="006D5A77"/>
    <w:rsid w:val="006D6389"/>
    <w:rsid w:val="006D77D1"/>
    <w:rsid w:val="006D7C38"/>
    <w:rsid w:val="006E1080"/>
    <w:rsid w:val="006E1C0E"/>
    <w:rsid w:val="006E71C1"/>
    <w:rsid w:val="006F4BB6"/>
    <w:rsid w:val="006F55B8"/>
    <w:rsid w:val="006F7183"/>
    <w:rsid w:val="00700D79"/>
    <w:rsid w:val="007013AD"/>
    <w:rsid w:val="0070387C"/>
    <w:rsid w:val="00706395"/>
    <w:rsid w:val="007159CB"/>
    <w:rsid w:val="00715EAF"/>
    <w:rsid w:val="00721E24"/>
    <w:rsid w:val="00736C64"/>
    <w:rsid w:val="00742C49"/>
    <w:rsid w:val="007540DD"/>
    <w:rsid w:val="007633F4"/>
    <w:rsid w:val="00766701"/>
    <w:rsid w:val="00767C8C"/>
    <w:rsid w:val="00773D22"/>
    <w:rsid w:val="0077674B"/>
    <w:rsid w:val="00777167"/>
    <w:rsid w:val="00780A19"/>
    <w:rsid w:val="00781DA7"/>
    <w:rsid w:val="00785A32"/>
    <w:rsid w:val="007876BC"/>
    <w:rsid w:val="00787AFF"/>
    <w:rsid w:val="00792605"/>
    <w:rsid w:val="00794A27"/>
    <w:rsid w:val="007A37C5"/>
    <w:rsid w:val="007A4CE8"/>
    <w:rsid w:val="007B0309"/>
    <w:rsid w:val="007B0649"/>
    <w:rsid w:val="007B0FFA"/>
    <w:rsid w:val="007B2232"/>
    <w:rsid w:val="007B6BAB"/>
    <w:rsid w:val="007C1A14"/>
    <w:rsid w:val="007C4060"/>
    <w:rsid w:val="007C5604"/>
    <w:rsid w:val="007D0D60"/>
    <w:rsid w:val="007D3D3E"/>
    <w:rsid w:val="007D5FF6"/>
    <w:rsid w:val="007D6EF7"/>
    <w:rsid w:val="007E3D71"/>
    <w:rsid w:val="007E5642"/>
    <w:rsid w:val="007E74F3"/>
    <w:rsid w:val="007F07B6"/>
    <w:rsid w:val="007F2B37"/>
    <w:rsid w:val="007F3549"/>
    <w:rsid w:val="007F70F2"/>
    <w:rsid w:val="00801BF9"/>
    <w:rsid w:val="00805053"/>
    <w:rsid w:val="00805E52"/>
    <w:rsid w:val="00812AAC"/>
    <w:rsid w:val="00815E43"/>
    <w:rsid w:val="008237B4"/>
    <w:rsid w:val="0082459C"/>
    <w:rsid w:val="008316CD"/>
    <w:rsid w:val="00837F9D"/>
    <w:rsid w:val="008417AE"/>
    <w:rsid w:val="00843792"/>
    <w:rsid w:val="00844C74"/>
    <w:rsid w:val="008573EA"/>
    <w:rsid w:val="00860944"/>
    <w:rsid w:val="00871A33"/>
    <w:rsid w:val="00874773"/>
    <w:rsid w:val="00880A85"/>
    <w:rsid w:val="00882FBF"/>
    <w:rsid w:val="00886DBB"/>
    <w:rsid w:val="008A2E6F"/>
    <w:rsid w:val="008B07EA"/>
    <w:rsid w:val="008B347D"/>
    <w:rsid w:val="008C0802"/>
    <w:rsid w:val="008C10A6"/>
    <w:rsid w:val="008C67D6"/>
    <w:rsid w:val="008D0EBA"/>
    <w:rsid w:val="008D35A8"/>
    <w:rsid w:val="008D4219"/>
    <w:rsid w:val="008D4DC1"/>
    <w:rsid w:val="008D7375"/>
    <w:rsid w:val="008E2525"/>
    <w:rsid w:val="008E5192"/>
    <w:rsid w:val="008E51A2"/>
    <w:rsid w:val="008E6ACE"/>
    <w:rsid w:val="008F27E9"/>
    <w:rsid w:val="008F3A86"/>
    <w:rsid w:val="008F4FC9"/>
    <w:rsid w:val="009058FC"/>
    <w:rsid w:val="009062DE"/>
    <w:rsid w:val="00913176"/>
    <w:rsid w:val="00915B46"/>
    <w:rsid w:val="009217D9"/>
    <w:rsid w:val="0092598A"/>
    <w:rsid w:val="009311BF"/>
    <w:rsid w:val="009325EA"/>
    <w:rsid w:val="00942603"/>
    <w:rsid w:val="00944386"/>
    <w:rsid w:val="00945A29"/>
    <w:rsid w:val="00945CFA"/>
    <w:rsid w:val="0095135B"/>
    <w:rsid w:val="00956DE7"/>
    <w:rsid w:val="0096066F"/>
    <w:rsid w:val="0096088A"/>
    <w:rsid w:val="009624D9"/>
    <w:rsid w:val="00963DF2"/>
    <w:rsid w:val="00964D27"/>
    <w:rsid w:val="00965433"/>
    <w:rsid w:val="00971479"/>
    <w:rsid w:val="00975B8D"/>
    <w:rsid w:val="00976565"/>
    <w:rsid w:val="00980C64"/>
    <w:rsid w:val="009834B9"/>
    <w:rsid w:val="00983D8D"/>
    <w:rsid w:val="0098475C"/>
    <w:rsid w:val="00993816"/>
    <w:rsid w:val="009A01D5"/>
    <w:rsid w:val="009A653C"/>
    <w:rsid w:val="009B1EDA"/>
    <w:rsid w:val="009B2972"/>
    <w:rsid w:val="009B3B01"/>
    <w:rsid w:val="009B5321"/>
    <w:rsid w:val="009B6BFE"/>
    <w:rsid w:val="009C657C"/>
    <w:rsid w:val="009D14A2"/>
    <w:rsid w:val="009D7ECB"/>
    <w:rsid w:val="009E01D8"/>
    <w:rsid w:val="009E0E53"/>
    <w:rsid w:val="009E28F6"/>
    <w:rsid w:val="009E57A7"/>
    <w:rsid w:val="009F1538"/>
    <w:rsid w:val="009F5FDA"/>
    <w:rsid w:val="00A0015B"/>
    <w:rsid w:val="00A02F89"/>
    <w:rsid w:val="00A03420"/>
    <w:rsid w:val="00A06F34"/>
    <w:rsid w:val="00A11B15"/>
    <w:rsid w:val="00A13876"/>
    <w:rsid w:val="00A168F0"/>
    <w:rsid w:val="00A17085"/>
    <w:rsid w:val="00A23B93"/>
    <w:rsid w:val="00A26887"/>
    <w:rsid w:val="00A26E72"/>
    <w:rsid w:val="00A329A3"/>
    <w:rsid w:val="00A32A52"/>
    <w:rsid w:val="00A3455F"/>
    <w:rsid w:val="00A42860"/>
    <w:rsid w:val="00A44A6F"/>
    <w:rsid w:val="00A4612E"/>
    <w:rsid w:val="00A54883"/>
    <w:rsid w:val="00A57095"/>
    <w:rsid w:val="00A6455F"/>
    <w:rsid w:val="00A7173B"/>
    <w:rsid w:val="00A756D6"/>
    <w:rsid w:val="00A761F8"/>
    <w:rsid w:val="00A80589"/>
    <w:rsid w:val="00A808AA"/>
    <w:rsid w:val="00A81AEE"/>
    <w:rsid w:val="00A844C9"/>
    <w:rsid w:val="00A84D25"/>
    <w:rsid w:val="00A85154"/>
    <w:rsid w:val="00A87EC9"/>
    <w:rsid w:val="00A923F6"/>
    <w:rsid w:val="00A937C4"/>
    <w:rsid w:val="00A93F9A"/>
    <w:rsid w:val="00A96317"/>
    <w:rsid w:val="00A9696B"/>
    <w:rsid w:val="00AA58A5"/>
    <w:rsid w:val="00AA5F16"/>
    <w:rsid w:val="00AA62CE"/>
    <w:rsid w:val="00AB0A00"/>
    <w:rsid w:val="00AB4BFA"/>
    <w:rsid w:val="00AB5C3C"/>
    <w:rsid w:val="00AC06BA"/>
    <w:rsid w:val="00AC6A67"/>
    <w:rsid w:val="00AC7CEC"/>
    <w:rsid w:val="00AE5DFD"/>
    <w:rsid w:val="00AE5EC7"/>
    <w:rsid w:val="00AE6718"/>
    <w:rsid w:val="00AE6EFE"/>
    <w:rsid w:val="00AF0B3F"/>
    <w:rsid w:val="00AF2E87"/>
    <w:rsid w:val="00B00050"/>
    <w:rsid w:val="00B01277"/>
    <w:rsid w:val="00B11BE2"/>
    <w:rsid w:val="00B20790"/>
    <w:rsid w:val="00B2432F"/>
    <w:rsid w:val="00B3082C"/>
    <w:rsid w:val="00B341CE"/>
    <w:rsid w:val="00B4467C"/>
    <w:rsid w:val="00B4492E"/>
    <w:rsid w:val="00B44ED8"/>
    <w:rsid w:val="00B54E7E"/>
    <w:rsid w:val="00B55CD7"/>
    <w:rsid w:val="00B568F4"/>
    <w:rsid w:val="00B65AF6"/>
    <w:rsid w:val="00B712DD"/>
    <w:rsid w:val="00B716D1"/>
    <w:rsid w:val="00B735D4"/>
    <w:rsid w:val="00B803D2"/>
    <w:rsid w:val="00B805DA"/>
    <w:rsid w:val="00B827DA"/>
    <w:rsid w:val="00B8364E"/>
    <w:rsid w:val="00B862C9"/>
    <w:rsid w:val="00B94D6D"/>
    <w:rsid w:val="00BA7AC6"/>
    <w:rsid w:val="00BB128F"/>
    <w:rsid w:val="00BB2628"/>
    <w:rsid w:val="00BB374C"/>
    <w:rsid w:val="00BB718B"/>
    <w:rsid w:val="00BD079D"/>
    <w:rsid w:val="00BD3375"/>
    <w:rsid w:val="00BE41C0"/>
    <w:rsid w:val="00BE4AFF"/>
    <w:rsid w:val="00BE611A"/>
    <w:rsid w:val="00BE6AE5"/>
    <w:rsid w:val="00BF2638"/>
    <w:rsid w:val="00BF26A5"/>
    <w:rsid w:val="00BF6312"/>
    <w:rsid w:val="00C07AE0"/>
    <w:rsid w:val="00C11AA3"/>
    <w:rsid w:val="00C11D84"/>
    <w:rsid w:val="00C13FA2"/>
    <w:rsid w:val="00C14C8C"/>
    <w:rsid w:val="00C17908"/>
    <w:rsid w:val="00C2160C"/>
    <w:rsid w:val="00C25543"/>
    <w:rsid w:val="00C2581D"/>
    <w:rsid w:val="00C25868"/>
    <w:rsid w:val="00C3174A"/>
    <w:rsid w:val="00C317B4"/>
    <w:rsid w:val="00C32533"/>
    <w:rsid w:val="00C3306D"/>
    <w:rsid w:val="00C33434"/>
    <w:rsid w:val="00C3604E"/>
    <w:rsid w:val="00C36DD6"/>
    <w:rsid w:val="00C373E8"/>
    <w:rsid w:val="00C42932"/>
    <w:rsid w:val="00C453A8"/>
    <w:rsid w:val="00C46B89"/>
    <w:rsid w:val="00C474A7"/>
    <w:rsid w:val="00C53FDD"/>
    <w:rsid w:val="00C720A1"/>
    <w:rsid w:val="00C764C8"/>
    <w:rsid w:val="00C81917"/>
    <w:rsid w:val="00C94136"/>
    <w:rsid w:val="00C974BE"/>
    <w:rsid w:val="00C9780D"/>
    <w:rsid w:val="00CA4E6A"/>
    <w:rsid w:val="00CB049F"/>
    <w:rsid w:val="00CB0E6D"/>
    <w:rsid w:val="00CB6C95"/>
    <w:rsid w:val="00CC0572"/>
    <w:rsid w:val="00CD4F11"/>
    <w:rsid w:val="00CD4F27"/>
    <w:rsid w:val="00CE1248"/>
    <w:rsid w:val="00CE3121"/>
    <w:rsid w:val="00CF3107"/>
    <w:rsid w:val="00CF42DC"/>
    <w:rsid w:val="00D00A43"/>
    <w:rsid w:val="00D12F2C"/>
    <w:rsid w:val="00D14288"/>
    <w:rsid w:val="00D20367"/>
    <w:rsid w:val="00D25789"/>
    <w:rsid w:val="00D25D39"/>
    <w:rsid w:val="00D2703D"/>
    <w:rsid w:val="00D32749"/>
    <w:rsid w:val="00D35E0D"/>
    <w:rsid w:val="00D40BF9"/>
    <w:rsid w:val="00D40D51"/>
    <w:rsid w:val="00D454DA"/>
    <w:rsid w:val="00D55045"/>
    <w:rsid w:val="00D57535"/>
    <w:rsid w:val="00D57990"/>
    <w:rsid w:val="00D60CDB"/>
    <w:rsid w:val="00D61A52"/>
    <w:rsid w:val="00D61D68"/>
    <w:rsid w:val="00D64830"/>
    <w:rsid w:val="00D67E92"/>
    <w:rsid w:val="00D67F1B"/>
    <w:rsid w:val="00D71CBB"/>
    <w:rsid w:val="00D72138"/>
    <w:rsid w:val="00D721F0"/>
    <w:rsid w:val="00D74A6A"/>
    <w:rsid w:val="00D75876"/>
    <w:rsid w:val="00D763CC"/>
    <w:rsid w:val="00D8310C"/>
    <w:rsid w:val="00D8340C"/>
    <w:rsid w:val="00D90300"/>
    <w:rsid w:val="00D96ADD"/>
    <w:rsid w:val="00DA23CC"/>
    <w:rsid w:val="00DA4007"/>
    <w:rsid w:val="00DB1A7D"/>
    <w:rsid w:val="00DB4800"/>
    <w:rsid w:val="00DB503C"/>
    <w:rsid w:val="00DB5C5C"/>
    <w:rsid w:val="00DB6E0D"/>
    <w:rsid w:val="00DC2F9C"/>
    <w:rsid w:val="00DC5224"/>
    <w:rsid w:val="00DC5CCB"/>
    <w:rsid w:val="00DC71AA"/>
    <w:rsid w:val="00DD46DE"/>
    <w:rsid w:val="00DD5578"/>
    <w:rsid w:val="00DD5711"/>
    <w:rsid w:val="00DD5C71"/>
    <w:rsid w:val="00DD6ADE"/>
    <w:rsid w:val="00DE0F99"/>
    <w:rsid w:val="00DE18D0"/>
    <w:rsid w:val="00DE1A81"/>
    <w:rsid w:val="00DE7E43"/>
    <w:rsid w:val="00DF2FC5"/>
    <w:rsid w:val="00DF31EB"/>
    <w:rsid w:val="00DF3997"/>
    <w:rsid w:val="00DF44D8"/>
    <w:rsid w:val="00DF5BB7"/>
    <w:rsid w:val="00E00602"/>
    <w:rsid w:val="00E01323"/>
    <w:rsid w:val="00E0138A"/>
    <w:rsid w:val="00E04474"/>
    <w:rsid w:val="00E05F54"/>
    <w:rsid w:val="00E06BAA"/>
    <w:rsid w:val="00E10093"/>
    <w:rsid w:val="00E10672"/>
    <w:rsid w:val="00E21A12"/>
    <w:rsid w:val="00E22D60"/>
    <w:rsid w:val="00E25EF3"/>
    <w:rsid w:val="00E30173"/>
    <w:rsid w:val="00E3148F"/>
    <w:rsid w:val="00E330F9"/>
    <w:rsid w:val="00E37C03"/>
    <w:rsid w:val="00E50AE1"/>
    <w:rsid w:val="00E639B1"/>
    <w:rsid w:val="00E7481C"/>
    <w:rsid w:val="00E80B3B"/>
    <w:rsid w:val="00E8249F"/>
    <w:rsid w:val="00E82C29"/>
    <w:rsid w:val="00E83B10"/>
    <w:rsid w:val="00E85FCA"/>
    <w:rsid w:val="00E932BD"/>
    <w:rsid w:val="00EA316D"/>
    <w:rsid w:val="00EA41DB"/>
    <w:rsid w:val="00EA5900"/>
    <w:rsid w:val="00EB2AA6"/>
    <w:rsid w:val="00EC0FE0"/>
    <w:rsid w:val="00EC3E1D"/>
    <w:rsid w:val="00EC4EE5"/>
    <w:rsid w:val="00EC52D0"/>
    <w:rsid w:val="00EC6DF3"/>
    <w:rsid w:val="00EC7DA7"/>
    <w:rsid w:val="00ED352F"/>
    <w:rsid w:val="00ED7EBC"/>
    <w:rsid w:val="00EE022F"/>
    <w:rsid w:val="00EE0256"/>
    <w:rsid w:val="00EE244E"/>
    <w:rsid w:val="00EE318F"/>
    <w:rsid w:val="00EE48B4"/>
    <w:rsid w:val="00EE4A76"/>
    <w:rsid w:val="00EF2706"/>
    <w:rsid w:val="00F00D67"/>
    <w:rsid w:val="00F01CBB"/>
    <w:rsid w:val="00F034EA"/>
    <w:rsid w:val="00F05C8D"/>
    <w:rsid w:val="00F113C4"/>
    <w:rsid w:val="00F124FA"/>
    <w:rsid w:val="00F165F9"/>
    <w:rsid w:val="00F201EF"/>
    <w:rsid w:val="00F21A23"/>
    <w:rsid w:val="00F22A90"/>
    <w:rsid w:val="00F23FED"/>
    <w:rsid w:val="00F2642E"/>
    <w:rsid w:val="00F36925"/>
    <w:rsid w:val="00F4100F"/>
    <w:rsid w:val="00F4312C"/>
    <w:rsid w:val="00F44E06"/>
    <w:rsid w:val="00F5145D"/>
    <w:rsid w:val="00F54E4F"/>
    <w:rsid w:val="00F55985"/>
    <w:rsid w:val="00F62484"/>
    <w:rsid w:val="00F63566"/>
    <w:rsid w:val="00F70FEB"/>
    <w:rsid w:val="00F732EB"/>
    <w:rsid w:val="00F768AA"/>
    <w:rsid w:val="00F77C8F"/>
    <w:rsid w:val="00F80A45"/>
    <w:rsid w:val="00F82A24"/>
    <w:rsid w:val="00F84D9D"/>
    <w:rsid w:val="00F85D3E"/>
    <w:rsid w:val="00F911C5"/>
    <w:rsid w:val="00F923DE"/>
    <w:rsid w:val="00F94822"/>
    <w:rsid w:val="00F94E87"/>
    <w:rsid w:val="00F95057"/>
    <w:rsid w:val="00F9555B"/>
    <w:rsid w:val="00F978CD"/>
    <w:rsid w:val="00F97AC4"/>
    <w:rsid w:val="00FA5B4E"/>
    <w:rsid w:val="00FB0BA1"/>
    <w:rsid w:val="00FB15E0"/>
    <w:rsid w:val="00FB1776"/>
    <w:rsid w:val="00FB24A7"/>
    <w:rsid w:val="00FB2DB8"/>
    <w:rsid w:val="00FB38AC"/>
    <w:rsid w:val="00FB6BAF"/>
    <w:rsid w:val="00FC36A5"/>
    <w:rsid w:val="00FC6260"/>
    <w:rsid w:val="00FD0DD2"/>
    <w:rsid w:val="00FD1256"/>
    <w:rsid w:val="00FE57CF"/>
    <w:rsid w:val="00FE709B"/>
    <w:rsid w:val="00FF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B08DC"/>
  <w15:chartTrackingRefBased/>
  <w15:docId w15:val="{DF7104CB-7E6E-479D-8476-C6C22C67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AC"/>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link w:val="Heading2Char"/>
    <w:qFormat/>
    <w:rsid w:val="009E01D8"/>
    <w:pPr>
      <w:keepNext/>
      <w:jc w:val="center"/>
      <w:outlineLvl w:val="1"/>
    </w:pPr>
    <w:rPr>
      <w:rFonts w:ascii="Arial" w:hAnsi="Arial"/>
      <w:b/>
      <w:sz w:val="32"/>
      <w:u w:val="single"/>
    </w:rPr>
  </w:style>
  <w:style w:type="paragraph" w:styleId="Heading3">
    <w:name w:val="heading 3"/>
    <w:basedOn w:val="Normal"/>
    <w:next w:val="Normal"/>
    <w:link w:val="Heading3Char"/>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D8"/>
    <w:rPr>
      <w:color w:val="0000FF"/>
      <w:u w:val="singl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rsid w:val="009E01D8"/>
    <w:pPr>
      <w:tabs>
        <w:tab w:val="center" w:pos="4153"/>
        <w:tab w:val="right" w:pos="8306"/>
      </w:tabs>
    </w:pPr>
  </w:style>
  <w:style w:type="character" w:styleId="PageNumber">
    <w:name w:val="page number"/>
    <w:basedOn w:val="DefaultParagraphFont"/>
    <w:rsid w:val="009E01D8"/>
  </w:style>
  <w:style w:type="character" w:styleId="Strong">
    <w:name w:val="Strong"/>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uiPriority w:val="99"/>
    <w:rsid w:val="001958A2"/>
    <w:rPr>
      <w:sz w:val="16"/>
      <w:szCs w:val="16"/>
    </w:rPr>
  </w:style>
  <w:style w:type="paragraph" w:styleId="CommentText">
    <w:name w:val="annotation text"/>
    <w:basedOn w:val="Normal"/>
    <w:link w:val="CommentTextChar"/>
    <w:rsid w:val="001958A2"/>
  </w:style>
  <w:style w:type="character" w:customStyle="1" w:styleId="CommentTextChar">
    <w:name w:val="Comment Text Char"/>
    <w:basedOn w:val="DefaultParagraphFont"/>
    <w:link w:val="CommentText"/>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ListParagraph">
    <w:name w:val="List Paragraph"/>
    <w:aliases w:val="Bullet Style,Dot pt,No Spacing1,List Paragraph Char Char Char,Indicator Text,List Paragraph1,Numbered Para 1,Bullet 1,List Paragraph12,F5 List Paragraph,Bullet Points,MAIN CONTENT,Colorful List - Accent 11,Normal numbered,List Paragraph2"/>
    <w:basedOn w:val="Normal"/>
    <w:link w:val="ListParagraphChar"/>
    <w:uiPriority w:val="34"/>
    <w:qFormat/>
    <w:rsid w:val="00F70FEB"/>
    <w:pPr>
      <w:spacing w:before="240" w:after="120" w:line="276" w:lineRule="auto"/>
      <w:ind w:left="720"/>
      <w:contextualSpacing/>
    </w:pPr>
    <w:rPr>
      <w:rFonts w:ascii="Arial" w:eastAsia="Calibri" w:hAnsi="Arial"/>
      <w:sz w:val="24"/>
      <w:szCs w:val="22"/>
      <w:lang w:eastAsia="en-US"/>
    </w:rPr>
  </w:style>
  <w:style w:type="character" w:customStyle="1" w:styleId="ListParagraphChar">
    <w:name w:val="List Paragraph Char"/>
    <w:aliases w:val="Bullet Style Char,Dot pt Char,No Spacing1 Char,List Paragraph Char Char Char Char,Indicator Text Char,List Paragraph1 Char,Numbered Para 1 Char,Bullet 1 Char,List Paragraph12 Char,F5 List Paragraph Char,Bullet Points Char"/>
    <w:link w:val="ListParagraph"/>
    <w:uiPriority w:val="34"/>
    <w:qFormat/>
    <w:locked/>
    <w:rsid w:val="00F70FEB"/>
    <w:rPr>
      <w:rFonts w:ascii="Arial" w:eastAsia="Calibri" w:hAnsi="Arial"/>
      <w:sz w:val="24"/>
      <w:szCs w:val="22"/>
      <w:lang w:eastAsia="en-US"/>
    </w:rPr>
  </w:style>
  <w:style w:type="paragraph" w:styleId="NormalWeb">
    <w:name w:val="Normal (Web)"/>
    <w:basedOn w:val="Normal"/>
    <w:uiPriority w:val="99"/>
    <w:unhideWhenUsed/>
    <w:rsid w:val="00630A06"/>
    <w:pPr>
      <w:spacing w:before="100" w:beforeAutospacing="1" w:after="100" w:afterAutospacing="1"/>
    </w:pPr>
    <w:rPr>
      <w:sz w:val="24"/>
      <w:szCs w:val="24"/>
    </w:rPr>
  </w:style>
  <w:style w:type="character" w:customStyle="1" w:styleId="Heading3Char">
    <w:name w:val="Heading 3 Char"/>
    <w:link w:val="Heading3"/>
    <w:rsid w:val="00882FBF"/>
    <w:rPr>
      <w:rFonts w:ascii="Arial" w:hAnsi="Arial"/>
      <w:b/>
      <w:sz w:val="24"/>
    </w:rPr>
  </w:style>
  <w:style w:type="character" w:customStyle="1" w:styleId="Heading2Char">
    <w:name w:val="Heading 2 Char"/>
    <w:link w:val="Heading2"/>
    <w:rsid w:val="00882FBF"/>
    <w:rPr>
      <w:rFonts w:ascii="Arial" w:hAnsi="Arial"/>
      <w:b/>
      <w:sz w:val="32"/>
      <w:u w:val="single"/>
    </w:rPr>
  </w:style>
  <w:style w:type="paragraph" w:styleId="Revision">
    <w:name w:val="Revision"/>
    <w:hidden/>
    <w:uiPriority w:val="99"/>
    <w:semiHidden/>
    <w:rsid w:val="00C3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1343">
      <w:bodyDiv w:val="1"/>
      <w:marLeft w:val="0"/>
      <w:marRight w:val="0"/>
      <w:marTop w:val="0"/>
      <w:marBottom w:val="0"/>
      <w:divBdr>
        <w:top w:val="none" w:sz="0" w:space="0" w:color="auto"/>
        <w:left w:val="none" w:sz="0" w:space="0" w:color="auto"/>
        <w:bottom w:val="none" w:sz="0" w:space="0" w:color="auto"/>
        <w:right w:val="none" w:sz="0" w:space="0" w:color="auto"/>
      </w:divBdr>
    </w:div>
    <w:div w:id="619840339">
      <w:bodyDiv w:val="1"/>
      <w:marLeft w:val="0"/>
      <w:marRight w:val="0"/>
      <w:marTop w:val="0"/>
      <w:marBottom w:val="0"/>
      <w:divBdr>
        <w:top w:val="none" w:sz="0" w:space="0" w:color="auto"/>
        <w:left w:val="none" w:sz="0" w:space="0" w:color="auto"/>
        <w:bottom w:val="none" w:sz="0" w:space="0" w:color="auto"/>
        <w:right w:val="none" w:sz="0" w:space="0" w:color="auto"/>
      </w:divBdr>
    </w:div>
    <w:div w:id="1068530094">
      <w:bodyDiv w:val="1"/>
      <w:marLeft w:val="0"/>
      <w:marRight w:val="0"/>
      <w:marTop w:val="0"/>
      <w:marBottom w:val="0"/>
      <w:divBdr>
        <w:top w:val="none" w:sz="0" w:space="0" w:color="auto"/>
        <w:left w:val="none" w:sz="0" w:space="0" w:color="auto"/>
        <w:bottom w:val="none" w:sz="0" w:space="0" w:color="auto"/>
        <w:right w:val="none" w:sz="0" w:space="0" w:color="auto"/>
      </w:divBdr>
    </w:div>
    <w:div w:id="1574046530">
      <w:bodyDiv w:val="1"/>
      <w:marLeft w:val="0"/>
      <w:marRight w:val="0"/>
      <w:marTop w:val="0"/>
      <w:marBottom w:val="0"/>
      <w:divBdr>
        <w:top w:val="none" w:sz="0" w:space="0" w:color="auto"/>
        <w:left w:val="none" w:sz="0" w:space="0" w:color="auto"/>
        <w:bottom w:val="none" w:sz="0" w:space="0" w:color="auto"/>
        <w:right w:val="none" w:sz="0" w:space="0" w:color="auto"/>
      </w:divBdr>
    </w:div>
    <w:div w:id="21279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openness@fss.sco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otection@fss.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ataprotection@fss.sco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A24767496</value>
    </field>
    <field name="Objective-Title">
      <value order="0">Official Sensitive - Brexit - Mop up SSI - The Food Safety, Composition, Labelling and Standards (EU Exit) (Scotland) (Amendment) (No. 2) Regulations 2019 - Annex A - Consultation letter - 25 July 2019</value>
    </field>
    <field name="Objective-Description">
      <value order="0"/>
    </field>
    <field name="Objective-CreationStamp">
      <value order="0">2019-06-17T10:04:24Z</value>
    </field>
    <field name="Objective-IsApproved">
      <value order="0">false</value>
    </field>
    <field name="Objective-IsPublished">
      <value order="0">false</value>
    </field>
    <field name="Objective-DatePublished">
      <value order="0"/>
    </field>
    <field name="Objective-ModificationStamp">
      <value order="0">2019-07-26T07:40:03Z</value>
    </field>
    <field name="Objective-Owner">
      <value order="0">Finch, Georgina G (U440854)</value>
    </field>
    <field name="Objective-Path">
      <value order="0">Objective Global Folder:Food Standards Scotland File Plan:Health, Nutrition and Care:Food and Drink:Food Safety:Advice and Policy: Food Safety (Food Standards Scotland):Regulatory Policy: Legislative Work For Brexit: 2017-2022</value>
    </field>
    <field name="Objective-Parent">
      <value order="0">Regulatory Policy: Legislative Work For Brexit: 2017-2022</value>
    </field>
    <field name="Objective-State">
      <value order="0">Being Drafted</value>
    </field>
    <field name="Objective-VersionId">
      <value order="0">vA36178290</value>
    </field>
    <field name="Objective-Version">
      <value order="0">1.1</value>
    </field>
    <field name="Objective-VersionNumber">
      <value order="0">17</value>
    </field>
    <field name="Objective-VersionComment">
      <value order="0"/>
    </field>
    <field name="Objective-FileNumber">
      <value order="0">POL/25731</value>
    </field>
    <field name="Objective-Classification">
      <value order="0">OFFICIAL-SENSITIVE</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5.xml><?xml version="1.0" encoding="utf-8"?>
<ds:datastoreItem xmlns:ds="http://schemas.openxmlformats.org/officeDocument/2006/customXml" ds:itemID="{FBE17360-9E59-420E-BE0D-83E2EBCABD10}">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B48AED25-2856-469D-8F82-3ACEE587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7653</Words>
  <Characters>39422</Characters>
  <Application>Microsoft Office Word</Application>
  <DocSecurity>4</DocSecurity>
  <Lines>328</Lines>
  <Paragraphs>93</Paragraphs>
  <ScaleCrop>false</ScaleCrop>
  <HeadingPairs>
    <vt:vector size="2" baseType="variant">
      <vt:variant>
        <vt:lpstr>Title</vt:lpstr>
      </vt:variant>
      <vt:variant>
        <vt:i4>1</vt:i4>
      </vt:variant>
    </vt:vector>
  </HeadingPairs>
  <TitlesOfParts>
    <vt:vector size="1" baseType="lpstr">
      <vt:lpstr>Annex E</vt:lpstr>
    </vt:vector>
  </TitlesOfParts>
  <Company>Department of Health</Company>
  <LinksUpToDate>false</LinksUpToDate>
  <CharactersWithSpaces>46982</CharactersWithSpaces>
  <SharedDoc>false</SharedDoc>
  <HLinks>
    <vt:vector size="30" baseType="variant">
      <vt:variant>
        <vt:i4>8323147</vt:i4>
      </vt:variant>
      <vt:variant>
        <vt:i4>22</vt:i4>
      </vt:variant>
      <vt:variant>
        <vt:i4>0</vt:i4>
      </vt:variant>
      <vt:variant>
        <vt:i4>5</vt:i4>
      </vt:variant>
      <vt:variant>
        <vt:lpwstr>mailto:openness@fss.scot</vt:lpwstr>
      </vt:variant>
      <vt:variant>
        <vt:lpwstr/>
      </vt:variant>
      <vt:variant>
        <vt:i4>1638433</vt:i4>
      </vt:variant>
      <vt:variant>
        <vt:i4>19</vt:i4>
      </vt:variant>
      <vt:variant>
        <vt:i4>0</vt:i4>
      </vt:variant>
      <vt:variant>
        <vt:i4>5</vt:i4>
      </vt:variant>
      <vt:variant>
        <vt:lpwstr>mailto:dataprotection@fss.scot.</vt:lpwstr>
      </vt:variant>
      <vt:variant>
        <vt:lpwstr/>
      </vt:variant>
      <vt:variant>
        <vt:i4>1638433</vt:i4>
      </vt:variant>
      <vt:variant>
        <vt:i4>16</vt:i4>
      </vt:variant>
      <vt:variant>
        <vt:i4>0</vt:i4>
      </vt:variant>
      <vt:variant>
        <vt:i4>5</vt:i4>
      </vt:variant>
      <vt:variant>
        <vt:lpwstr>mailto:dataprotection@fss.scot</vt:lpwstr>
      </vt:variant>
      <vt:variant>
        <vt:lpwstr/>
      </vt:variant>
      <vt:variant>
        <vt:i4>2883702</vt:i4>
      </vt:variant>
      <vt:variant>
        <vt:i4>13</vt:i4>
      </vt:variant>
      <vt:variant>
        <vt:i4>0</vt:i4>
      </vt:variant>
      <vt:variant>
        <vt:i4>5</vt:i4>
      </vt:variant>
      <vt:variant>
        <vt:lpwstr>https://consult.defra.gov.uk/food/food-labelling-amending-laws/</vt:lpwstr>
      </vt:variant>
      <vt:variant>
        <vt:lpwstr/>
      </vt:variant>
      <vt:variant>
        <vt:i4>7798844</vt:i4>
      </vt:variant>
      <vt:variant>
        <vt:i4>3</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subject/>
  <dc:creator>CHarvey</dc:creator>
  <cp:keywords/>
  <dc:description/>
  <cp:lastModifiedBy>Finch G (Georgina)</cp:lastModifiedBy>
  <cp:revision>2</cp:revision>
  <cp:lastPrinted>2019-06-03T08:30:00Z</cp:lastPrinted>
  <dcterms:created xsi:type="dcterms:W3CDTF">2019-07-26T07:55:00Z</dcterms:created>
  <dcterms:modified xsi:type="dcterms:W3CDTF">2019-07-26T07:55:00Z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PublishingExpirationDate">
    <vt:lpwstr/>
  </property>
  <property fmtid="{D5CDD505-2E9C-101B-9397-08002B2CF9AE}" pid="13" name="PublishingStartDate">
    <vt:lpwstr/>
  </property>
  <property fmtid="{D5CDD505-2E9C-101B-9397-08002B2CF9AE}" pid="14" name="InformationSubject">
    <vt:lpwstr>Consultations and Legislation</vt:lpwstr>
  </property>
  <property fmtid="{D5CDD505-2E9C-101B-9397-08002B2CF9AE}" pid="15" name="InformationDescription">
    <vt:lpwstr>Consultation Template</vt:lpwstr>
  </property>
  <property fmtid="{D5CDD505-2E9C-101B-9397-08002B2CF9AE}" pid="16" name="DocumentOrganisation">
    <vt:lpwstr>Food Standards Agency</vt:lpwstr>
  </property>
  <property fmtid="{D5CDD505-2E9C-101B-9397-08002B2CF9AE}" pid="17" name="RecordVersions">
    <vt:lpwstr>0</vt:lpwstr>
  </property>
  <property fmtid="{D5CDD505-2E9C-101B-9397-08002B2CF9AE}" pid="18" name="Objective-Id">
    <vt:lpwstr>A24767496</vt:lpwstr>
  </property>
  <property fmtid="{D5CDD505-2E9C-101B-9397-08002B2CF9AE}" pid="19" name="Objective-Title">
    <vt:lpwstr>Official Sensitive - Brexit - Mop up SSI - The Food Safety, Composition, Labelling and Standards (EU Exit) (Scotland) (Amendment) (No. 2) Regulations 2019 - Annex A - Consultation letter - 25 July 2019</vt:lpwstr>
  </property>
  <property fmtid="{D5CDD505-2E9C-101B-9397-08002B2CF9AE}" pid="20" name="Objective-Comment">
    <vt:lpwstr/>
  </property>
  <property fmtid="{D5CDD505-2E9C-101B-9397-08002B2CF9AE}" pid="21" name="Objective-CreationStamp">
    <vt:filetime>2019-06-17T10:05:00Z</vt:filetime>
  </property>
  <property fmtid="{D5CDD505-2E9C-101B-9397-08002B2CF9AE}" pid="22" name="Objective-IsApproved">
    <vt:bool>false</vt:bool>
  </property>
  <property fmtid="{D5CDD505-2E9C-101B-9397-08002B2CF9AE}" pid="23" name="Objective-IsPublished">
    <vt:bool>false</vt:bool>
  </property>
  <property fmtid="{D5CDD505-2E9C-101B-9397-08002B2CF9AE}" pid="24" name="Objective-DatePublished">
    <vt:lpwstr/>
  </property>
  <property fmtid="{D5CDD505-2E9C-101B-9397-08002B2CF9AE}" pid="25" name="Objective-ModificationStamp">
    <vt:filetime>2019-07-26T07:40:03Z</vt:filetime>
  </property>
  <property fmtid="{D5CDD505-2E9C-101B-9397-08002B2CF9AE}" pid="26" name="Objective-Owner">
    <vt:lpwstr>Finch, Georgina G (U440854)</vt:lpwstr>
  </property>
  <property fmtid="{D5CDD505-2E9C-101B-9397-08002B2CF9AE}" pid="27" name="Objective-Path">
    <vt:lpwstr>Objective Global Folder:Food Standards Scotland File Plan:Health, Nutrition and Care:Food and Drink:Food Safety:Advice and Policy: Food Safety (Food Standards Scotland):Regulatory Policy: Legislative Work For Brexit: 2017-2022:</vt:lpwstr>
  </property>
  <property fmtid="{D5CDD505-2E9C-101B-9397-08002B2CF9AE}" pid="28" name="Objective-Parent">
    <vt:lpwstr>Regulatory Policy: Legislative Work For Brexit: 2017-2022</vt:lpwstr>
  </property>
  <property fmtid="{D5CDD505-2E9C-101B-9397-08002B2CF9AE}" pid="29" name="Objective-State">
    <vt:lpwstr>Being Drafted</vt:lpwstr>
  </property>
  <property fmtid="{D5CDD505-2E9C-101B-9397-08002B2CF9AE}" pid="30" name="Objective-Version">
    <vt:lpwstr>1.1</vt:lpwstr>
  </property>
  <property fmtid="{D5CDD505-2E9C-101B-9397-08002B2CF9AE}" pid="31" name="Objective-VersionNumber">
    <vt:r8>17</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OFFICIAL-SENSITIVE]</vt:lpwstr>
  </property>
  <property fmtid="{D5CDD505-2E9C-101B-9397-08002B2CF9AE}" pid="35" name="Objective-Caveats">
    <vt:lpwstr/>
  </property>
  <property fmtid="{D5CDD505-2E9C-101B-9397-08002B2CF9AE}" pid="36" name="Objective-Date of Original [system]">
    <vt:lpwstr/>
  </property>
  <property fmtid="{D5CDD505-2E9C-101B-9397-08002B2CF9AE}" pid="37" name="Objective-Date Received [system]">
    <vt:lpwstr/>
  </property>
  <property fmtid="{D5CDD505-2E9C-101B-9397-08002B2CF9AE}" pid="38" name="Objective-SG Web Publication - Category [system]">
    <vt:lpwstr/>
  </property>
  <property fmtid="{D5CDD505-2E9C-101B-9397-08002B2CF9AE}" pid="39" name="Objective-SG Web Publication - Category 2 Classification [system]">
    <vt:lpwstr/>
  </property>
  <property fmtid="{D5CDD505-2E9C-101B-9397-08002B2CF9AE}" pid="40" name="Objective-Connect Creator [system]">
    <vt:lpwstr/>
  </property>
  <property fmtid="{D5CDD505-2E9C-101B-9397-08002B2CF9AE}" pid="41" name="Objective-Date of Original">
    <vt:lpwstr/>
  </property>
  <property fmtid="{D5CDD505-2E9C-101B-9397-08002B2CF9AE}" pid="42" name="Objective-Date Received">
    <vt:lpwstr/>
  </property>
  <property fmtid="{D5CDD505-2E9C-101B-9397-08002B2CF9AE}" pid="43" name="Objective-SG Web Publication - Category">
    <vt:lpwstr/>
  </property>
  <property fmtid="{D5CDD505-2E9C-101B-9397-08002B2CF9AE}" pid="44" name="Objective-SG Web Publication - Category 2 Classification">
    <vt:lpwstr/>
  </property>
  <property fmtid="{D5CDD505-2E9C-101B-9397-08002B2CF9AE}" pid="45" name="Objective-Connect Creator">
    <vt:lpwstr/>
  </property>
  <property fmtid="{D5CDD505-2E9C-101B-9397-08002B2CF9AE}" pid="46" name="Objective-Description">
    <vt:lpwstr/>
  </property>
  <property fmtid="{D5CDD505-2E9C-101B-9397-08002B2CF9AE}" pid="47" name="Objective-VersionId">
    <vt:lpwstr>vA36178290</vt:lpwstr>
  </property>
</Properties>
</file>