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426"/>
        <w:gridCol w:w="6463"/>
      </w:tblGrid>
      <w:tr w:rsidR="007535DD" w:rsidRPr="00535FC3" w:rsidTr="00880CBB">
        <w:tc>
          <w:tcPr>
            <w:tcW w:w="3426" w:type="dxa"/>
            <w:shd w:val="clear" w:color="auto" w:fill="auto"/>
          </w:tcPr>
          <w:p w:rsidR="007535DD" w:rsidRPr="00535FC3" w:rsidRDefault="00B77EA3" w:rsidP="006323FF">
            <w:pPr>
              <w:spacing w:after="0"/>
            </w:pPr>
            <w:r>
              <w:rPr>
                <w:noProof/>
                <w:lang w:eastAsia="en-GB"/>
              </w:rPr>
              <w:drawing>
                <wp:inline distT="0" distB="0" distL="0" distR="0" wp14:anchorId="64685E64" wp14:editId="12FA0310">
                  <wp:extent cx="2028825" cy="2028825"/>
                  <wp:effectExtent l="0" t="0" r="9525" b="9525"/>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c>
        <w:tc>
          <w:tcPr>
            <w:tcW w:w="6463" w:type="dxa"/>
            <w:shd w:val="clear" w:color="auto" w:fill="auto"/>
          </w:tcPr>
          <w:p w:rsidR="00B77EA3" w:rsidRDefault="00B77EA3" w:rsidP="006323FF">
            <w:pPr>
              <w:spacing w:after="0"/>
              <w:jc w:val="right"/>
              <w:rPr>
                <w:rFonts w:ascii="Arial" w:hAnsi="Arial" w:cs="Arial"/>
                <w:spacing w:val="-2"/>
                <w:sz w:val="20"/>
                <w:szCs w:val="20"/>
              </w:rPr>
            </w:pPr>
          </w:p>
          <w:p w:rsidR="00B77EA3" w:rsidRDefault="00B77EA3" w:rsidP="006323FF">
            <w:pPr>
              <w:spacing w:after="0"/>
              <w:jc w:val="right"/>
              <w:rPr>
                <w:rFonts w:ascii="Arial" w:hAnsi="Arial" w:cs="Arial"/>
                <w:spacing w:val="-2"/>
                <w:sz w:val="20"/>
                <w:szCs w:val="20"/>
              </w:rPr>
            </w:pPr>
          </w:p>
          <w:p w:rsidR="00B77EA3" w:rsidRDefault="00B77EA3" w:rsidP="006323FF">
            <w:pPr>
              <w:spacing w:after="0"/>
              <w:jc w:val="right"/>
              <w:rPr>
                <w:rFonts w:ascii="Arial" w:hAnsi="Arial" w:cs="Arial"/>
                <w:spacing w:val="-2"/>
                <w:sz w:val="20"/>
                <w:szCs w:val="20"/>
              </w:rPr>
            </w:pPr>
          </w:p>
          <w:p w:rsidR="00880CBB" w:rsidRDefault="007535DD" w:rsidP="006323FF">
            <w:pPr>
              <w:spacing w:after="0"/>
              <w:jc w:val="right"/>
              <w:rPr>
                <w:rFonts w:cs="Arial"/>
                <w:spacing w:val="-2"/>
                <w:sz w:val="24"/>
                <w:szCs w:val="24"/>
              </w:rPr>
            </w:pPr>
            <w:r w:rsidRPr="00B77EA3">
              <w:rPr>
                <w:rFonts w:cs="Arial"/>
                <w:spacing w:val="-2"/>
                <w:sz w:val="24"/>
                <w:szCs w:val="24"/>
              </w:rPr>
              <w:t>T: 01</w:t>
            </w:r>
            <w:r w:rsidR="00B77EA3" w:rsidRPr="00B77EA3">
              <w:rPr>
                <w:rFonts w:cs="Arial"/>
                <w:spacing w:val="-2"/>
                <w:sz w:val="24"/>
                <w:szCs w:val="24"/>
              </w:rPr>
              <w:t>224-</w:t>
            </w:r>
            <w:r w:rsidR="00347AB0">
              <w:rPr>
                <w:rFonts w:cs="Arial"/>
                <w:spacing w:val="-2"/>
                <w:sz w:val="24"/>
                <w:szCs w:val="24"/>
              </w:rPr>
              <w:t>2851</w:t>
            </w:r>
            <w:r w:rsidR="00D14F20">
              <w:rPr>
                <w:rFonts w:cs="Arial"/>
                <w:spacing w:val="-2"/>
                <w:sz w:val="24"/>
                <w:szCs w:val="24"/>
              </w:rPr>
              <w:t>57</w:t>
            </w:r>
          </w:p>
          <w:p w:rsidR="00A40500" w:rsidRPr="00B77EA3" w:rsidRDefault="00880CBB" w:rsidP="006323FF">
            <w:pPr>
              <w:spacing w:after="0"/>
              <w:jc w:val="right"/>
              <w:rPr>
                <w:rFonts w:cs="Arial"/>
                <w:spacing w:val="-2"/>
                <w:sz w:val="24"/>
                <w:szCs w:val="24"/>
              </w:rPr>
            </w:pPr>
            <w:r>
              <w:rPr>
                <w:rFonts w:cs="Arial"/>
                <w:spacing w:val="-2"/>
                <w:sz w:val="24"/>
                <w:szCs w:val="24"/>
              </w:rPr>
              <w:t>F: 01224-285168</w:t>
            </w:r>
            <w:r w:rsidR="007535DD" w:rsidRPr="00B77EA3">
              <w:rPr>
                <w:rFonts w:cs="Arial"/>
                <w:spacing w:val="-2"/>
                <w:sz w:val="24"/>
                <w:szCs w:val="24"/>
              </w:rPr>
              <w:t xml:space="preserve">  </w:t>
            </w:r>
          </w:p>
          <w:p w:rsidR="007535DD" w:rsidRDefault="007535DD" w:rsidP="006323FF">
            <w:pPr>
              <w:spacing w:after="0"/>
              <w:jc w:val="right"/>
              <w:rPr>
                <w:rFonts w:cs="Arial"/>
                <w:spacing w:val="-2"/>
                <w:sz w:val="24"/>
                <w:szCs w:val="24"/>
              </w:rPr>
            </w:pPr>
            <w:r w:rsidRPr="00B77EA3">
              <w:rPr>
                <w:rFonts w:cs="Arial"/>
                <w:spacing w:val="-2"/>
                <w:sz w:val="24"/>
                <w:szCs w:val="24"/>
              </w:rPr>
              <w:t xml:space="preserve">E: </w:t>
            </w:r>
            <w:hyperlink r:id="rId10" w:history="1">
              <w:r w:rsidR="003F7341" w:rsidRPr="003D2674">
                <w:rPr>
                  <w:rStyle w:val="Hyperlink"/>
                  <w:rFonts w:cs="Arial"/>
                  <w:spacing w:val="-2"/>
                  <w:sz w:val="24"/>
                  <w:szCs w:val="24"/>
                </w:rPr>
                <w:t>jennifer.howie@fss.scot</w:t>
              </w:r>
            </w:hyperlink>
          </w:p>
          <w:p w:rsidR="00880CBB" w:rsidRPr="00B77EA3" w:rsidRDefault="00880CBB" w:rsidP="006323FF">
            <w:pPr>
              <w:spacing w:after="0"/>
              <w:jc w:val="right"/>
              <w:rPr>
                <w:rFonts w:cs="Arial"/>
                <w:spacing w:val="-2"/>
                <w:sz w:val="24"/>
                <w:szCs w:val="24"/>
              </w:rPr>
            </w:pPr>
          </w:p>
          <w:p w:rsidR="007535DD" w:rsidRPr="00535FC3" w:rsidRDefault="007535DD" w:rsidP="006323FF">
            <w:pPr>
              <w:spacing w:after="0"/>
            </w:pPr>
          </w:p>
        </w:tc>
      </w:tr>
    </w:tbl>
    <w:p w:rsidR="00880CBB" w:rsidRDefault="002D7D55" w:rsidP="006323FF">
      <w:pPr>
        <w:tabs>
          <w:tab w:val="left" w:pos="720"/>
          <w:tab w:val="left" w:pos="1440"/>
          <w:tab w:val="left" w:pos="2160"/>
          <w:tab w:val="left" w:pos="2880"/>
          <w:tab w:val="left" w:pos="4680"/>
          <w:tab w:val="left" w:pos="5400"/>
          <w:tab w:val="right" w:pos="9000"/>
        </w:tabs>
        <w:spacing w:after="0"/>
        <w:jc w:val="right"/>
        <w:rPr>
          <w:rFonts w:ascii="Arial" w:hAnsi="Arial" w:cs="Arial"/>
          <w:sz w:val="24"/>
          <w:szCs w:val="24"/>
        </w:rPr>
      </w:pPr>
      <w:r>
        <w:rPr>
          <w:rFonts w:ascii="Arial" w:hAnsi="Arial" w:cs="Arial"/>
          <w:sz w:val="24"/>
          <w:szCs w:val="24"/>
        </w:rPr>
        <w:t>17</w:t>
      </w:r>
      <w:r w:rsidRPr="002D7D55">
        <w:rPr>
          <w:rFonts w:ascii="Arial" w:hAnsi="Arial" w:cs="Arial"/>
          <w:sz w:val="24"/>
          <w:szCs w:val="24"/>
          <w:vertAlign w:val="superscript"/>
        </w:rPr>
        <w:t>th</w:t>
      </w:r>
      <w:r>
        <w:rPr>
          <w:rFonts w:ascii="Arial" w:hAnsi="Arial" w:cs="Arial"/>
          <w:sz w:val="24"/>
          <w:szCs w:val="24"/>
        </w:rPr>
        <w:t xml:space="preserve"> February</w:t>
      </w:r>
      <w:r w:rsidR="003A0EEA">
        <w:rPr>
          <w:rFonts w:ascii="Arial" w:hAnsi="Arial" w:cs="Arial"/>
          <w:sz w:val="24"/>
          <w:szCs w:val="24"/>
        </w:rPr>
        <w:t xml:space="preserve"> </w:t>
      </w:r>
      <w:r w:rsidR="00D10B29">
        <w:rPr>
          <w:rFonts w:ascii="Arial" w:hAnsi="Arial" w:cs="Arial"/>
          <w:sz w:val="24"/>
          <w:szCs w:val="24"/>
        </w:rPr>
        <w:t>201</w:t>
      </w:r>
      <w:r>
        <w:rPr>
          <w:rFonts w:ascii="Arial" w:hAnsi="Arial" w:cs="Arial"/>
          <w:sz w:val="24"/>
          <w:szCs w:val="24"/>
        </w:rPr>
        <w:t>7</w:t>
      </w:r>
    </w:p>
    <w:p w:rsidR="00880CBB" w:rsidRDefault="00880CBB" w:rsidP="006323FF">
      <w:pPr>
        <w:pStyle w:val="Header"/>
        <w:spacing w:line="276" w:lineRule="auto"/>
        <w:ind w:left="426" w:right="401"/>
        <w:rPr>
          <w:rFonts w:ascii="Arial" w:hAnsi="Arial"/>
          <w:b/>
          <w:sz w:val="24"/>
          <w:szCs w:val="24"/>
        </w:rPr>
      </w:pPr>
    </w:p>
    <w:p w:rsidR="00C9327A" w:rsidRPr="00C9327A" w:rsidRDefault="00C9327A" w:rsidP="00C9327A">
      <w:pPr>
        <w:spacing w:after="0"/>
        <w:jc w:val="both"/>
        <w:rPr>
          <w:rFonts w:ascii="Arial" w:hAnsi="Arial" w:cs="Arial"/>
          <w:b/>
          <w:bCs/>
          <w:sz w:val="24"/>
          <w:szCs w:val="24"/>
        </w:rPr>
      </w:pPr>
      <w:r w:rsidRPr="00C9327A">
        <w:rPr>
          <w:rFonts w:ascii="Arial" w:hAnsi="Arial" w:cs="Arial"/>
          <w:b/>
          <w:bCs/>
          <w:sz w:val="24"/>
          <w:szCs w:val="24"/>
        </w:rPr>
        <w:t>Food Standards Scotland bivalve mollusc classification and monitoring:  consultation on changes to the official control programme</w:t>
      </w:r>
    </w:p>
    <w:p w:rsidR="00E97332" w:rsidRDefault="00E97332" w:rsidP="00E97332">
      <w:pPr>
        <w:spacing w:after="0"/>
        <w:jc w:val="both"/>
        <w:rPr>
          <w:rFonts w:ascii="Arial" w:hAnsi="Arial" w:cs="Arial"/>
          <w:b/>
          <w:sz w:val="24"/>
          <w:szCs w:val="24"/>
        </w:rPr>
      </w:pPr>
    </w:p>
    <w:p w:rsidR="00342CFC" w:rsidRDefault="005220A3" w:rsidP="00342CF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b/>
          <w:sz w:val="24"/>
          <w:szCs w:val="24"/>
        </w:rPr>
      </w:pPr>
      <w:r>
        <w:rPr>
          <w:rFonts w:ascii="Arial" w:hAnsi="Arial" w:cs="Arial"/>
          <w:b/>
          <w:sz w:val="24"/>
          <w:szCs w:val="24"/>
        </w:rPr>
        <w:t xml:space="preserve">Summary and </w:t>
      </w:r>
      <w:r w:rsidR="00342CFC" w:rsidRPr="000A2092">
        <w:rPr>
          <w:rFonts w:ascii="Arial" w:hAnsi="Arial" w:cs="Arial"/>
          <w:b/>
          <w:sz w:val="24"/>
          <w:szCs w:val="24"/>
        </w:rPr>
        <w:t>Purpose</w:t>
      </w:r>
    </w:p>
    <w:p w:rsidR="005220A3" w:rsidRPr="000A2092" w:rsidRDefault="005220A3" w:rsidP="00342CF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b/>
          <w:sz w:val="24"/>
          <w:szCs w:val="24"/>
        </w:rPr>
      </w:pPr>
    </w:p>
    <w:p w:rsidR="009A7192" w:rsidRDefault="005220A3" w:rsidP="00BC5E19">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This let</w:t>
      </w:r>
      <w:r w:rsidR="000B6C9F">
        <w:rPr>
          <w:rFonts w:ascii="Arial" w:hAnsi="Arial" w:cs="Arial"/>
          <w:sz w:val="24"/>
          <w:szCs w:val="24"/>
        </w:rPr>
        <w:t xml:space="preserve">ter provides an opportunity to comment on </w:t>
      </w:r>
      <w:r w:rsidR="00C9327A">
        <w:rPr>
          <w:rFonts w:ascii="Arial" w:hAnsi="Arial" w:cs="Arial"/>
          <w:sz w:val="24"/>
          <w:szCs w:val="24"/>
        </w:rPr>
        <w:t xml:space="preserve">the way in which Food Standards Scotland (FSS) intend to deliver official controls for areas required to be classified for food hygiene purposes. </w:t>
      </w:r>
      <w:r w:rsidR="000B6C9F">
        <w:rPr>
          <w:rFonts w:ascii="Arial" w:hAnsi="Arial" w:cs="Arial"/>
          <w:sz w:val="24"/>
          <w:szCs w:val="24"/>
        </w:rPr>
        <w:t xml:space="preserve"> </w:t>
      </w:r>
    </w:p>
    <w:p w:rsidR="00C9327A" w:rsidRDefault="00C9327A" w:rsidP="00C9327A">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C9327A" w:rsidRPr="00C9327A" w:rsidRDefault="00C9327A" w:rsidP="00C9327A">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C9327A">
        <w:rPr>
          <w:rFonts w:ascii="Arial" w:hAnsi="Arial" w:cs="Arial"/>
          <w:sz w:val="24"/>
          <w:szCs w:val="24"/>
        </w:rPr>
        <w:t>Th</w:t>
      </w:r>
      <w:r w:rsidR="00C46017">
        <w:rPr>
          <w:rFonts w:ascii="Arial" w:hAnsi="Arial" w:cs="Arial"/>
          <w:sz w:val="24"/>
          <w:szCs w:val="24"/>
        </w:rPr>
        <w:t xml:space="preserve">e consultation </w:t>
      </w:r>
      <w:r w:rsidRPr="00C9327A">
        <w:rPr>
          <w:rFonts w:ascii="Arial" w:hAnsi="Arial" w:cs="Arial"/>
          <w:sz w:val="24"/>
          <w:szCs w:val="24"/>
        </w:rPr>
        <w:t>therefore invites views from harvesters, processors, local authorities and all those with an interest in the shellfish safety, on proposed changes in the following areas:</w:t>
      </w:r>
    </w:p>
    <w:p w:rsidR="00C9327A" w:rsidRPr="00C9327A" w:rsidRDefault="00C9327A" w:rsidP="00C9327A">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3A0389" w:rsidRDefault="00C9327A" w:rsidP="003A0389">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C9327A">
        <w:rPr>
          <w:rFonts w:ascii="Arial" w:hAnsi="Arial" w:cs="Arial"/>
          <w:b/>
          <w:sz w:val="24"/>
          <w:szCs w:val="24"/>
          <w:u w:val="single"/>
        </w:rPr>
        <w:t>Shellfish classification</w:t>
      </w:r>
      <w:r w:rsidR="006E284D">
        <w:rPr>
          <w:rStyle w:val="FootnoteReference"/>
          <w:rFonts w:ascii="Arial" w:hAnsi="Arial" w:cs="Arial"/>
          <w:b/>
          <w:sz w:val="24"/>
          <w:szCs w:val="24"/>
          <w:u w:val="single"/>
        </w:rPr>
        <w:footnoteReference w:id="1"/>
      </w:r>
      <w:r w:rsidRPr="00C9327A">
        <w:rPr>
          <w:rFonts w:ascii="Arial" w:hAnsi="Arial" w:cs="Arial"/>
          <w:sz w:val="24"/>
          <w:szCs w:val="24"/>
        </w:rPr>
        <w:t xml:space="preserve">  We want to consider ways in which FSS and industry can work together to deliver a targeted official control  programme by looking at the way we classify areas.   </w:t>
      </w:r>
      <w:r w:rsidR="0047370F">
        <w:rPr>
          <w:rFonts w:ascii="Arial" w:hAnsi="Arial" w:cs="Arial"/>
          <w:sz w:val="24"/>
          <w:szCs w:val="24"/>
        </w:rPr>
        <w:t>It is suggested that:</w:t>
      </w:r>
    </w:p>
    <w:p w:rsidR="008E7E7F" w:rsidRDefault="008E7E7F" w:rsidP="008E7E7F">
      <w:pPr>
        <w:pStyle w:val="ListParagraph"/>
        <w:numPr>
          <w:ilvl w:val="0"/>
          <w:numId w:val="31"/>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3A0389">
        <w:rPr>
          <w:rFonts w:ascii="Arial" w:hAnsi="Arial" w:cs="Arial"/>
          <w:sz w:val="24"/>
          <w:szCs w:val="24"/>
        </w:rPr>
        <w:t xml:space="preserve">For new areas, </w:t>
      </w:r>
      <w:r>
        <w:rPr>
          <w:rFonts w:ascii="Arial" w:hAnsi="Arial" w:cs="Arial"/>
          <w:sz w:val="24"/>
          <w:szCs w:val="24"/>
        </w:rPr>
        <w:t xml:space="preserve">FSS should ask </w:t>
      </w:r>
      <w:r w:rsidRPr="003A0389">
        <w:rPr>
          <w:rFonts w:ascii="Arial" w:hAnsi="Arial" w:cs="Arial"/>
          <w:sz w:val="24"/>
          <w:szCs w:val="24"/>
        </w:rPr>
        <w:t>harvester</w:t>
      </w:r>
      <w:r>
        <w:rPr>
          <w:rFonts w:ascii="Arial" w:hAnsi="Arial" w:cs="Arial"/>
          <w:sz w:val="24"/>
          <w:szCs w:val="24"/>
        </w:rPr>
        <w:t>s to provide</w:t>
      </w:r>
      <w:r w:rsidRPr="003A0389">
        <w:rPr>
          <w:rFonts w:ascii="Arial" w:hAnsi="Arial" w:cs="Arial"/>
          <w:sz w:val="24"/>
          <w:szCs w:val="24"/>
        </w:rPr>
        <w:t xml:space="preserve"> samples</w:t>
      </w:r>
      <w:r>
        <w:rPr>
          <w:rFonts w:ascii="Arial" w:hAnsi="Arial" w:cs="Arial"/>
          <w:sz w:val="24"/>
          <w:szCs w:val="24"/>
        </w:rPr>
        <w:t xml:space="preserve"> for classification</w:t>
      </w:r>
      <w:r w:rsidRPr="003A0389">
        <w:rPr>
          <w:rFonts w:ascii="Arial" w:hAnsi="Arial" w:cs="Arial"/>
          <w:sz w:val="24"/>
          <w:szCs w:val="24"/>
        </w:rPr>
        <w:t xml:space="preserve"> in accordance with an agreed protocol</w:t>
      </w:r>
      <w:r>
        <w:rPr>
          <w:rFonts w:ascii="Arial" w:hAnsi="Arial" w:cs="Arial"/>
          <w:sz w:val="24"/>
          <w:szCs w:val="24"/>
        </w:rPr>
        <w:t>;</w:t>
      </w:r>
    </w:p>
    <w:p w:rsidR="0047370F" w:rsidRPr="0047370F" w:rsidRDefault="0047370F" w:rsidP="0047370F">
      <w:pPr>
        <w:pStyle w:val="ListParagraph"/>
        <w:numPr>
          <w:ilvl w:val="0"/>
          <w:numId w:val="31"/>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FSS should agree</w:t>
      </w:r>
      <w:r w:rsidR="003A0389">
        <w:rPr>
          <w:rFonts w:ascii="Arial" w:hAnsi="Arial" w:cs="Arial"/>
          <w:sz w:val="24"/>
          <w:szCs w:val="24"/>
        </w:rPr>
        <w:t xml:space="preserve"> to undertake sanitary surveys </w:t>
      </w:r>
      <w:r w:rsidR="001B011E" w:rsidRPr="003A0389">
        <w:rPr>
          <w:rFonts w:ascii="Arial" w:hAnsi="Arial" w:cs="Arial"/>
          <w:sz w:val="24"/>
          <w:szCs w:val="24"/>
        </w:rPr>
        <w:t xml:space="preserve">only for aquaculture areas designated </w:t>
      </w:r>
      <w:r w:rsidR="003A0389">
        <w:rPr>
          <w:rFonts w:ascii="Arial" w:hAnsi="Arial" w:cs="Arial"/>
          <w:sz w:val="24"/>
          <w:szCs w:val="24"/>
        </w:rPr>
        <w:t xml:space="preserve">by Scottish Ministers </w:t>
      </w:r>
      <w:r w:rsidR="001B011E" w:rsidRPr="003A0389">
        <w:rPr>
          <w:rFonts w:ascii="Arial" w:hAnsi="Arial" w:cs="Arial"/>
          <w:sz w:val="24"/>
          <w:szCs w:val="24"/>
        </w:rPr>
        <w:t>as S</w:t>
      </w:r>
      <w:r>
        <w:rPr>
          <w:rFonts w:ascii="Arial" w:hAnsi="Arial" w:cs="Arial"/>
          <w:sz w:val="24"/>
          <w:szCs w:val="24"/>
        </w:rPr>
        <w:t>hellfish Water Protected Areas and that new approaches for delivering this function are required across all sectors;</w:t>
      </w:r>
    </w:p>
    <w:p w:rsidR="001D156F" w:rsidRDefault="0047370F" w:rsidP="001D156F">
      <w:pPr>
        <w:pStyle w:val="ListParagraph"/>
        <w:numPr>
          <w:ilvl w:val="0"/>
          <w:numId w:val="31"/>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FSS should provide sufficient flexibility in sampling approaches to</w:t>
      </w:r>
      <w:r w:rsidR="001D156F">
        <w:rPr>
          <w:rFonts w:ascii="Arial" w:hAnsi="Arial" w:cs="Arial"/>
          <w:sz w:val="24"/>
          <w:szCs w:val="24"/>
        </w:rPr>
        <w:t xml:space="preserve"> better align classification sampling with harvesting activities.</w:t>
      </w:r>
    </w:p>
    <w:p w:rsidR="001D156F" w:rsidRPr="003A0389" w:rsidRDefault="001D156F" w:rsidP="001D156F">
      <w:pPr>
        <w:pStyle w:val="ListParagraph"/>
        <w:tabs>
          <w:tab w:val="left" w:pos="720"/>
          <w:tab w:val="left" w:pos="1440"/>
          <w:tab w:val="left" w:pos="2160"/>
          <w:tab w:val="left" w:pos="2880"/>
          <w:tab w:val="left" w:pos="4680"/>
          <w:tab w:val="left" w:pos="5400"/>
          <w:tab w:val="right" w:pos="9000"/>
        </w:tabs>
        <w:spacing w:after="0" w:line="240" w:lineRule="atLeast"/>
        <w:ind w:left="1146"/>
        <w:jc w:val="both"/>
        <w:rPr>
          <w:rFonts w:ascii="Arial" w:hAnsi="Arial" w:cs="Arial"/>
          <w:sz w:val="24"/>
          <w:szCs w:val="24"/>
        </w:rPr>
      </w:pPr>
    </w:p>
    <w:p w:rsidR="00415F2C" w:rsidRDefault="003A0389" w:rsidP="006E284D">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3A0389">
        <w:rPr>
          <w:rFonts w:ascii="Arial" w:hAnsi="Arial" w:cs="Arial"/>
          <w:b/>
          <w:sz w:val="24"/>
          <w:szCs w:val="24"/>
          <w:u w:val="single"/>
        </w:rPr>
        <w:t>Purification/Depuration changes</w:t>
      </w:r>
      <w:r>
        <w:rPr>
          <w:rFonts w:ascii="Arial" w:hAnsi="Arial" w:cs="Arial"/>
          <w:sz w:val="24"/>
          <w:szCs w:val="24"/>
        </w:rPr>
        <w:t xml:space="preserve">.  </w:t>
      </w:r>
      <w:r w:rsidR="006E284D" w:rsidRPr="006E284D">
        <w:rPr>
          <w:rFonts w:ascii="Arial" w:hAnsi="Arial" w:cs="Arial"/>
          <w:sz w:val="24"/>
          <w:szCs w:val="24"/>
        </w:rPr>
        <w:t>FSS currently provides specific support to local authorities and businesses involved in purifying/depurating</w:t>
      </w:r>
      <w:r w:rsidR="002A28AB">
        <w:rPr>
          <w:rFonts w:ascii="Arial" w:hAnsi="Arial" w:cs="Arial"/>
          <w:sz w:val="24"/>
          <w:szCs w:val="24"/>
        </w:rPr>
        <w:t xml:space="preserve"> </w:t>
      </w:r>
      <w:r w:rsidR="006E284D" w:rsidRPr="006E284D">
        <w:rPr>
          <w:rFonts w:ascii="Arial" w:hAnsi="Arial" w:cs="Arial"/>
          <w:sz w:val="24"/>
          <w:szCs w:val="24"/>
        </w:rPr>
        <w:t xml:space="preserve">shellfish.  However given that food businesses are required to put in place and validate their own food safety management systems, we consider it appropriate to review approaches in this area.  </w:t>
      </w:r>
    </w:p>
    <w:p w:rsidR="00645C8F" w:rsidRDefault="001D156F" w:rsidP="00415F2C">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r>
        <w:rPr>
          <w:rFonts w:ascii="Arial" w:hAnsi="Arial" w:cs="Arial"/>
          <w:sz w:val="24"/>
          <w:szCs w:val="24"/>
        </w:rPr>
        <w:lastRenderedPageBreak/>
        <w:t>It is proposed that:</w:t>
      </w:r>
    </w:p>
    <w:p w:rsidR="002C7BAE" w:rsidRDefault="002C7BAE" w:rsidP="002C7BAE">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645C8F" w:rsidRDefault="001D156F" w:rsidP="00645C8F">
      <w:pPr>
        <w:pStyle w:val="ListParagraph"/>
        <w:numPr>
          <w:ilvl w:val="0"/>
          <w:numId w:val="32"/>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FSS, through Marine Scotland, will no longer provide technical support to businesses and local authorities for approval purposes;</w:t>
      </w:r>
    </w:p>
    <w:p w:rsidR="001B011E" w:rsidRDefault="002408BE" w:rsidP="00645C8F">
      <w:pPr>
        <w:pStyle w:val="ListParagraph"/>
        <w:numPr>
          <w:ilvl w:val="0"/>
          <w:numId w:val="32"/>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B</w:t>
      </w:r>
      <w:r w:rsidR="002C7BAE">
        <w:rPr>
          <w:rFonts w:ascii="Arial" w:hAnsi="Arial" w:cs="Arial"/>
          <w:sz w:val="24"/>
          <w:szCs w:val="24"/>
        </w:rPr>
        <w:t>usinesses should be able to challenge the current 42 hour</w:t>
      </w:r>
      <w:r w:rsidR="00645C8F">
        <w:rPr>
          <w:rFonts w:ascii="Arial" w:hAnsi="Arial" w:cs="Arial"/>
          <w:sz w:val="24"/>
          <w:szCs w:val="24"/>
        </w:rPr>
        <w:t xml:space="preserve"> depuration cycle </w:t>
      </w:r>
      <w:r w:rsidR="002C7BAE">
        <w:rPr>
          <w:rFonts w:ascii="Arial" w:hAnsi="Arial" w:cs="Arial"/>
          <w:sz w:val="24"/>
          <w:szCs w:val="24"/>
        </w:rPr>
        <w:t>requirement p</w:t>
      </w:r>
      <w:r w:rsidR="00645C8F">
        <w:rPr>
          <w:rFonts w:ascii="Arial" w:hAnsi="Arial" w:cs="Arial"/>
          <w:sz w:val="24"/>
          <w:szCs w:val="24"/>
        </w:rPr>
        <w:t xml:space="preserve">rovided that </w:t>
      </w:r>
      <w:r w:rsidR="002C7BAE">
        <w:rPr>
          <w:rFonts w:ascii="Arial" w:hAnsi="Arial" w:cs="Arial"/>
          <w:sz w:val="24"/>
          <w:szCs w:val="24"/>
        </w:rPr>
        <w:t>they</w:t>
      </w:r>
      <w:r w:rsidR="00645C8F">
        <w:rPr>
          <w:rFonts w:ascii="Arial" w:hAnsi="Arial" w:cs="Arial"/>
          <w:sz w:val="24"/>
          <w:szCs w:val="24"/>
        </w:rPr>
        <w:t xml:space="preserve"> are able to demonstrate the efficacy of their system to the satisfaction of local authorities.</w:t>
      </w:r>
    </w:p>
    <w:p w:rsidR="002C7BAE" w:rsidRPr="001B011E" w:rsidRDefault="002C7BAE" w:rsidP="002C7BAE">
      <w:pPr>
        <w:pStyle w:val="ListParagraph"/>
        <w:tabs>
          <w:tab w:val="left" w:pos="720"/>
          <w:tab w:val="left" w:pos="1440"/>
          <w:tab w:val="left" w:pos="2160"/>
          <w:tab w:val="left" w:pos="2880"/>
          <w:tab w:val="left" w:pos="4680"/>
          <w:tab w:val="left" w:pos="5400"/>
          <w:tab w:val="right" w:pos="9000"/>
        </w:tabs>
        <w:spacing w:after="0" w:line="240" w:lineRule="atLeast"/>
        <w:ind w:left="1146"/>
        <w:jc w:val="both"/>
        <w:rPr>
          <w:rFonts w:ascii="Arial" w:hAnsi="Arial" w:cs="Arial"/>
          <w:sz w:val="24"/>
          <w:szCs w:val="24"/>
        </w:rPr>
      </w:pPr>
    </w:p>
    <w:p w:rsidR="002C7BAE" w:rsidRPr="006E284D" w:rsidRDefault="002C7BAE" w:rsidP="006E284D">
      <w:pPr>
        <w:pStyle w:val="ListParagraph"/>
        <w:numPr>
          <w:ilvl w:val="0"/>
          <w:numId w:val="14"/>
        </w:numPr>
        <w:rPr>
          <w:rFonts w:ascii="Arial" w:hAnsi="Arial" w:cs="Arial"/>
          <w:sz w:val="24"/>
          <w:szCs w:val="24"/>
        </w:rPr>
      </w:pPr>
      <w:r w:rsidRPr="006E284D">
        <w:rPr>
          <w:rFonts w:ascii="Arial" w:hAnsi="Arial" w:cs="Arial"/>
          <w:b/>
          <w:sz w:val="24"/>
          <w:szCs w:val="24"/>
          <w:u w:val="single"/>
        </w:rPr>
        <w:t>Toxin monitoring</w:t>
      </w:r>
      <w:r w:rsidRPr="006E284D">
        <w:rPr>
          <w:rFonts w:ascii="Arial" w:hAnsi="Arial" w:cs="Arial"/>
          <w:sz w:val="24"/>
          <w:szCs w:val="24"/>
        </w:rPr>
        <w:t xml:space="preserve">.  </w:t>
      </w:r>
      <w:r w:rsidR="006E284D" w:rsidRPr="006E284D">
        <w:rPr>
          <w:rFonts w:ascii="Arial" w:hAnsi="Arial" w:cs="Arial"/>
          <w:sz w:val="24"/>
          <w:szCs w:val="24"/>
        </w:rPr>
        <w:t xml:space="preserve">Given that </w:t>
      </w:r>
      <w:proofErr w:type="spellStart"/>
      <w:r w:rsidR="006E284D" w:rsidRPr="006E284D">
        <w:rPr>
          <w:rFonts w:ascii="Arial" w:hAnsi="Arial" w:cs="Arial"/>
          <w:sz w:val="24"/>
          <w:szCs w:val="24"/>
        </w:rPr>
        <w:t>biotoxin</w:t>
      </w:r>
      <w:proofErr w:type="spellEnd"/>
      <w:r w:rsidR="006E284D" w:rsidRPr="006E284D">
        <w:rPr>
          <w:rFonts w:ascii="Arial" w:hAnsi="Arial" w:cs="Arial"/>
          <w:sz w:val="24"/>
          <w:szCs w:val="24"/>
        </w:rPr>
        <w:t xml:space="preserve"> monitoring accounts for 45% of the shellfish budget within FSS, we are taking the opportunity to review how we deliver this element of the programme in order to ensure best value and effective delivery.  </w:t>
      </w:r>
      <w:r w:rsidR="006E284D">
        <w:rPr>
          <w:rFonts w:ascii="Arial" w:hAnsi="Arial" w:cs="Arial"/>
          <w:sz w:val="24"/>
          <w:szCs w:val="24"/>
        </w:rPr>
        <w:t>It is proposed that:</w:t>
      </w:r>
    </w:p>
    <w:p w:rsidR="006E284D" w:rsidRDefault="002C7BAE" w:rsidP="002C7BAE">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2C7BAE">
        <w:rPr>
          <w:rFonts w:ascii="Arial" w:hAnsi="Arial" w:cs="Arial"/>
          <w:sz w:val="24"/>
          <w:szCs w:val="24"/>
        </w:rPr>
        <w:t xml:space="preserve">For </w:t>
      </w:r>
      <w:r w:rsidR="001B011E" w:rsidRPr="002C7BAE">
        <w:rPr>
          <w:rFonts w:ascii="Arial" w:hAnsi="Arial" w:cs="Arial"/>
          <w:sz w:val="24"/>
          <w:szCs w:val="24"/>
        </w:rPr>
        <w:t>areas clos</w:t>
      </w:r>
      <w:r w:rsidRPr="002C7BAE">
        <w:rPr>
          <w:rFonts w:ascii="Arial" w:hAnsi="Arial" w:cs="Arial"/>
          <w:sz w:val="24"/>
          <w:szCs w:val="24"/>
        </w:rPr>
        <w:t>ed due to high toxin levels</w:t>
      </w:r>
      <w:r w:rsidR="006E284D">
        <w:rPr>
          <w:rFonts w:ascii="Arial" w:hAnsi="Arial" w:cs="Arial"/>
          <w:sz w:val="24"/>
          <w:szCs w:val="24"/>
        </w:rPr>
        <w:t xml:space="preserve"> FSS propose to suspend toxin sampling </w:t>
      </w:r>
      <w:r w:rsidR="001B011E" w:rsidRPr="002C7BAE">
        <w:rPr>
          <w:rFonts w:ascii="Arial" w:hAnsi="Arial" w:cs="Arial"/>
          <w:sz w:val="24"/>
          <w:szCs w:val="24"/>
        </w:rPr>
        <w:t xml:space="preserve">pending confirmation from food businesses that toxin levels have suitably reduced.  </w:t>
      </w:r>
    </w:p>
    <w:p w:rsidR="001B011E" w:rsidRPr="002C7BAE" w:rsidRDefault="006E284D" w:rsidP="002C7BAE">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 xml:space="preserve">If sufficient evidence is available to indicate that toxicity has reduced to acceptable levels, </w:t>
      </w:r>
      <w:r w:rsidR="001B011E" w:rsidRPr="002C7BAE">
        <w:rPr>
          <w:rFonts w:ascii="Arial" w:hAnsi="Arial" w:cs="Arial"/>
          <w:sz w:val="24"/>
          <w:szCs w:val="24"/>
        </w:rPr>
        <w:t xml:space="preserve"> closed areas could re-open based on one rather than the current two </w:t>
      </w:r>
      <w:r>
        <w:rPr>
          <w:rFonts w:ascii="Arial" w:hAnsi="Arial" w:cs="Arial"/>
          <w:sz w:val="24"/>
          <w:szCs w:val="24"/>
        </w:rPr>
        <w:t>official control results</w:t>
      </w:r>
      <w:r w:rsidR="00554A00">
        <w:rPr>
          <w:rFonts w:ascii="Arial" w:hAnsi="Arial" w:cs="Arial"/>
          <w:sz w:val="24"/>
          <w:szCs w:val="24"/>
        </w:rPr>
        <w:t>, provided that businesses provide evidence that toxicity is reducing in their area</w:t>
      </w:r>
      <w:r>
        <w:rPr>
          <w:rFonts w:ascii="Arial" w:hAnsi="Arial" w:cs="Arial"/>
          <w:sz w:val="24"/>
          <w:szCs w:val="24"/>
        </w:rPr>
        <w:t>.</w:t>
      </w:r>
    </w:p>
    <w:p w:rsidR="001B011E" w:rsidRDefault="001B011E" w:rsidP="006E284D">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C9327A" w:rsidRPr="006E284D" w:rsidRDefault="00C9327A" w:rsidP="006E284D">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6E284D">
        <w:rPr>
          <w:rFonts w:ascii="Arial" w:hAnsi="Arial" w:cs="Arial"/>
          <w:sz w:val="24"/>
          <w:szCs w:val="24"/>
        </w:rPr>
        <w:t>This consultation informs the overall outcome of the Shellfish Review Project which is referenced in the FSS Corporate Plan under Strategic Outcome 1 as follows:</w:t>
      </w:r>
    </w:p>
    <w:p w:rsidR="006E284D" w:rsidRDefault="006E284D" w:rsidP="006E284D">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6E284D" w:rsidRPr="006E284D" w:rsidRDefault="006E284D"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u w:val="single"/>
        </w:rPr>
      </w:pPr>
      <w:r w:rsidRPr="006E284D">
        <w:rPr>
          <w:rFonts w:ascii="Arial" w:hAnsi="Arial" w:cs="Arial"/>
          <w:i/>
          <w:sz w:val="24"/>
          <w:szCs w:val="24"/>
          <w:u w:val="single"/>
        </w:rPr>
        <w:t>Commitment to a Shellfish Review as outlined in the FSS Corporate Plan under Strategic Outcome 1:</w:t>
      </w:r>
    </w:p>
    <w:p w:rsidR="006E284D" w:rsidRDefault="006E284D"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C9327A" w:rsidRPr="006E284D" w:rsidRDefault="00C9327A"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rPr>
      </w:pPr>
      <w:r w:rsidRPr="006E284D">
        <w:rPr>
          <w:rFonts w:ascii="Arial" w:hAnsi="Arial" w:cs="Arial"/>
          <w:i/>
          <w:sz w:val="24"/>
          <w:szCs w:val="24"/>
        </w:rPr>
        <w:t>FSS will</w:t>
      </w:r>
    </w:p>
    <w:p w:rsidR="00C9327A" w:rsidRPr="006E284D" w:rsidRDefault="00C9327A"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rPr>
      </w:pPr>
      <w:r w:rsidRPr="006E284D">
        <w:rPr>
          <w:rFonts w:ascii="Arial" w:hAnsi="Arial" w:cs="Arial"/>
          <w:i/>
          <w:sz w:val="24"/>
          <w:szCs w:val="24"/>
        </w:rPr>
        <w:t>Carry out a comprehensive policy and delivery review of the FSS shellfish official controls, including small scale and local supply chains, working in partnership:</w:t>
      </w:r>
    </w:p>
    <w:p w:rsidR="00C9327A" w:rsidRPr="006E284D" w:rsidRDefault="00C9327A"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rPr>
      </w:pPr>
    </w:p>
    <w:p w:rsidR="00C9327A" w:rsidRPr="006E284D" w:rsidRDefault="00C9327A"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rPr>
      </w:pPr>
      <w:r w:rsidRPr="006E284D">
        <w:rPr>
          <w:rFonts w:ascii="Arial" w:hAnsi="Arial" w:cs="Arial"/>
          <w:i/>
          <w:sz w:val="24"/>
          <w:szCs w:val="24"/>
        </w:rPr>
        <w:t xml:space="preserve">Ensure proportionate and targeted interventions to protect public health and maintain consumer confidence thereby promoting sustainable growth. </w:t>
      </w:r>
    </w:p>
    <w:p w:rsidR="00C9327A" w:rsidRPr="006E284D" w:rsidRDefault="00C9327A"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rPr>
      </w:pPr>
    </w:p>
    <w:p w:rsidR="00C9327A" w:rsidRPr="006E284D" w:rsidRDefault="00C9327A" w:rsidP="006E284D">
      <w:pPr>
        <w:pStyle w:val="ListParagraph"/>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i/>
          <w:sz w:val="24"/>
          <w:szCs w:val="24"/>
        </w:rPr>
      </w:pPr>
      <w:r w:rsidRPr="006E284D">
        <w:rPr>
          <w:rFonts w:ascii="Arial" w:hAnsi="Arial" w:cs="Arial"/>
          <w:i/>
          <w:sz w:val="24"/>
          <w:szCs w:val="24"/>
        </w:rPr>
        <w:t>Review and modify as required, such that resources match policy and delivery priorities.</w:t>
      </w:r>
    </w:p>
    <w:p w:rsidR="00C9327A" w:rsidRPr="00C9327A" w:rsidRDefault="00C9327A" w:rsidP="006E284D">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A73782" w:rsidRDefault="00A73782" w:rsidP="00A73782">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We are also taking the opportunity to ask stakeholders for their views on the programme as a whole with a view to improving delivery and safeguarding public health – views on any aspect of the programme that may not be covered by specific questions presented in the document would be welcome.</w:t>
      </w:r>
    </w:p>
    <w:p w:rsidR="00A73782" w:rsidRDefault="00A73782" w:rsidP="00A73782">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7B7217" w:rsidRDefault="00C9327A" w:rsidP="007B7217">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C9327A">
        <w:rPr>
          <w:rFonts w:ascii="Arial" w:hAnsi="Arial" w:cs="Arial"/>
          <w:sz w:val="24"/>
          <w:szCs w:val="24"/>
        </w:rPr>
        <w:t>The consultation will be considered through the prism of the FSS Regulatory Strategy and aligns with the principles for effective and sustainable official controls that were agreed b</w:t>
      </w:r>
      <w:r w:rsidR="007B7217">
        <w:rPr>
          <w:rFonts w:ascii="Arial" w:hAnsi="Arial" w:cs="Arial"/>
          <w:sz w:val="24"/>
          <w:szCs w:val="24"/>
        </w:rPr>
        <w:t>y the FSS Board in August 2016.</w:t>
      </w:r>
    </w:p>
    <w:p w:rsidR="00415F2C" w:rsidRDefault="00415F2C" w:rsidP="00415F2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p>
    <w:p w:rsidR="00415F2C" w:rsidRPr="00415F2C" w:rsidRDefault="00415F2C" w:rsidP="00415F2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p>
    <w:p w:rsidR="0047370F" w:rsidRPr="00CF620E" w:rsidRDefault="0047370F" w:rsidP="00CF620E">
      <w:pPr>
        <w:pStyle w:val="ListParagraph"/>
        <w:tabs>
          <w:tab w:val="left" w:pos="720"/>
          <w:tab w:val="left" w:pos="1440"/>
          <w:tab w:val="left" w:pos="2160"/>
          <w:tab w:val="left" w:pos="2880"/>
          <w:tab w:val="left" w:pos="4680"/>
          <w:tab w:val="left" w:pos="5400"/>
          <w:tab w:val="right" w:pos="9000"/>
        </w:tabs>
        <w:spacing w:line="240" w:lineRule="atLeast"/>
        <w:ind w:left="792"/>
        <w:rPr>
          <w:rFonts w:ascii="Arial" w:hAnsi="Arial" w:cs="Arial"/>
          <w:sz w:val="24"/>
          <w:szCs w:val="24"/>
        </w:rPr>
      </w:pPr>
    </w:p>
    <w:p w:rsidR="00CA2610" w:rsidRDefault="00CA2610" w:rsidP="00CA2610">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CA2610">
        <w:rPr>
          <w:rFonts w:ascii="Arial" w:hAnsi="Arial" w:cs="Arial"/>
          <w:sz w:val="24"/>
          <w:szCs w:val="24"/>
        </w:rPr>
        <w:lastRenderedPageBreak/>
        <w:t xml:space="preserve">For each of the questions asked above we would be particularly interested to hear </w:t>
      </w:r>
      <w:r w:rsidR="00102C85">
        <w:rPr>
          <w:rFonts w:ascii="Arial" w:hAnsi="Arial" w:cs="Arial"/>
          <w:sz w:val="24"/>
          <w:szCs w:val="24"/>
        </w:rPr>
        <w:t>from:</w:t>
      </w:r>
    </w:p>
    <w:p w:rsidR="00CA2610" w:rsidRPr="00CA2610" w:rsidRDefault="00CA2610" w:rsidP="00CA2610">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CA2610" w:rsidRDefault="0047370F" w:rsidP="00CA2610">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Shellfish harvesters</w:t>
      </w:r>
    </w:p>
    <w:p w:rsidR="0047370F" w:rsidRDefault="0047370F" w:rsidP="00CA2610">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Food businesses operating approved shellfish establishments</w:t>
      </w:r>
    </w:p>
    <w:p w:rsidR="0047370F" w:rsidRDefault="0047370F" w:rsidP="00CA2610">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Local authorities</w:t>
      </w:r>
    </w:p>
    <w:p w:rsidR="0047370F" w:rsidRPr="00CA2610" w:rsidRDefault="0047370F" w:rsidP="00CA2610">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Official control and commercial laboratories.</w:t>
      </w:r>
    </w:p>
    <w:p w:rsidR="00A67BD4" w:rsidRPr="00A67BD4" w:rsidRDefault="00A67BD4" w:rsidP="00A67BD4">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7B7217" w:rsidRDefault="00A67BD4" w:rsidP="00783A3B">
      <w:pPr>
        <w:pStyle w:val="ListParagraph"/>
        <w:numPr>
          <w:ilvl w:val="0"/>
          <w:numId w:val="14"/>
        </w:numPr>
        <w:rPr>
          <w:rFonts w:ascii="Arial" w:hAnsi="Arial" w:cs="Arial"/>
          <w:sz w:val="24"/>
          <w:szCs w:val="24"/>
        </w:rPr>
      </w:pPr>
      <w:r w:rsidRPr="00783A3B">
        <w:rPr>
          <w:rFonts w:ascii="Arial" w:hAnsi="Arial" w:cs="Arial"/>
          <w:sz w:val="24"/>
          <w:szCs w:val="24"/>
        </w:rPr>
        <w:t xml:space="preserve">In your response, please describe the capacity in which you are responding e.g. as a fisherman, local authority, private individual, shellfish processor or dispatch centre etc.  </w:t>
      </w:r>
    </w:p>
    <w:p w:rsidR="007B7217" w:rsidRDefault="007B7217" w:rsidP="007B7217">
      <w:pPr>
        <w:pStyle w:val="ListParagraph"/>
        <w:ind w:left="360"/>
        <w:rPr>
          <w:rFonts w:ascii="Arial" w:hAnsi="Arial" w:cs="Arial"/>
          <w:sz w:val="24"/>
          <w:szCs w:val="24"/>
        </w:rPr>
      </w:pPr>
    </w:p>
    <w:p w:rsidR="007B7217" w:rsidRPr="007B7217" w:rsidRDefault="007B7217" w:rsidP="007B7217">
      <w:pPr>
        <w:pStyle w:val="ListParagraph"/>
        <w:pBdr>
          <w:top w:val="single" w:sz="4" w:space="1" w:color="auto"/>
          <w:left w:val="single" w:sz="4" w:space="4" w:color="auto"/>
          <w:bottom w:val="single" w:sz="4" w:space="1" w:color="auto"/>
          <w:right w:val="single" w:sz="4" w:space="4" w:color="auto"/>
        </w:pBdr>
        <w:ind w:left="360"/>
        <w:rPr>
          <w:rFonts w:ascii="Arial" w:hAnsi="Arial" w:cs="Arial"/>
          <w:b/>
          <w:sz w:val="24"/>
          <w:szCs w:val="24"/>
        </w:rPr>
      </w:pPr>
      <w:r w:rsidRPr="00A73782">
        <w:rPr>
          <w:rFonts w:ascii="Arial" w:hAnsi="Arial" w:cs="Arial"/>
          <w:sz w:val="24"/>
          <w:szCs w:val="24"/>
        </w:rPr>
        <w:t xml:space="preserve">A draft impact assessment has been produced. </w:t>
      </w:r>
      <w:r w:rsidRPr="00A73782">
        <w:rPr>
          <w:rFonts w:ascii="Arial" w:hAnsi="Arial" w:cs="Arial"/>
          <w:b/>
          <w:sz w:val="24"/>
          <w:szCs w:val="24"/>
        </w:rPr>
        <w:t xml:space="preserve"> In</w:t>
      </w:r>
      <w:r w:rsidRPr="007B7217">
        <w:rPr>
          <w:rFonts w:ascii="Arial" w:hAnsi="Arial" w:cs="Arial"/>
          <w:b/>
          <w:sz w:val="24"/>
          <w:szCs w:val="24"/>
        </w:rPr>
        <w:t xml:space="preserve"> order to better reflect the likely impacts of the proposals input from industry would be particularly welcome.</w:t>
      </w:r>
    </w:p>
    <w:p w:rsidR="007B7217" w:rsidRDefault="007B7217" w:rsidP="007B7217">
      <w:pPr>
        <w:pStyle w:val="ListParagraph"/>
        <w:ind w:left="360"/>
        <w:rPr>
          <w:rFonts w:ascii="Arial" w:hAnsi="Arial" w:cs="Arial"/>
          <w:sz w:val="24"/>
          <w:szCs w:val="24"/>
        </w:rPr>
      </w:pPr>
    </w:p>
    <w:p w:rsidR="00783A3B" w:rsidRPr="00783A3B" w:rsidRDefault="00783A3B" w:rsidP="00783A3B">
      <w:pPr>
        <w:pStyle w:val="ListParagraph"/>
        <w:numPr>
          <w:ilvl w:val="0"/>
          <w:numId w:val="14"/>
        </w:numPr>
        <w:rPr>
          <w:rFonts w:ascii="Arial" w:hAnsi="Arial" w:cs="Arial"/>
          <w:sz w:val="24"/>
          <w:szCs w:val="24"/>
        </w:rPr>
      </w:pPr>
      <w:r w:rsidRPr="00783A3B">
        <w:rPr>
          <w:rFonts w:ascii="Arial" w:hAnsi="Arial" w:cs="Arial"/>
          <w:sz w:val="24"/>
          <w:szCs w:val="24"/>
        </w:rPr>
        <w:t>Your response to these questions and any other issues raised in the course of this consultation will assist in ensuring that proportionate and consistent</w:t>
      </w:r>
      <w:r w:rsidR="0047370F">
        <w:rPr>
          <w:rFonts w:ascii="Arial" w:hAnsi="Arial" w:cs="Arial"/>
          <w:sz w:val="24"/>
          <w:szCs w:val="24"/>
        </w:rPr>
        <w:t xml:space="preserve"> controls apply across Scotland.</w:t>
      </w:r>
    </w:p>
    <w:p w:rsidR="00A67BD4" w:rsidRPr="00A67BD4" w:rsidRDefault="00A67BD4"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A67BD4" w:rsidRPr="00A67BD4" w:rsidRDefault="005E5024" w:rsidP="00A67BD4">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 xml:space="preserve"> </w:t>
      </w:r>
      <w:r w:rsidR="00A67BD4" w:rsidRPr="00A67BD4">
        <w:rPr>
          <w:rFonts w:ascii="Arial" w:hAnsi="Arial" w:cs="Arial"/>
          <w:sz w:val="24"/>
          <w:szCs w:val="24"/>
        </w:rPr>
        <w:t xml:space="preserve">Please see </w:t>
      </w:r>
      <w:r w:rsidR="00A67BD4" w:rsidRPr="006B3D1F">
        <w:rPr>
          <w:rFonts w:ascii="Arial" w:hAnsi="Arial" w:cs="Arial"/>
          <w:b/>
          <w:sz w:val="24"/>
          <w:szCs w:val="24"/>
        </w:rPr>
        <w:t xml:space="preserve">Annex </w:t>
      </w:r>
      <w:r w:rsidR="00C46017">
        <w:rPr>
          <w:rFonts w:ascii="Arial" w:hAnsi="Arial" w:cs="Arial"/>
          <w:b/>
          <w:sz w:val="24"/>
          <w:szCs w:val="24"/>
        </w:rPr>
        <w:t>1</w:t>
      </w:r>
      <w:r w:rsidR="00A67BD4" w:rsidRPr="00A67BD4">
        <w:rPr>
          <w:rFonts w:ascii="Arial" w:hAnsi="Arial" w:cs="Arial"/>
          <w:sz w:val="24"/>
          <w:szCs w:val="24"/>
        </w:rPr>
        <w:t xml:space="preserve"> for further details on how we handle consultation responses.  </w:t>
      </w:r>
      <w:r w:rsidR="00A67BD4" w:rsidRPr="006B3D1F">
        <w:rPr>
          <w:rFonts w:ascii="Arial" w:hAnsi="Arial" w:cs="Arial"/>
          <w:b/>
          <w:sz w:val="24"/>
          <w:szCs w:val="24"/>
        </w:rPr>
        <w:t>Annex</w:t>
      </w:r>
      <w:r w:rsidR="0007238B" w:rsidRPr="006B3D1F">
        <w:rPr>
          <w:rFonts w:ascii="Arial" w:hAnsi="Arial" w:cs="Arial"/>
          <w:b/>
          <w:sz w:val="24"/>
          <w:szCs w:val="24"/>
        </w:rPr>
        <w:t xml:space="preserve"> </w:t>
      </w:r>
      <w:r w:rsidR="00C46017">
        <w:rPr>
          <w:rFonts w:ascii="Arial" w:hAnsi="Arial" w:cs="Arial"/>
          <w:b/>
          <w:sz w:val="24"/>
          <w:szCs w:val="24"/>
        </w:rPr>
        <w:t>2</w:t>
      </w:r>
      <w:r w:rsidR="00A67BD4" w:rsidRPr="00A67BD4">
        <w:rPr>
          <w:rFonts w:ascii="Arial" w:hAnsi="Arial" w:cs="Arial"/>
          <w:sz w:val="24"/>
          <w:szCs w:val="24"/>
        </w:rPr>
        <w:t xml:space="preserve"> contains a consultation feedback form and </w:t>
      </w:r>
      <w:r w:rsidR="00A67BD4" w:rsidRPr="006B3D1F">
        <w:rPr>
          <w:rFonts w:ascii="Arial" w:hAnsi="Arial" w:cs="Arial"/>
          <w:b/>
          <w:sz w:val="24"/>
          <w:szCs w:val="24"/>
        </w:rPr>
        <w:t xml:space="preserve">Annex </w:t>
      </w:r>
      <w:r w:rsidR="00C46017">
        <w:rPr>
          <w:rFonts w:ascii="Arial" w:hAnsi="Arial" w:cs="Arial"/>
          <w:b/>
          <w:sz w:val="24"/>
          <w:szCs w:val="24"/>
        </w:rPr>
        <w:t>3</w:t>
      </w:r>
      <w:r w:rsidR="00A67BD4" w:rsidRPr="00A67BD4">
        <w:rPr>
          <w:rFonts w:ascii="Arial" w:hAnsi="Arial" w:cs="Arial"/>
          <w:sz w:val="24"/>
          <w:szCs w:val="24"/>
        </w:rPr>
        <w:t xml:space="preserve"> contains a Public information form, which you will need to fill in if you do not want your details to be made public when responding to this consultation.</w:t>
      </w:r>
    </w:p>
    <w:p w:rsidR="00A67BD4" w:rsidRPr="00A67BD4" w:rsidRDefault="00A67BD4"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A67BD4" w:rsidRDefault="00A67BD4" w:rsidP="00783A3B">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DF06AF">
        <w:rPr>
          <w:rFonts w:ascii="Arial" w:hAnsi="Arial" w:cs="Arial"/>
          <w:sz w:val="24"/>
          <w:szCs w:val="24"/>
        </w:rPr>
        <w:t xml:space="preserve">Please provide the information requested </w:t>
      </w:r>
      <w:r w:rsidR="006B3D1F" w:rsidRPr="00DF06AF">
        <w:rPr>
          <w:rFonts w:ascii="Arial" w:hAnsi="Arial" w:cs="Arial"/>
          <w:sz w:val="24"/>
          <w:szCs w:val="24"/>
        </w:rPr>
        <w:t>t</w:t>
      </w:r>
      <w:r w:rsidR="00495E4F">
        <w:rPr>
          <w:rFonts w:ascii="Arial" w:hAnsi="Arial" w:cs="Arial"/>
          <w:sz w:val="24"/>
          <w:szCs w:val="24"/>
        </w:rPr>
        <w:t>h</w:t>
      </w:r>
      <w:r w:rsidR="006B3D1F" w:rsidRPr="00DF06AF">
        <w:rPr>
          <w:rFonts w:ascii="Arial" w:hAnsi="Arial" w:cs="Arial"/>
          <w:sz w:val="24"/>
          <w:szCs w:val="24"/>
        </w:rPr>
        <w:t xml:space="preserve">rough the FSS citizen space portal which is available at </w:t>
      </w:r>
      <w:hyperlink r:id="rId11" w:history="1">
        <w:r w:rsidR="006F7137" w:rsidRPr="0094152B">
          <w:rPr>
            <w:rStyle w:val="Hyperlink"/>
            <w:rFonts w:ascii="Arial" w:hAnsi="Arial" w:cs="Arial"/>
            <w:sz w:val="24"/>
            <w:szCs w:val="24"/>
          </w:rPr>
          <w:t>https://consult.foodstandards.gov.scot</w:t>
        </w:r>
      </w:hyperlink>
      <w:r w:rsidR="006F7137">
        <w:rPr>
          <w:rFonts w:ascii="Arial" w:hAnsi="Arial" w:cs="Arial"/>
          <w:sz w:val="24"/>
          <w:szCs w:val="24"/>
        </w:rPr>
        <w:t xml:space="preserve"> </w:t>
      </w:r>
      <w:bookmarkStart w:id="0" w:name="_GoBack"/>
      <w:bookmarkEnd w:id="0"/>
      <w:r w:rsidR="006B3D1F" w:rsidRPr="00DF06AF">
        <w:rPr>
          <w:rFonts w:ascii="Arial" w:hAnsi="Arial" w:cs="Arial"/>
          <w:sz w:val="24"/>
          <w:szCs w:val="24"/>
        </w:rPr>
        <w:t xml:space="preserve"> or </w:t>
      </w:r>
      <w:r w:rsidR="00DF06AF" w:rsidRPr="00DF06AF">
        <w:rPr>
          <w:rFonts w:ascii="Arial" w:hAnsi="Arial" w:cs="Arial"/>
          <w:sz w:val="24"/>
          <w:szCs w:val="24"/>
        </w:rPr>
        <w:t xml:space="preserve">by email to </w:t>
      </w:r>
      <w:hyperlink r:id="rId12" w:history="1">
        <w:r w:rsidR="00DF06AF" w:rsidRPr="00DF06AF">
          <w:rPr>
            <w:rStyle w:val="Hyperlink"/>
            <w:rFonts w:ascii="Arial" w:hAnsi="Arial" w:cs="Arial"/>
            <w:sz w:val="24"/>
            <w:szCs w:val="24"/>
          </w:rPr>
          <w:t>FoodEnquiries@fss.scot</w:t>
        </w:r>
      </w:hyperlink>
      <w:r w:rsidR="00DF06AF" w:rsidRPr="00DF06AF">
        <w:rPr>
          <w:rFonts w:ascii="Arial" w:hAnsi="Arial" w:cs="Arial"/>
          <w:sz w:val="24"/>
          <w:szCs w:val="24"/>
        </w:rPr>
        <w:t xml:space="preserve"> </w:t>
      </w:r>
      <w:r w:rsidR="00DF06AF">
        <w:rPr>
          <w:rFonts w:ascii="Arial" w:hAnsi="Arial" w:cs="Arial"/>
          <w:sz w:val="24"/>
          <w:szCs w:val="24"/>
        </w:rPr>
        <w:t xml:space="preserve"> </w:t>
      </w:r>
      <w:r w:rsidR="00DF06AF" w:rsidRPr="00DF06AF">
        <w:rPr>
          <w:rFonts w:ascii="Arial" w:hAnsi="Arial" w:cs="Arial"/>
          <w:sz w:val="24"/>
          <w:szCs w:val="24"/>
        </w:rPr>
        <w:t xml:space="preserve">or </w:t>
      </w:r>
      <w:r w:rsidR="006B3D1F" w:rsidRPr="00DF06AF">
        <w:rPr>
          <w:rFonts w:ascii="Arial" w:hAnsi="Arial" w:cs="Arial"/>
          <w:sz w:val="24"/>
          <w:szCs w:val="24"/>
        </w:rPr>
        <w:t xml:space="preserve">directly to me </w:t>
      </w:r>
      <w:r w:rsidRPr="00DF06AF">
        <w:rPr>
          <w:rFonts w:ascii="Arial" w:hAnsi="Arial" w:cs="Arial"/>
          <w:sz w:val="24"/>
          <w:szCs w:val="24"/>
        </w:rPr>
        <w:t>at the address be</w:t>
      </w:r>
      <w:r w:rsidR="006B3D1F" w:rsidRPr="00DF06AF">
        <w:rPr>
          <w:rFonts w:ascii="Arial" w:hAnsi="Arial" w:cs="Arial"/>
          <w:sz w:val="24"/>
          <w:szCs w:val="24"/>
        </w:rPr>
        <w:t>low</w:t>
      </w:r>
      <w:r w:rsidR="00495E4F">
        <w:rPr>
          <w:rFonts w:ascii="Arial" w:hAnsi="Arial" w:cs="Arial"/>
          <w:sz w:val="24"/>
          <w:szCs w:val="24"/>
        </w:rPr>
        <w:t xml:space="preserve"> by 12</w:t>
      </w:r>
      <w:r w:rsidR="00495E4F" w:rsidRPr="00495E4F">
        <w:rPr>
          <w:rFonts w:ascii="Arial" w:hAnsi="Arial" w:cs="Arial"/>
          <w:sz w:val="24"/>
          <w:szCs w:val="24"/>
          <w:vertAlign w:val="superscript"/>
        </w:rPr>
        <w:t>th</w:t>
      </w:r>
      <w:r w:rsidR="00495E4F">
        <w:rPr>
          <w:rFonts w:ascii="Arial" w:hAnsi="Arial" w:cs="Arial"/>
          <w:sz w:val="24"/>
          <w:szCs w:val="24"/>
        </w:rPr>
        <w:t xml:space="preserve"> May 2017</w:t>
      </w:r>
      <w:r w:rsidR="00DF06AF" w:rsidRPr="00DF06AF">
        <w:rPr>
          <w:rFonts w:ascii="Arial" w:hAnsi="Arial" w:cs="Arial"/>
          <w:sz w:val="24"/>
          <w:szCs w:val="24"/>
        </w:rPr>
        <w:t xml:space="preserve">. </w:t>
      </w:r>
    </w:p>
    <w:p w:rsidR="00DF06AF" w:rsidRPr="00DF06AF" w:rsidRDefault="00DF06AF" w:rsidP="00DF06AF">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A67BD4" w:rsidRDefault="00A67BD4" w:rsidP="00A67BD4">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A67BD4">
        <w:rPr>
          <w:rFonts w:ascii="Arial" w:hAnsi="Arial" w:cs="Arial"/>
          <w:sz w:val="24"/>
          <w:szCs w:val="24"/>
        </w:rPr>
        <w:t>Thank you on behalf of Food Standards Scotland for your assistance and please do not hesitate to contact me if you have any questions.</w:t>
      </w:r>
    </w:p>
    <w:p w:rsidR="00D63B47" w:rsidRPr="00D63B47" w:rsidRDefault="00D63B47" w:rsidP="00A67BD4">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8D321B" w:rsidRDefault="00D32696"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8D321B">
        <w:rPr>
          <w:rFonts w:ascii="Arial" w:hAnsi="Arial" w:cs="Arial"/>
          <w:sz w:val="24"/>
          <w:szCs w:val="24"/>
        </w:rPr>
        <w:t>Yours sincerely</w:t>
      </w:r>
    </w:p>
    <w:p w:rsidR="00A73782" w:rsidRDefault="00A73782"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A73782" w:rsidRDefault="00A73782"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A73782" w:rsidRDefault="00A73782"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Jennifer Howie</w:t>
      </w:r>
    </w:p>
    <w:p w:rsidR="00A73782" w:rsidRPr="00A73782" w:rsidRDefault="00A73782" w:rsidP="008D321B">
      <w:pPr>
        <w:tabs>
          <w:tab w:val="left" w:pos="720"/>
          <w:tab w:val="left" w:pos="1440"/>
          <w:tab w:val="left" w:pos="2160"/>
          <w:tab w:val="left" w:pos="2880"/>
          <w:tab w:val="left" w:pos="4680"/>
          <w:tab w:val="left" w:pos="5400"/>
          <w:tab w:val="right" w:pos="9000"/>
        </w:tabs>
        <w:spacing w:line="240" w:lineRule="atLeast"/>
        <w:rPr>
          <w:rFonts w:ascii="Arial" w:hAnsi="Arial" w:cs="Arial"/>
          <w:i/>
          <w:sz w:val="24"/>
          <w:szCs w:val="24"/>
        </w:rPr>
      </w:pPr>
      <w:r w:rsidRPr="00A73782">
        <w:rPr>
          <w:rFonts w:ascii="Arial" w:hAnsi="Arial" w:cs="Arial"/>
          <w:i/>
          <w:sz w:val="24"/>
          <w:szCs w:val="24"/>
        </w:rPr>
        <w:t>Regulatory Policy Branch – Food Standards Scotland</w:t>
      </w:r>
    </w:p>
    <w:p w:rsidR="008D321B" w:rsidRDefault="008D321B"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3F7341" w:rsidRDefault="003F7341" w:rsidP="003F7341">
      <w:pPr>
        <w:tabs>
          <w:tab w:val="left" w:pos="720"/>
          <w:tab w:val="left" w:pos="1440"/>
          <w:tab w:val="left" w:pos="2160"/>
          <w:tab w:val="left" w:pos="2880"/>
          <w:tab w:val="left" w:pos="4680"/>
          <w:tab w:val="left" w:pos="5400"/>
          <w:tab w:val="right" w:pos="9000"/>
        </w:tabs>
        <w:spacing w:after="0" w:line="240" w:lineRule="atLeast"/>
        <w:rPr>
          <w:rFonts w:ascii="Arial" w:hAnsi="Arial" w:cs="Arial"/>
          <w:color w:val="000000"/>
          <w:sz w:val="24"/>
          <w:szCs w:val="24"/>
          <w:lang w:eastAsia="en-GB"/>
        </w:rPr>
      </w:pPr>
    </w:p>
    <w:p w:rsidR="00011B0B" w:rsidRPr="00783A3B" w:rsidRDefault="00783A3B"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sz w:val="24"/>
          <w:szCs w:val="24"/>
        </w:rPr>
        <w:sectPr w:rsidR="00011B0B" w:rsidRPr="00783A3B" w:rsidSect="00011B0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1274" w:bottom="2410" w:left="1418" w:header="709" w:footer="0" w:gutter="0"/>
          <w:cols w:space="708"/>
          <w:docGrid w:linePitch="360"/>
        </w:sectPr>
      </w:pPr>
      <w:r>
        <w:rPr>
          <w:rFonts w:ascii="Arial" w:hAnsi="Arial" w:cs="Arial"/>
          <w:color w:val="000000"/>
          <w:sz w:val="24"/>
          <w:szCs w:val="24"/>
          <w:lang w:eastAsia="en-GB"/>
        </w:rPr>
        <w:br w:type="page"/>
      </w:r>
    </w:p>
    <w:p w:rsidR="00427264" w:rsidRDefault="00427264">
      <w:pPr>
        <w:spacing w:after="0" w:line="240" w:lineRule="auto"/>
        <w:rPr>
          <w:rStyle w:val="Hyperlink"/>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b/>
          <w:sz w:val="24"/>
          <w:szCs w:val="24"/>
          <w:lang w:eastAsia="en-GB"/>
        </w:rPr>
      </w:pPr>
      <w:r w:rsidRPr="00C31031">
        <w:rPr>
          <w:rFonts w:ascii="Arial" w:eastAsia="Times New Roman" w:hAnsi="Arial"/>
          <w:b/>
          <w:sz w:val="24"/>
          <w:szCs w:val="24"/>
          <w:lang w:eastAsia="en-GB"/>
        </w:rPr>
        <w:t xml:space="preserve">Annex </w:t>
      </w:r>
      <w:r w:rsidR="00C46017">
        <w:rPr>
          <w:rFonts w:ascii="Arial" w:eastAsia="Times New Roman" w:hAnsi="Arial"/>
          <w:b/>
          <w:sz w:val="24"/>
          <w:szCs w:val="24"/>
          <w:lang w:eastAsia="en-GB"/>
        </w:rPr>
        <w:t>1</w:t>
      </w:r>
      <w:r w:rsidRPr="00C31031">
        <w:rPr>
          <w:rFonts w:ascii="Arial" w:eastAsia="Times New Roman" w:hAnsi="Arial"/>
          <w:b/>
          <w:sz w:val="24"/>
          <w:szCs w:val="24"/>
          <w:lang w:eastAsia="en-GB"/>
        </w:rPr>
        <w:t>.  How we handle consultation responses.</w:t>
      </w:r>
    </w:p>
    <w:p w:rsidR="00C31031" w:rsidRPr="00C31031" w:rsidRDefault="00C31031" w:rsidP="00C31031">
      <w:pPr>
        <w:spacing w:after="0" w:line="240" w:lineRule="auto"/>
        <w:rPr>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xml:space="preserve">We need to know how to handle your response and in particular, whether you are happy for it to be made public.  The attached Respondent Information Form at </w:t>
      </w:r>
      <w:r w:rsidRPr="00C31031">
        <w:rPr>
          <w:rFonts w:ascii="Arial" w:eastAsia="Times New Roman" w:hAnsi="Arial"/>
          <w:b/>
          <w:sz w:val="24"/>
          <w:szCs w:val="24"/>
          <w:lang w:eastAsia="en-GB"/>
        </w:rPr>
        <w:t xml:space="preserve">Annex </w:t>
      </w:r>
      <w:r w:rsidR="00696BF3">
        <w:rPr>
          <w:rFonts w:ascii="Arial" w:eastAsia="Times New Roman" w:hAnsi="Arial"/>
          <w:b/>
          <w:sz w:val="24"/>
          <w:szCs w:val="24"/>
          <w:lang w:eastAsia="en-GB"/>
        </w:rPr>
        <w:t>3</w:t>
      </w:r>
      <w:r w:rsidRPr="00C31031">
        <w:rPr>
          <w:rFonts w:ascii="Arial" w:eastAsia="Times New Roman" w:hAnsi="Arial"/>
          <w:b/>
          <w:sz w:val="24"/>
          <w:szCs w:val="24"/>
          <w:lang w:eastAsia="en-GB"/>
        </w:rPr>
        <w:t xml:space="preserve"> </w:t>
      </w:r>
      <w:r w:rsidRPr="00C31031">
        <w:rPr>
          <w:rFonts w:ascii="Arial" w:eastAsia="Times New Roman" w:hAnsi="Arial"/>
          <w:sz w:val="24"/>
          <w:szCs w:val="24"/>
          <w:lang w:eastAsia="en-GB"/>
        </w:rPr>
        <w:t>will ensure that we treat your response appropriately.  If you ask for your response not to be published we treat it as  confidential.</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You should be aware that Food Standards Scotland is subject to the provisions of the Freedom of Information (Scotland) Act 2002 and must consider any request made to it under the Act for information relating to responses made to this consultation exercise.</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b/>
          <w:i/>
          <w:iCs/>
          <w:sz w:val="24"/>
          <w:szCs w:val="24"/>
          <w:lang w:eastAsia="en-GB"/>
        </w:rPr>
      </w:pPr>
      <w:r w:rsidRPr="00C31031">
        <w:rPr>
          <w:rFonts w:ascii="Arial" w:eastAsia="Times New Roman" w:hAnsi="Arial"/>
          <w:b/>
          <w:i/>
          <w:iCs/>
          <w:sz w:val="24"/>
          <w:szCs w:val="24"/>
          <w:lang w:eastAsia="en-GB"/>
        </w:rPr>
        <w:t>What happens next?</w:t>
      </w:r>
    </w:p>
    <w:p w:rsidR="00C31031" w:rsidRPr="00C31031" w:rsidRDefault="00C31031" w:rsidP="00C31031">
      <w:pPr>
        <w:spacing w:after="0" w:line="240" w:lineRule="auto"/>
        <w:rPr>
          <w:rFonts w:ascii="Arial" w:eastAsia="Times New Roman" w:hAnsi="Arial"/>
          <w:b/>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Following the closing date, all responses will be analysed and considered along with any other available evidence to help us reach a decision on this issue.  We aim to issue a report summarising the outcome of this consultation by the end of June which will then inform any subsequent guidance or instrument considered necessary.</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If you have given permission for your response to be made public and after we have checked  that it contains no potentially defamatory material, your response will be made available to the public in the Food Standards Scotland website</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xml:space="preserve">web pages shortly thereafter.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b/>
          <w:i/>
          <w:iCs/>
          <w:sz w:val="24"/>
          <w:szCs w:val="24"/>
          <w:lang w:eastAsia="en-GB"/>
        </w:rPr>
      </w:pPr>
      <w:r w:rsidRPr="00C31031">
        <w:rPr>
          <w:rFonts w:ascii="Arial" w:eastAsia="Times New Roman" w:hAnsi="Arial"/>
          <w:b/>
          <w:i/>
          <w:iCs/>
          <w:sz w:val="24"/>
          <w:szCs w:val="24"/>
          <w:lang w:eastAsia="en-GB"/>
        </w:rPr>
        <w:br w:type="page"/>
      </w:r>
    </w:p>
    <w:p w:rsidR="00C31031" w:rsidRPr="00C31031" w:rsidRDefault="00C31031" w:rsidP="00C31031">
      <w:pPr>
        <w:spacing w:after="0" w:line="240" w:lineRule="auto"/>
        <w:rPr>
          <w:rFonts w:ascii="Arial" w:eastAsia="Times New Roman" w:hAnsi="Arial"/>
          <w:b/>
          <w:sz w:val="24"/>
          <w:szCs w:val="24"/>
          <w:lang w:eastAsia="en-GB"/>
        </w:rPr>
      </w:pPr>
      <w:r w:rsidRPr="00C31031">
        <w:rPr>
          <w:rFonts w:ascii="Arial" w:eastAsia="Times New Roman" w:hAnsi="Arial"/>
          <w:b/>
          <w:sz w:val="24"/>
          <w:szCs w:val="24"/>
          <w:lang w:eastAsia="en-GB"/>
        </w:rPr>
        <w:lastRenderedPageBreak/>
        <w:t xml:space="preserve">Annex </w:t>
      </w:r>
      <w:r w:rsidR="00C46017">
        <w:rPr>
          <w:rFonts w:ascii="Arial" w:eastAsia="Times New Roman" w:hAnsi="Arial"/>
          <w:b/>
          <w:sz w:val="24"/>
          <w:szCs w:val="24"/>
          <w:lang w:eastAsia="en-GB"/>
        </w:rPr>
        <w:t>2</w:t>
      </w:r>
    </w:p>
    <w:p w:rsidR="00C31031" w:rsidRPr="00C31031" w:rsidRDefault="00C31031" w:rsidP="00C31031">
      <w:pPr>
        <w:spacing w:after="0" w:line="240" w:lineRule="auto"/>
        <w:rPr>
          <w:rFonts w:ascii="Arial" w:eastAsia="Times New Roman" w:hAnsi="Arial"/>
          <w:sz w:val="24"/>
          <w:szCs w:val="24"/>
          <w:lang w:eastAsia="en-GB"/>
        </w:rPr>
      </w:pPr>
    </w:p>
    <w:p w:rsidR="00A73782" w:rsidRDefault="00A73782" w:rsidP="00A73782">
      <w:pPr>
        <w:spacing w:after="0"/>
        <w:jc w:val="center"/>
        <w:rPr>
          <w:rFonts w:ascii="Arial" w:hAnsi="Arial" w:cs="Arial"/>
          <w:b/>
          <w:bCs/>
          <w:sz w:val="24"/>
          <w:szCs w:val="24"/>
        </w:rPr>
      </w:pPr>
      <w:r w:rsidRPr="00C9327A">
        <w:rPr>
          <w:rFonts w:ascii="Arial" w:hAnsi="Arial" w:cs="Arial"/>
          <w:b/>
          <w:bCs/>
          <w:sz w:val="24"/>
          <w:szCs w:val="24"/>
        </w:rPr>
        <w:t>Food Standards Scotland bivalve mollusc classification and monitoring:  consultation on changes to the official control programme</w:t>
      </w:r>
    </w:p>
    <w:p w:rsidR="00A73782" w:rsidRPr="00C9327A" w:rsidRDefault="00A73782" w:rsidP="00A73782">
      <w:pPr>
        <w:spacing w:after="0"/>
        <w:jc w:val="both"/>
        <w:rPr>
          <w:rFonts w:ascii="Arial" w:hAnsi="Arial" w:cs="Arial"/>
          <w:b/>
          <w:bCs/>
          <w:sz w:val="24"/>
          <w:szCs w:val="24"/>
        </w:rPr>
      </w:pPr>
    </w:p>
    <w:p w:rsidR="00C31031" w:rsidRPr="00C31031" w:rsidRDefault="00C31031" w:rsidP="00C31031">
      <w:pPr>
        <w:keepNext/>
        <w:spacing w:after="0" w:line="240" w:lineRule="auto"/>
        <w:jc w:val="center"/>
        <w:outlineLvl w:val="3"/>
        <w:rPr>
          <w:rFonts w:ascii="Arial" w:eastAsia="Times New Roman" w:hAnsi="Arial"/>
          <w:sz w:val="28"/>
          <w:szCs w:val="28"/>
          <w:lang w:eastAsia="en-GB"/>
        </w:rPr>
      </w:pPr>
      <w:r w:rsidRPr="00C31031">
        <w:rPr>
          <w:rFonts w:ascii="Arial" w:eastAsia="Times New Roman" w:hAnsi="Arial"/>
          <w:sz w:val="28"/>
          <w:szCs w:val="28"/>
          <w:lang w:eastAsia="en-GB"/>
        </w:rPr>
        <w:t>Consultation Feedback Questionnaire</w:t>
      </w:r>
    </w:p>
    <w:p w:rsidR="00C31031" w:rsidRPr="00C31031" w:rsidRDefault="00C31031" w:rsidP="00C31031">
      <w:pPr>
        <w:spacing w:after="0" w:line="240" w:lineRule="auto"/>
        <w:jc w:val="center"/>
        <w:rPr>
          <w:rFonts w:ascii="Arial" w:eastAsia="Times New Roman" w:hAnsi="Arial"/>
          <w:sz w:val="28"/>
          <w:szCs w:val="28"/>
          <w:lang w:eastAsia="en-GB"/>
        </w:rPr>
      </w:pPr>
    </w:p>
    <w:p w:rsidR="00C31031" w:rsidRPr="00C31031" w:rsidRDefault="00C31031" w:rsidP="00C31031">
      <w:pPr>
        <w:spacing w:after="0" w:line="240" w:lineRule="auto"/>
        <w:jc w:val="both"/>
        <w:rPr>
          <w:rFonts w:ascii="Arial" w:eastAsia="Times New Roman" w:hAnsi="Arial"/>
          <w:szCs w:val="20"/>
          <w:lang w:eastAsia="en-GB"/>
        </w:rPr>
      </w:pPr>
      <w:r w:rsidRPr="00C31031">
        <w:rPr>
          <w:rFonts w:ascii="Arial" w:eastAsia="Times New Roman" w:hAnsi="Arial"/>
          <w:szCs w:val="20"/>
          <w:lang w:eastAsia="en-GB"/>
        </w:rPr>
        <w:t xml:space="preserve">We would be interested in what you thought of this consultation package.  We would be grateful if you could spend a few minutes to complete the following questionnaire and return it even if you do not intend to respond to the consultation itself. Please return the questionnaire no later than </w:t>
      </w:r>
      <w:r w:rsidR="00D945E2">
        <w:rPr>
          <w:rFonts w:ascii="Arial" w:eastAsia="Times New Roman" w:hAnsi="Arial"/>
          <w:szCs w:val="20"/>
          <w:lang w:eastAsia="en-GB"/>
        </w:rPr>
        <w:t>12</w:t>
      </w:r>
      <w:r w:rsidR="00D945E2" w:rsidRPr="00D945E2">
        <w:rPr>
          <w:rFonts w:ascii="Arial" w:eastAsia="Times New Roman" w:hAnsi="Arial"/>
          <w:szCs w:val="20"/>
          <w:vertAlign w:val="superscript"/>
          <w:lang w:eastAsia="en-GB"/>
        </w:rPr>
        <w:t>th</w:t>
      </w:r>
      <w:r w:rsidR="00D945E2">
        <w:rPr>
          <w:rFonts w:ascii="Arial" w:eastAsia="Times New Roman" w:hAnsi="Arial"/>
          <w:szCs w:val="20"/>
          <w:lang w:eastAsia="en-GB"/>
        </w:rPr>
        <w:t xml:space="preserve"> May 2017</w:t>
      </w:r>
      <w:r w:rsidRPr="00C31031">
        <w:rPr>
          <w:rFonts w:ascii="Arial" w:eastAsia="Times New Roman" w:hAnsi="Arial"/>
          <w:b/>
          <w:szCs w:val="20"/>
          <w:lang w:eastAsia="en-GB"/>
        </w:rPr>
        <w:t xml:space="preserve"> </w:t>
      </w:r>
      <w:r w:rsidRPr="00C31031">
        <w:rPr>
          <w:rFonts w:ascii="Arial" w:eastAsia="Times New Roman" w:hAnsi="Arial"/>
          <w:szCs w:val="20"/>
          <w:lang w:eastAsia="en-GB"/>
        </w:rPr>
        <w:t>to:</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Karen McCallum-Smith</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Food Standards Scotland</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Head of Private Office</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 xml:space="preserve">Pilgrim House, Old Ford Road, Aberdeen, </w:t>
      </w:r>
      <w:proofErr w:type="spellStart"/>
      <w:r w:rsidRPr="00C31031">
        <w:rPr>
          <w:rFonts w:ascii="Arial" w:eastAsia="Times New Roman" w:hAnsi="Arial"/>
          <w:b/>
          <w:szCs w:val="20"/>
          <w:lang w:eastAsia="en-GB"/>
        </w:rPr>
        <w:t>AB11</w:t>
      </w:r>
      <w:proofErr w:type="spellEnd"/>
      <w:r w:rsidRPr="00C31031">
        <w:rPr>
          <w:rFonts w:ascii="Arial" w:eastAsia="Times New Roman" w:hAnsi="Arial"/>
          <w:b/>
          <w:szCs w:val="20"/>
          <w:lang w:eastAsia="en-GB"/>
        </w:rPr>
        <w:t xml:space="preserve"> </w:t>
      </w:r>
      <w:proofErr w:type="spellStart"/>
      <w:r w:rsidRPr="00C31031">
        <w:rPr>
          <w:rFonts w:ascii="Arial" w:eastAsia="Times New Roman" w:hAnsi="Arial"/>
          <w:b/>
          <w:szCs w:val="20"/>
          <w:lang w:eastAsia="en-GB"/>
        </w:rPr>
        <w:t>5RL</w:t>
      </w:r>
      <w:proofErr w:type="spellEnd"/>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01224 285133</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07866 796697</w:t>
      </w:r>
    </w:p>
    <w:p w:rsidR="00C31031" w:rsidRPr="00C31031" w:rsidRDefault="0030087C" w:rsidP="00C31031">
      <w:pPr>
        <w:spacing w:after="0" w:line="240" w:lineRule="auto"/>
        <w:ind w:firstLine="567"/>
        <w:rPr>
          <w:rFonts w:ascii="Arial" w:eastAsia="Times New Roman" w:hAnsi="Arial"/>
          <w:b/>
          <w:szCs w:val="20"/>
          <w:lang w:eastAsia="en-GB"/>
        </w:rPr>
      </w:pPr>
      <w:hyperlink r:id="rId19" w:history="1">
        <w:r w:rsidR="00C31031" w:rsidRPr="00C31031">
          <w:rPr>
            <w:rFonts w:ascii="Arial" w:eastAsia="Times New Roman" w:hAnsi="Arial"/>
            <w:b/>
            <w:color w:val="0000FF" w:themeColor="hyperlink"/>
            <w:szCs w:val="20"/>
            <w:u w:val="single"/>
            <w:lang w:eastAsia="en-GB"/>
          </w:rPr>
          <w:t>openness@fss.scot</w:t>
        </w:r>
      </w:hyperlink>
    </w:p>
    <w:p w:rsidR="00C31031" w:rsidRPr="00C31031" w:rsidRDefault="00C31031" w:rsidP="00C31031">
      <w:pPr>
        <w:spacing w:after="0" w:line="240" w:lineRule="auto"/>
        <w:ind w:firstLine="567"/>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 w:val="20"/>
          <w:szCs w:val="20"/>
          <w:lang w:eastAsia="en-GB"/>
        </w:rPr>
      </w:pPr>
    </w:p>
    <w:p w:rsidR="00C31031" w:rsidRPr="00C31031" w:rsidRDefault="00C31031" w:rsidP="00C31031">
      <w:pPr>
        <w:spacing w:after="0" w:line="240" w:lineRule="auto"/>
        <w:jc w:val="both"/>
        <w:rPr>
          <w:rFonts w:ascii="Arial" w:eastAsia="Times New Roman" w:hAnsi="Arial"/>
          <w:b/>
          <w:szCs w:val="20"/>
          <w:lang w:eastAsia="en-GB"/>
        </w:rPr>
      </w:pPr>
      <w:r w:rsidRPr="00C31031">
        <w:rPr>
          <w:rFonts w:ascii="Arial" w:eastAsia="Times New Roman" w:hAnsi="Arial"/>
          <w:sz w:val="20"/>
          <w:szCs w:val="20"/>
          <w:lang w:eastAsia="en-GB"/>
        </w:rPr>
        <w:tab/>
      </w:r>
      <w:r w:rsidRPr="00C31031">
        <w:rPr>
          <w:rFonts w:ascii="Arial" w:eastAsia="Times New Roman" w:hAnsi="Arial"/>
          <w:b/>
          <w:sz w:val="20"/>
          <w:szCs w:val="20"/>
          <w:lang w:eastAsia="en-GB"/>
        </w:rPr>
        <w:t xml:space="preserve">1. </w:t>
      </w:r>
      <w:r w:rsidRPr="00C31031">
        <w:rPr>
          <w:rFonts w:ascii="Arial" w:eastAsia="Times New Roman" w:hAnsi="Arial"/>
          <w:b/>
          <w:szCs w:val="20"/>
          <w:lang w:eastAsia="en-GB"/>
        </w:rPr>
        <w:t>How did you become aware of this consultation exercise?</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keepNext/>
        <w:tabs>
          <w:tab w:val="left" w:pos="8647"/>
        </w:tabs>
        <w:spacing w:after="0" w:line="240" w:lineRule="auto"/>
        <w:jc w:val="both"/>
        <w:outlineLvl w:val="7"/>
        <w:rPr>
          <w:rFonts w:ascii="Arial" w:eastAsia="Times New Roman" w:hAnsi="Arial"/>
          <w:szCs w:val="20"/>
          <w:lang w:eastAsia="en-GB"/>
        </w:rPr>
      </w:pPr>
      <w:r w:rsidRPr="00C31031">
        <w:rPr>
          <w:rFonts w:ascii="Arial" w:eastAsia="Times New Roman" w:hAnsi="Arial"/>
          <w:szCs w:val="20"/>
          <w:lang w:eastAsia="en-GB"/>
        </w:rPr>
        <w:t>Our consultation list included your/your organisation’s name………</w:t>
      </w:r>
      <w:r w:rsidRPr="00C31031">
        <w:rPr>
          <w:rFonts w:ascii="Arial" w:eastAsia="Times New Roman" w:hAnsi="Arial"/>
          <w:szCs w:val="20"/>
          <w:lang w:eastAsia="en-GB"/>
        </w:rPr>
        <w:tab/>
        <w:t>[      ]</w:t>
      </w:r>
    </w:p>
    <w:p w:rsidR="00C31031" w:rsidRPr="00C31031" w:rsidRDefault="00C31031" w:rsidP="00C31031">
      <w:pPr>
        <w:keepNext/>
        <w:tabs>
          <w:tab w:val="left" w:pos="8647"/>
        </w:tabs>
        <w:spacing w:after="0" w:line="240" w:lineRule="auto"/>
        <w:ind w:hanging="720"/>
        <w:jc w:val="both"/>
        <w:outlineLvl w:val="7"/>
        <w:rPr>
          <w:rFonts w:ascii="Arial" w:eastAsia="Times New Roman" w:hAnsi="Arial"/>
          <w:szCs w:val="20"/>
          <w:lang w:eastAsia="en-GB"/>
        </w:rPr>
      </w:pPr>
      <w:r w:rsidRPr="00C31031">
        <w:rPr>
          <w:rFonts w:ascii="Arial" w:eastAsia="Times New Roman" w:hAnsi="Arial"/>
          <w:szCs w:val="20"/>
          <w:lang w:eastAsia="en-GB"/>
        </w:rPr>
        <w:tab/>
        <w:t xml:space="preserve">Other publication (please specify title)……………………………………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jc w:val="both"/>
        <w:rPr>
          <w:rFonts w:ascii="Arial" w:eastAsia="Times New Roman" w:hAnsi="Arial"/>
          <w:szCs w:val="20"/>
          <w:lang w:eastAsia="en-GB"/>
        </w:rPr>
      </w:pPr>
      <w:r w:rsidRPr="00C31031">
        <w:rPr>
          <w:rFonts w:ascii="Arial" w:eastAsia="Times New Roman" w:hAnsi="Arial"/>
          <w:szCs w:val="20"/>
          <w:lang w:eastAsia="en-GB"/>
        </w:rPr>
        <w:t xml:space="preserve">Other means (please specify)………………………………………………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jc w:val="both"/>
        <w:rPr>
          <w:rFonts w:ascii="Arial" w:eastAsia="Times New Roman" w:hAnsi="Arial"/>
          <w:szCs w:val="20"/>
          <w:lang w:eastAsia="en-GB"/>
        </w:rPr>
      </w:pPr>
    </w:p>
    <w:p w:rsidR="00C31031" w:rsidRPr="00C31031" w:rsidRDefault="00C31031" w:rsidP="00C31031">
      <w:pPr>
        <w:tabs>
          <w:tab w:val="left" w:pos="8647"/>
        </w:tabs>
        <w:spacing w:after="0" w:line="240" w:lineRule="auto"/>
        <w:jc w:val="both"/>
        <w:rPr>
          <w:rFonts w:ascii="Arial" w:eastAsia="Times New Roman" w:hAnsi="Arial"/>
          <w:b/>
          <w:szCs w:val="20"/>
          <w:lang w:eastAsia="en-GB"/>
        </w:rPr>
      </w:pPr>
      <w:r w:rsidRPr="00C31031">
        <w:rPr>
          <w:rFonts w:ascii="Arial" w:eastAsia="Times New Roman" w:hAnsi="Arial"/>
          <w:b/>
          <w:szCs w:val="20"/>
          <w:lang w:eastAsia="en-GB"/>
        </w:rPr>
        <w:t>2. If you / your organisation are / is not responding to the consultation, is it because:</w:t>
      </w:r>
    </w:p>
    <w:p w:rsidR="00C31031" w:rsidRPr="00C31031" w:rsidRDefault="00C31031" w:rsidP="00C31031">
      <w:pPr>
        <w:spacing w:after="0" w:line="240" w:lineRule="auto"/>
        <w:rPr>
          <w:rFonts w:ascii="Times New Roman" w:eastAsia="Times New Roman" w:hAnsi="Times New Roman"/>
          <w:sz w:val="20"/>
          <w:szCs w:val="20"/>
          <w:lang w:eastAsia="en-GB"/>
        </w:rPr>
      </w:pP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You are not working on this subject area……………………………………</w:t>
      </w:r>
      <w:r w:rsidRPr="00C31031">
        <w:rPr>
          <w:rFonts w:ascii="Arial" w:eastAsia="Times New Roman" w:hAnsi="Arial"/>
          <w:szCs w:val="20"/>
          <w:lang w:eastAsia="en-GB"/>
        </w:rPr>
        <w:tab/>
        <w:t xml:space="preserve">[     </w:t>
      </w:r>
      <w:r w:rsidR="00D1536A">
        <w:rPr>
          <w:rFonts w:ascii="Arial" w:eastAsia="Times New Roman" w:hAnsi="Arial"/>
          <w:szCs w:val="20"/>
          <w:lang w:eastAsia="en-GB"/>
        </w:rPr>
        <w:t xml:space="preserve"> </w:t>
      </w:r>
      <w:r w:rsidRPr="00C31031">
        <w:rPr>
          <w:rFonts w:ascii="Arial" w:eastAsia="Times New Roman" w:hAnsi="Arial"/>
          <w:szCs w:val="20"/>
          <w:lang w:eastAsia="en-GB"/>
        </w:rPr>
        <w:t>]</w:t>
      </w:r>
    </w:p>
    <w:p w:rsidR="00C31031" w:rsidRPr="00C31031" w:rsidRDefault="00C31031" w:rsidP="00C31031">
      <w:pPr>
        <w:keepNext/>
        <w:tabs>
          <w:tab w:val="left" w:pos="8647"/>
        </w:tabs>
        <w:spacing w:after="0" w:line="240" w:lineRule="auto"/>
        <w:ind w:hanging="720"/>
        <w:jc w:val="both"/>
        <w:outlineLvl w:val="7"/>
        <w:rPr>
          <w:rFonts w:ascii="Arial" w:eastAsia="Times New Roman" w:hAnsi="Arial"/>
          <w:szCs w:val="20"/>
          <w:lang w:eastAsia="en-GB"/>
        </w:rPr>
      </w:pPr>
      <w:r w:rsidRPr="00C31031">
        <w:rPr>
          <w:rFonts w:ascii="Arial" w:eastAsia="Times New Roman" w:hAnsi="Arial"/>
          <w:szCs w:val="20"/>
          <w:lang w:eastAsia="en-GB"/>
        </w:rPr>
        <w:tab/>
        <w:t xml:space="preserve">The consultation topic is not relevant to you……….……………………… </w:t>
      </w:r>
      <w:r w:rsidRPr="00C31031">
        <w:rPr>
          <w:rFonts w:ascii="Arial" w:eastAsia="Times New Roman" w:hAnsi="Arial"/>
          <w:szCs w:val="20"/>
          <w:lang w:eastAsia="en-GB"/>
        </w:rPr>
        <w:tab/>
        <w:t xml:space="preserve">[    </w:t>
      </w:r>
      <w:r w:rsidR="00D1536A">
        <w:rPr>
          <w:rFonts w:ascii="Arial" w:eastAsia="Times New Roman" w:hAnsi="Arial"/>
          <w:szCs w:val="20"/>
          <w:lang w:eastAsia="en-GB"/>
        </w:rPr>
        <w:t xml:space="preserve"> </w:t>
      </w:r>
      <w:r w:rsidR="00DF06AF">
        <w:rPr>
          <w:rFonts w:ascii="Arial" w:eastAsia="Times New Roman" w:hAnsi="Arial"/>
          <w:szCs w:val="20"/>
          <w:lang w:eastAsia="en-GB"/>
        </w:rPr>
        <w:t xml:space="preserve"> </w:t>
      </w:r>
      <w:r w:rsidRPr="00C31031">
        <w:rPr>
          <w:rFonts w:ascii="Arial" w:eastAsia="Times New Roman" w:hAnsi="Arial"/>
          <w:szCs w:val="20"/>
          <w:lang w:eastAsia="en-GB"/>
        </w:rPr>
        <w:t>]</w:t>
      </w: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 xml:space="preserve">You do not have the time / resources to reply.……………………………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 xml:space="preserve">Other reason (please specify) ………………………………………………  </w:t>
      </w:r>
      <w:r w:rsidRPr="00C31031">
        <w:rPr>
          <w:rFonts w:ascii="Arial" w:eastAsia="Times New Roman" w:hAnsi="Arial"/>
          <w:szCs w:val="20"/>
          <w:lang w:eastAsia="en-GB"/>
        </w:rPr>
        <w:tab/>
        <w:t>[      ]</w:t>
      </w:r>
    </w:p>
    <w:p w:rsidR="00C31031" w:rsidRPr="00C31031" w:rsidRDefault="00C31031" w:rsidP="00C31031">
      <w:pPr>
        <w:keepNext/>
        <w:spacing w:after="0" w:line="240" w:lineRule="auto"/>
        <w:ind w:hanging="720"/>
        <w:jc w:val="both"/>
        <w:outlineLvl w:val="7"/>
        <w:rPr>
          <w:rFonts w:ascii="Arial" w:eastAsia="Times New Roman" w:hAnsi="Arial"/>
          <w:szCs w:val="20"/>
          <w:lang w:eastAsia="en-GB"/>
        </w:rPr>
      </w:pPr>
    </w:p>
    <w:p w:rsidR="00C31031" w:rsidRPr="00C31031" w:rsidRDefault="00C31031" w:rsidP="00C31031">
      <w:pPr>
        <w:keepNext/>
        <w:spacing w:after="0" w:line="240" w:lineRule="auto"/>
        <w:ind w:hanging="709"/>
        <w:outlineLvl w:val="7"/>
        <w:rPr>
          <w:rFonts w:ascii="Arial" w:eastAsia="Times New Roman" w:hAnsi="Arial"/>
          <w:b/>
          <w:szCs w:val="20"/>
          <w:lang w:eastAsia="en-GB"/>
        </w:rPr>
      </w:pPr>
      <w:r w:rsidRPr="00C31031">
        <w:rPr>
          <w:rFonts w:ascii="Arial" w:eastAsia="Times New Roman" w:hAnsi="Arial"/>
          <w:b/>
          <w:szCs w:val="20"/>
          <w:lang w:eastAsia="en-GB"/>
        </w:rPr>
        <w:tab/>
        <w:t>3. Do you feel you were given enough time to respond to the issues / proposals in the consultation?</w:t>
      </w: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 xml:space="preserve">YES </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ab/>
        <w:t>4.  Were the issues / proposals clearly set out and easy to understand?</w:t>
      </w: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 xml:space="preserve">YES </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szCs w:val="20"/>
          <w:lang w:eastAsia="en-GB"/>
        </w:rPr>
        <w:tab/>
      </w:r>
      <w:r w:rsidRPr="00C31031">
        <w:rPr>
          <w:rFonts w:ascii="Arial" w:eastAsia="Times New Roman" w:hAnsi="Arial"/>
          <w:b/>
          <w:szCs w:val="20"/>
          <w:lang w:eastAsia="en-GB"/>
        </w:rPr>
        <w:t xml:space="preserve">5. Do you have any suggestions on how the consultation package could have </w:t>
      </w:r>
      <w:r w:rsidRPr="00C31031">
        <w:rPr>
          <w:rFonts w:ascii="Arial" w:eastAsia="Times New Roman" w:hAnsi="Arial"/>
          <w:b/>
          <w:szCs w:val="20"/>
          <w:lang w:eastAsia="en-GB"/>
        </w:rPr>
        <w:tab/>
        <w:t>been improved?</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ab/>
        <w:t xml:space="preserve">6. Do you have any other comments about this consultation exercise?  </w:t>
      </w:r>
      <w:r w:rsidRPr="00C31031">
        <w:rPr>
          <w:rFonts w:ascii="Arial" w:eastAsia="Times New Roman" w:hAnsi="Arial"/>
          <w:szCs w:val="20"/>
          <w:lang w:eastAsia="en-GB"/>
        </w:rPr>
        <w:t xml:space="preserve">(Please </w:t>
      </w:r>
      <w:r w:rsidRPr="00C31031">
        <w:rPr>
          <w:rFonts w:ascii="Arial" w:eastAsia="Times New Roman" w:hAnsi="Arial"/>
          <w:szCs w:val="20"/>
          <w:lang w:eastAsia="en-GB"/>
        </w:rPr>
        <w:tab/>
        <w:t>continue overleaf if required)</w:t>
      </w:r>
    </w:p>
    <w:p w:rsidR="00C31031" w:rsidRPr="00C31031" w:rsidRDefault="00C31031" w:rsidP="00C31031">
      <w:pPr>
        <w:spacing w:after="0" w:line="240" w:lineRule="auto"/>
        <w:rPr>
          <w:rFonts w:ascii="Arial" w:eastAsia="Times New Roman" w:hAnsi="Arial"/>
          <w:szCs w:val="20"/>
          <w:lang w:eastAsia="en-GB"/>
        </w:rPr>
      </w:pPr>
      <w:r w:rsidRPr="00C31031">
        <w:rPr>
          <w:rFonts w:ascii="Arial" w:eastAsia="Times New Roman" w:hAnsi="Arial"/>
          <w:szCs w:val="20"/>
          <w:lang w:eastAsia="en-GB"/>
        </w:rPr>
        <w:tab/>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contextualSpacing/>
        <w:rPr>
          <w:rFonts w:ascii="Arial" w:eastAsia="Times New Roman" w:hAnsi="Arial"/>
          <w:szCs w:val="20"/>
          <w:lang w:eastAsia="en-GB"/>
        </w:rPr>
      </w:pPr>
      <w:r w:rsidRPr="00C31031">
        <w:rPr>
          <w:rFonts w:ascii="Arial" w:eastAsia="Times New Roman" w:hAnsi="Arial"/>
          <w:b/>
          <w:szCs w:val="20"/>
          <w:lang w:eastAsia="en-GB"/>
        </w:rPr>
        <w:tab/>
        <w:t xml:space="preserve">7. If you received this consultation direct, were the contact and address details </w:t>
      </w:r>
      <w:r w:rsidRPr="00C31031">
        <w:rPr>
          <w:rFonts w:ascii="Arial" w:eastAsia="Times New Roman" w:hAnsi="Arial"/>
          <w:b/>
          <w:szCs w:val="20"/>
          <w:lang w:eastAsia="en-GB"/>
        </w:rPr>
        <w:tab/>
        <w:t>correct?</w:t>
      </w:r>
      <w:r w:rsidRPr="00C31031">
        <w:rPr>
          <w:rFonts w:ascii="Arial" w:eastAsia="Times New Roman" w:hAnsi="Arial"/>
          <w:szCs w:val="20"/>
          <w:lang w:eastAsia="en-GB"/>
        </w:rPr>
        <w:t xml:space="preserve">   If not please kindly provide the correct contact details for us to use in the </w:t>
      </w:r>
      <w:r w:rsidRPr="00C31031">
        <w:rPr>
          <w:rFonts w:ascii="Arial" w:eastAsia="Times New Roman" w:hAnsi="Arial"/>
          <w:szCs w:val="20"/>
          <w:lang w:eastAsia="en-GB"/>
        </w:rPr>
        <w:tab/>
        <w:t>future.</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 xml:space="preserve">8. Do you still wish to remain on our consultation list?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YES</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9. Are there any other subject areas on which you would be interested in receiving future consultations?</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240" w:lineRule="auto"/>
        <w:ind w:left="4321" w:firstLine="720"/>
        <w:jc w:val="both"/>
        <w:rPr>
          <w:rFonts w:ascii="Arial" w:eastAsia="Times New Roman" w:hAnsi="Arial"/>
          <w:sz w:val="20"/>
          <w:szCs w:val="20"/>
          <w:lang w:eastAsia="en-GB"/>
        </w:rPr>
      </w:pP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Name</w:t>
      </w: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Organisation</w:t>
      </w: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Date</w:t>
      </w:r>
      <w:r w:rsidRPr="00C31031">
        <w:rPr>
          <w:rFonts w:ascii="Arial" w:eastAsia="Times New Roman" w:hAnsi="Arial"/>
          <w:sz w:val="20"/>
          <w:szCs w:val="20"/>
          <w:lang w:eastAsia="en-GB"/>
        </w:rPr>
        <w:t>:……………………………………………</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center"/>
        <w:rPr>
          <w:rFonts w:ascii="Arial" w:eastAsia="Times New Roman" w:hAnsi="Arial"/>
          <w:b/>
          <w:sz w:val="28"/>
          <w:szCs w:val="20"/>
          <w:lang w:eastAsia="en-GB"/>
        </w:rPr>
      </w:pPr>
    </w:p>
    <w:p w:rsidR="00C31031" w:rsidRPr="00C31031" w:rsidRDefault="00C31031" w:rsidP="00C31031">
      <w:pPr>
        <w:spacing w:after="0" w:line="240" w:lineRule="auto"/>
        <w:jc w:val="center"/>
        <w:rPr>
          <w:rFonts w:ascii="Arial" w:eastAsia="Times New Roman" w:hAnsi="Arial"/>
          <w:b/>
          <w:szCs w:val="20"/>
          <w:lang w:eastAsia="en-GB"/>
        </w:rPr>
      </w:pPr>
      <w:r w:rsidRPr="00C31031">
        <w:rPr>
          <w:rFonts w:ascii="Arial" w:eastAsia="Times New Roman" w:hAnsi="Arial"/>
          <w:b/>
          <w:sz w:val="28"/>
          <w:szCs w:val="20"/>
          <w:lang w:eastAsia="en-GB"/>
        </w:rPr>
        <w:t>THANK YOU FOR TAKING THE TIME TO COMPLETE AND RETURN THIS FEEDBACK QUESTIONNAIRE</w:t>
      </w:r>
    </w:p>
    <w:p w:rsidR="00C31031" w:rsidRPr="00C31031" w:rsidRDefault="00C31031" w:rsidP="00C31031">
      <w:pPr>
        <w:spacing w:after="0" w:line="240" w:lineRule="auto"/>
        <w:rPr>
          <w:rFonts w:ascii="Times New Roman" w:eastAsia="Times New Roman" w:hAnsi="Times New Roman"/>
          <w:sz w:val="20"/>
          <w:szCs w:val="20"/>
          <w:lang w:eastAsia="en-GB"/>
        </w:rPr>
      </w:pPr>
    </w:p>
    <w:p w:rsidR="00C31031" w:rsidRPr="00C31031" w:rsidRDefault="00C31031" w:rsidP="00C31031">
      <w:pPr>
        <w:spacing w:after="0" w:line="240" w:lineRule="auto"/>
        <w:rPr>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br w:type="page"/>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lastRenderedPageBreak/>
        <w:t xml:space="preserve">Annex </w:t>
      </w:r>
      <w:r w:rsidR="00C46017">
        <w:rPr>
          <w:rFonts w:ascii="Arial" w:eastAsia="Times New Roman" w:hAnsi="Arial"/>
          <w:sz w:val="24"/>
          <w:szCs w:val="24"/>
          <w:lang w:eastAsia="en-GB"/>
        </w:rPr>
        <w:t>3</w:t>
      </w:r>
    </w:p>
    <w:p w:rsidR="00C31031" w:rsidRPr="00C31031" w:rsidRDefault="00C31031" w:rsidP="00C31031">
      <w:pPr>
        <w:keepNext/>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line="240" w:lineRule="auto"/>
        <w:ind w:left="1701" w:right="1814"/>
        <w:jc w:val="center"/>
        <w:outlineLvl w:val="4"/>
        <w:rPr>
          <w:rFonts w:ascii="Arial" w:eastAsia="Times New Roman" w:hAnsi="Arial"/>
          <w:b/>
          <w:sz w:val="32"/>
          <w:szCs w:val="20"/>
          <w:lang w:eastAsia="en-GB"/>
        </w:rPr>
      </w:pPr>
      <w:r w:rsidRPr="00C31031">
        <w:rPr>
          <w:rFonts w:ascii="Arial" w:eastAsia="Times New Roman" w:hAnsi="Arial"/>
          <w:b/>
          <w:sz w:val="32"/>
          <w:szCs w:val="20"/>
          <w:lang w:eastAsia="en-GB"/>
        </w:rPr>
        <w:t xml:space="preserve">  Publication of Personal Data</w:t>
      </w:r>
    </w:p>
    <w:p w:rsidR="00C31031" w:rsidRPr="00C31031" w:rsidRDefault="00C31031" w:rsidP="00C31031"/>
    <w:p w:rsidR="00C31031" w:rsidRPr="00C31031" w:rsidRDefault="00C31031" w:rsidP="00C31031">
      <w:pPr>
        <w:keepNext/>
        <w:spacing w:after="0" w:line="240" w:lineRule="auto"/>
        <w:outlineLvl w:val="5"/>
        <w:rPr>
          <w:rFonts w:ascii="Arial" w:eastAsia="Times New Roman" w:hAnsi="Arial"/>
          <w:sz w:val="24"/>
          <w:szCs w:val="20"/>
          <w:lang w:eastAsia="en-GB"/>
        </w:rPr>
      </w:pPr>
      <w:r w:rsidRPr="00C31031">
        <w:rPr>
          <w:rFonts w:ascii="Arial" w:eastAsia="Times New Roman" w:hAnsi="Arial"/>
          <w:sz w:val="24"/>
          <w:szCs w:val="20"/>
          <w:lang w:eastAsia="en-GB"/>
        </w:rPr>
        <w:t>Please note that Food Standards Scotland may publish details that you supply in legitimate pursuit of the functions of the organisation.</w:t>
      </w:r>
    </w:p>
    <w:p w:rsidR="00C31031" w:rsidRPr="00C31031" w:rsidRDefault="00C31031" w:rsidP="00C31031">
      <w:pPr>
        <w:rPr>
          <w:rFonts w:ascii="Arial" w:hAnsi="Arial"/>
          <w:sz w:val="24"/>
        </w:rPr>
      </w:pPr>
    </w:p>
    <w:p w:rsidR="00C31031" w:rsidRPr="00C31031" w:rsidRDefault="00C31031" w:rsidP="00C31031">
      <w:pPr>
        <w:spacing w:after="120"/>
      </w:pPr>
      <w:r w:rsidRPr="00C31031">
        <w:t>As the publication of responses in full may include personal data (such as your full name and contact address details), would you please let us know if you object to us using this information.</w:t>
      </w:r>
    </w:p>
    <w:p w:rsidR="00C31031" w:rsidRPr="00C31031" w:rsidRDefault="00C31031" w:rsidP="00C31031">
      <w:pPr>
        <w:spacing w:after="120"/>
      </w:pPr>
    </w:p>
    <w:p w:rsidR="00C31031" w:rsidRPr="00C31031" w:rsidRDefault="00C31031" w:rsidP="00C31031">
      <w:pPr>
        <w:spacing w:after="120"/>
      </w:pPr>
      <w:r w:rsidRPr="00C31031">
        <w:t xml:space="preserve">Please tick the box below, complete the relevant details and return this form (together with your response) to indicate your objection.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C31031" w:rsidRPr="00C31031" w:rsidTr="008365B2">
        <w:tc>
          <w:tcPr>
            <w:tcW w:w="392" w:type="dxa"/>
            <w:tcBorders>
              <w:bottom w:val="single" w:sz="4" w:space="0" w:color="auto"/>
            </w:tcBorders>
          </w:tcPr>
          <w:p w:rsidR="00C31031" w:rsidRPr="00C31031" w:rsidRDefault="00C31031" w:rsidP="00C31031">
            <w:pPr>
              <w:rPr>
                <w:rFonts w:ascii="Arial" w:hAnsi="Arial"/>
                <w:sz w:val="24"/>
              </w:rPr>
            </w:pPr>
          </w:p>
        </w:tc>
        <w:tc>
          <w:tcPr>
            <w:tcW w:w="10773" w:type="dxa"/>
            <w:tcBorders>
              <w:top w:val="nil"/>
              <w:bottom w:val="nil"/>
            </w:tcBorders>
          </w:tcPr>
          <w:p w:rsidR="00C31031" w:rsidRPr="00C31031" w:rsidRDefault="00C31031" w:rsidP="00C31031">
            <w:pPr>
              <w:rPr>
                <w:rFonts w:ascii="Arial" w:hAnsi="Arial"/>
                <w:sz w:val="24"/>
              </w:rPr>
            </w:pPr>
            <w:r w:rsidRPr="00C31031">
              <w:rPr>
                <w:rFonts w:ascii="Arial" w:hAnsi="Arial"/>
                <w:sz w:val="24"/>
              </w:rPr>
              <w:t xml:space="preserve">      I </w:t>
            </w:r>
            <w:r w:rsidRPr="00C31031">
              <w:rPr>
                <w:rFonts w:ascii="Arial" w:hAnsi="Arial"/>
                <w:b/>
                <w:sz w:val="24"/>
                <w:u w:val="single"/>
              </w:rPr>
              <w:t>do not</w:t>
            </w:r>
            <w:r w:rsidRPr="00C31031">
              <w:rPr>
                <w:rFonts w:ascii="Arial" w:hAnsi="Arial"/>
                <w:sz w:val="24"/>
              </w:rPr>
              <w:t xml:space="preserve"> agree to the publication of my personal details. </w:t>
            </w:r>
          </w:p>
        </w:tc>
      </w:tr>
    </w:tbl>
    <w:p w:rsidR="00C31031" w:rsidRPr="00C31031" w:rsidRDefault="00C31031" w:rsidP="00C31031">
      <w:pPr>
        <w:spacing w:after="120"/>
        <w:rPr>
          <w:b/>
        </w:rPr>
      </w:pPr>
      <w:r w:rsidRPr="00C31031">
        <w:rPr>
          <w:b/>
          <w:sz w:val="36"/>
        </w:rPr>
        <w:t>*</w:t>
      </w:r>
      <w:r w:rsidRPr="00C31031">
        <w:rPr>
          <w:b/>
        </w:rPr>
        <w:t xml:space="preserve"> If no objection is received we will assume that you consent to full disclosure of your personal details and these may be published.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C31031" w:rsidRPr="00C31031" w:rsidTr="008365B2">
        <w:tc>
          <w:tcPr>
            <w:tcW w:w="1843" w:type="dxa"/>
            <w:tcBorders>
              <w:top w:val="nil"/>
              <w:left w:val="nil"/>
              <w:bottom w:val="nil"/>
            </w:tcBorders>
          </w:tcPr>
          <w:p w:rsidR="00C31031" w:rsidRPr="00C31031" w:rsidRDefault="00C31031" w:rsidP="00C31031">
            <w:pPr>
              <w:rPr>
                <w:rFonts w:ascii="Arial" w:hAnsi="Arial"/>
              </w:rPr>
            </w:pPr>
            <w:r w:rsidRPr="00C31031">
              <w:rPr>
                <w:rFonts w:ascii="Arial" w:hAnsi="Arial"/>
              </w:rPr>
              <w:t>Full Name</w:t>
            </w:r>
          </w:p>
          <w:p w:rsidR="00C31031" w:rsidRPr="00C31031" w:rsidRDefault="00C31031" w:rsidP="00C31031">
            <w:pPr>
              <w:rPr>
                <w:rFonts w:ascii="Arial" w:hAnsi="Arial"/>
              </w:rPr>
            </w:pPr>
          </w:p>
        </w:tc>
        <w:tc>
          <w:tcPr>
            <w:tcW w:w="7655" w:type="dxa"/>
            <w:tcBorders>
              <w:bottom w:val="nil"/>
            </w:tcBorders>
          </w:tcPr>
          <w:p w:rsidR="00C31031" w:rsidRPr="00C31031" w:rsidRDefault="00C31031" w:rsidP="00C31031">
            <w:pPr>
              <w:rPr>
                <w:rFonts w:ascii="Arial" w:hAnsi="Arial"/>
              </w:rPr>
            </w:pPr>
          </w:p>
        </w:tc>
      </w:tr>
      <w:tr w:rsidR="00C31031" w:rsidRPr="00C31031" w:rsidTr="008365B2">
        <w:tc>
          <w:tcPr>
            <w:tcW w:w="1843" w:type="dxa"/>
            <w:tcBorders>
              <w:top w:val="nil"/>
              <w:left w:val="nil"/>
              <w:bottom w:val="nil"/>
              <w:right w:val="nil"/>
            </w:tcBorders>
          </w:tcPr>
          <w:p w:rsidR="00C31031" w:rsidRPr="00C31031" w:rsidRDefault="00C31031" w:rsidP="00C31031">
            <w:pPr>
              <w:rPr>
                <w:rFonts w:ascii="Arial" w:hAnsi="Arial"/>
              </w:rPr>
            </w:pPr>
          </w:p>
        </w:tc>
        <w:tc>
          <w:tcPr>
            <w:tcW w:w="7655" w:type="dxa"/>
            <w:tcBorders>
              <w:top w:val="single" w:sz="4" w:space="0" w:color="auto"/>
              <w:left w:val="nil"/>
              <w:right w:val="nil"/>
            </w:tcBorders>
          </w:tcPr>
          <w:p w:rsidR="00C31031" w:rsidRPr="00C31031" w:rsidRDefault="00C31031" w:rsidP="00C31031">
            <w:pPr>
              <w:rPr>
                <w:rFonts w:ascii="Arial" w:hAnsi="Arial"/>
              </w:rPr>
            </w:pPr>
          </w:p>
        </w:tc>
      </w:tr>
      <w:tr w:rsidR="00C31031" w:rsidRPr="00C31031" w:rsidTr="008365B2">
        <w:tc>
          <w:tcPr>
            <w:tcW w:w="1843" w:type="dxa"/>
            <w:tcBorders>
              <w:top w:val="nil"/>
              <w:left w:val="nil"/>
              <w:bottom w:val="nil"/>
            </w:tcBorders>
          </w:tcPr>
          <w:p w:rsidR="00C31031" w:rsidRPr="00C31031" w:rsidRDefault="00C31031" w:rsidP="00C31031">
            <w:pPr>
              <w:rPr>
                <w:rFonts w:ascii="Arial" w:hAnsi="Arial"/>
              </w:rPr>
            </w:pPr>
            <w:r w:rsidRPr="00C31031">
              <w:rPr>
                <w:rFonts w:ascii="Arial" w:hAnsi="Arial"/>
              </w:rPr>
              <w:t>Full postal address</w:t>
            </w:r>
          </w:p>
        </w:tc>
        <w:tc>
          <w:tcPr>
            <w:tcW w:w="7655" w:type="dxa"/>
          </w:tcPr>
          <w:p w:rsidR="00C31031" w:rsidRPr="00C31031" w:rsidRDefault="00C31031" w:rsidP="00C31031">
            <w:pPr>
              <w:rPr>
                <w:rFonts w:ascii="Arial" w:hAnsi="Arial"/>
              </w:rPr>
            </w:pPr>
          </w:p>
          <w:p w:rsidR="00C31031" w:rsidRPr="00C31031" w:rsidRDefault="00C31031" w:rsidP="00C31031">
            <w:pPr>
              <w:rPr>
                <w:rFonts w:ascii="Arial" w:hAnsi="Arial"/>
              </w:rPr>
            </w:pPr>
          </w:p>
        </w:tc>
      </w:tr>
    </w:tbl>
    <w:p w:rsidR="00C31031" w:rsidRPr="00C31031" w:rsidRDefault="00C31031" w:rsidP="00C31031">
      <w:pPr>
        <w:spacing w:after="120"/>
        <w:rPr>
          <w:rFonts w:ascii="Arial" w:hAnsi="Arial"/>
        </w:rPr>
      </w:pPr>
    </w:p>
    <w:p w:rsidR="00C31031" w:rsidRPr="00C31031" w:rsidRDefault="00C31031" w:rsidP="00C31031">
      <w:pPr>
        <w:spacing w:after="120"/>
        <w:jc w:val="both"/>
        <w:rPr>
          <w:rFonts w:ascii="Arial" w:hAnsi="Arial"/>
        </w:rPr>
      </w:pPr>
      <w:r w:rsidRPr="00C31031">
        <w:rPr>
          <w:rFonts w:ascii="Arial" w:hAnsi="Arial"/>
        </w:rPr>
        <w:t xml:space="preserve">To comply with the </w:t>
      </w:r>
      <w:r w:rsidRPr="00C31031">
        <w:rPr>
          <w:rFonts w:ascii="Arial" w:hAnsi="Arial"/>
          <w:i/>
        </w:rPr>
        <w:t>Data Protection Act 1998</w:t>
      </w:r>
      <w:r w:rsidRPr="00C31031">
        <w:rPr>
          <w:rFonts w:ascii="Arial" w:hAnsi="Arial"/>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C31031" w:rsidRPr="00C31031" w:rsidTr="008365B2">
        <w:trPr>
          <w:trHeight w:val="400"/>
        </w:trPr>
        <w:tc>
          <w:tcPr>
            <w:tcW w:w="2802" w:type="dxa"/>
            <w:tcBorders>
              <w:top w:val="nil"/>
              <w:left w:val="nil"/>
              <w:bottom w:val="nil"/>
              <w:right w:val="nil"/>
            </w:tcBorders>
          </w:tcPr>
          <w:p w:rsidR="00C31031" w:rsidRPr="00C31031" w:rsidRDefault="00C31031" w:rsidP="00C31031">
            <w:pPr>
              <w:rPr>
                <w:rFonts w:ascii="Arial" w:hAnsi="Arial"/>
              </w:rPr>
            </w:pPr>
            <w:r w:rsidRPr="00C31031">
              <w:rPr>
                <w:rFonts w:ascii="Arial" w:hAnsi="Arial"/>
              </w:rPr>
              <w:t>This form has been issued by:</w:t>
            </w:r>
          </w:p>
        </w:tc>
        <w:tc>
          <w:tcPr>
            <w:tcW w:w="6712" w:type="dxa"/>
            <w:tcBorders>
              <w:left w:val="single" w:sz="4" w:space="0" w:color="auto"/>
              <w:bottom w:val="nil"/>
            </w:tcBorders>
          </w:tcPr>
          <w:p w:rsidR="00C31031" w:rsidRPr="00C31031" w:rsidRDefault="00C31031" w:rsidP="00C31031">
            <w:pPr>
              <w:rPr>
                <w:rFonts w:ascii="Arial" w:hAnsi="Arial"/>
              </w:rPr>
            </w:pPr>
            <w:r w:rsidRPr="00C31031">
              <w:rPr>
                <w:rFonts w:ascii="Arial" w:hAnsi="Arial"/>
              </w:rPr>
              <w:t>Food Standards Scotland</w:t>
            </w:r>
          </w:p>
        </w:tc>
      </w:tr>
      <w:tr w:rsidR="00C31031" w:rsidRPr="00C31031" w:rsidTr="008365B2">
        <w:trPr>
          <w:trHeight w:val="400"/>
        </w:trPr>
        <w:tc>
          <w:tcPr>
            <w:tcW w:w="2802" w:type="dxa"/>
            <w:tcBorders>
              <w:top w:val="nil"/>
              <w:left w:val="nil"/>
              <w:bottom w:val="nil"/>
              <w:right w:val="nil"/>
            </w:tcBorders>
          </w:tcPr>
          <w:p w:rsidR="00C31031" w:rsidRPr="00C31031" w:rsidRDefault="00C31031" w:rsidP="00C31031">
            <w:pPr>
              <w:spacing w:after="0" w:line="240" w:lineRule="auto"/>
              <w:rPr>
                <w:rFonts w:ascii="Arial" w:hAnsi="Arial"/>
              </w:rPr>
            </w:pPr>
          </w:p>
        </w:tc>
        <w:tc>
          <w:tcPr>
            <w:tcW w:w="6712" w:type="dxa"/>
            <w:tcBorders>
              <w:left w:val="nil"/>
              <w:bottom w:val="single" w:sz="4" w:space="0" w:color="auto"/>
              <w:right w:val="nil"/>
            </w:tcBorders>
          </w:tcPr>
          <w:p w:rsidR="00C31031" w:rsidRPr="00C31031" w:rsidRDefault="00C31031" w:rsidP="00C31031">
            <w:pPr>
              <w:spacing w:after="0" w:line="240" w:lineRule="auto"/>
              <w:rPr>
                <w:rFonts w:ascii="Arial" w:hAnsi="Arial"/>
              </w:rPr>
            </w:pPr>
          </w:p>
        </w:tc>
      </w:tr>
      <w:tr w:rsidR="00C31031" w:rsidRPr="00C31031" w:rsidTr="008365B2">
        <w:trPr>
          <w:trHeight w:val="1097"/>
        </w:trPr>
        <w:tc>
          <w:tcPr>
            <w:tcW w:w="2802" w:type="dxa"/>
            <w:tcBorders>
              <w:top w:val="nil"/>
              <w:left w:val="nil"/>
              <w:bottom w:val="nil"/>
              <w:right w:val="nil"/>
            </w:tcBorders>
          </w:tcPr>
          <w:p w:rsidR="00C31031" w:rsidRPr="00C31031" w:rsidRDefault="00C31031" w:rsidP="00C31031">
            <w:pPr>
              <w:spacing w:line="240" w:lineRule="auto"/>
              <w:rPr>
                <w:rFonts w:ascii="Arial" w:hAnsi="Arial"/>
              </w:rPr>
            </w:pPr>
            <w:r w:rsidRPr="00C31031">
              <w:rPr>
                <w:rFonts w:ascii="Arial" w:hAnsi="Arial"/>
              </w:rPr>
              <w:t>If you have any queries, please contact:</w:t>
            </w:r>
          </w:p>
        </w:tc>
        <w:tc>
          <w:tcPr>
            <w:tcW w:w="6712" w:type="dxa"/>
            <w:tcBorders>
              <w:top w:val="nil"/>
              <w:left w:val="single" w:sz="4" w:space="0" w:color="auto"/>
            </w:tcBorders>
          </w:tcPr>
          <w:p w:rsidR="00C31031" w:rsidRPr="00C31031" w:rsidRDefault="0030087C" w:rsidP="00C31031">
            <w:pPr>
              <w:rPr>
                <w:rFonts w:ascii="Arial" w:hAnsi="Arial" w:cs="Arial"/>
                <w:sz w:val="24"/>
                <w:szCs w:val="24"/>
              </w:rPr>
            </w:pPr>
            <w:hyperlink r:id="rId20" w:history="1">
              <w:r w:rsidR="00C31031" w:rsidRPr="00C31031">
                <w:rPr>
                  <w:rFonts w:ascii="Arial" w:hAnsi="Arial" w:cs="Arial"/>
                  <w:color w:val="0000FF" w:themeColor="hyperlink"/>
                  <w:sz w:val="24"/>
                  <w:szCs w:val="24"/>
                  <w:u w:val="single"/>
                </w:rPr>
                <w:t>openness@fss.scot</w:t>
              </w:r>
            </w:hyperlink>
          </w:p>
          <w:p w:rsidR="00C31031" w:rsidRPr="00C31031" w:rsidRDefault="00C31031" w:rsidP="00C31031">
            <w:pPr>
              <w:rPr>
                <w:rFonts w:ascii="Arial" w:hAnsi="Arial"/>
              </w:rPr>
            </w:pPr>
            <w:r w:rsidRPr="00C31031">
              <w:rPr>
                <w:rFonts w:ascii="Arial" w:hAnsi="Arial" w:cs="Arial"/>
                <w:sz w:val="24"/>
                <w:szCs w:val="24"/>
              </w:rPr>
              <w:t xml:space="preserve">Private office,  Pilgrim House, Old Ford Road, Aberdeen, </w:t>
            </w:r>
            <w:proofErr w:type="spellStart"/>
            <w:r w:rsidRPr="00C31031">
              <w:rPr>
                <w:rFonts w:ascii="Arial" w:hAnsi="Arial" w:cs="Arial"/>
                <w:sz w:val="24"/>
                <w:szCs w:val="24"/>
              </w:rPr>
              <w:t>AB11</w:t>
            </w:r>
            <w:proofErr w:type="spellEnd"/>
            <w:r w:rsidRPr="00C31031">
              <w:rPr>
                <w:rFonts w:ascii="Arial" w:hAnsi="Arial" w:cs="Arial"/>
                <w:sz w:val="24"/>
                <w:szCs w:val="24"/>
              </w:rPr>
              <w:t xml:space="preserve"> </w:t>
            </w:r>
            <w:proofErr w:type="spellStart"/>
            <w:r w:rsidRPr="00C31031">
              <w:rPr>
                <w:rFonts w:ascii="Arial" w:hAnsi="Arial" w:cs="Arial"/>
                <w:sz w:val="24"/>
                <w:szCs w:val="24"/>
              </w:rPr>
              <w:t>5RL</w:t>
            </w:r>
            <w:proofErr w:type="spellEnd"/>
          </w:p>
        </w:tc>
      </w:tr>
    </w:tbl>
    <w:p w:rsidR="00C31031" w:rsidRPr="00C31031" w:rsidRDefault="00C31031" w:rsidP="00C31031">
      <w:pPr>
        <w:shd w:val="pct5" w:color="auto" w:fill="FFFFFF"/>
        <w:spacing w:after="0"/>
        <w:ind w:right="367"/>
        <w:jc w:val="center"/>
        <w:rPr>
          <w:rFonts w:ascii="Arial" w:hAnsi="Arial"/>
          <w:i/>
        </w:rPr>
      </w:pPr>
    </w:p>
    <w:p w:rsidR="00C31031" w:rsidRPr="00C31031" w:rsidRDefault="00C31031" w:rsidP="00C31031">
      <w:pPr>
        <w:shd w:val="pct5" w:color="auto" w:fill="FFFFFF"/>
        <w:spacing w:after="0"/>
        <w:ind w:right="367"/>
        <w:jc w:val="center"/>
      </w:pPr>
      <w:r w:rsidRPr="00C31031">
        <w:rPr>
          <w:rFonts w:ascii="Arial" w:hAnsi="Arial"/>
          <w:i/>
        </w:rPr>
        <w:t xml:space="preserve">General information about the most recent Data Protection Act can be viewed at </w:t>
      </w:r>
      <w:hyperlink r:id="rId21" w:history="1">
        <w:r w:rsidRPr="00C31031">
          <w:rPr>
            <w:color w:val="0000FF" w:themeColor="hyperlink"/>
            <w:u w:val="single"/>
          </w:rPr>
          <w:t>https://www.gov.uk/data-protection</w:t>
        </w:r>
      </w:hyperlink>
    </w:p>
    <w:p w:rsidR="006A21B3" w:rsidRPr="006A21B3" w:rsidRDefault="006A21B3" w:rsidP="00D65A3C">
      <w:pPr>
        <w:spacing w:after="0"/>
        <w:ind w:left="360"/>
        <w:contextualSpacing/>
        <w:jc w:val="both"/>
        <w:rPr>
          <w:rFonts w:ascii="Arial" w:hAnsi="Arial" w:cs="Arial"/>
          <w:color w:val="000000"/>
          <w:sz w:val="24"/>
          <w:szCs w:val="24"/>
        </w:rPr>
      </w:pPr>
    </w:p>
    <w:sectPr w:rsidR="006A21B3" w:rsidRPr="006A21B3" w:rsidSect="00245156">
      <w:pgSz w:w="11906" w:h="16838"/>
      <w:pgMar w:top="720" w:right="1274" w:bottom="241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7C" w:rsidRDefault="0030087C" w:rsidP="007535DD">
      <w:pPr>
        <w:spacing w:after="0" w:line="240" w:lineRule="auto"/>
      </w:pPr>
      <w:r>
        <w:separator/>
      </w:r>
    </w:p>
  </w:endnote>
  <w:endnote w:type="continuationSeparator" w:id="0">
    <w:p w:rsidR="0030087C" w:rsidRDefault="0030087C"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099"/>
      <w:gridCol w:w="3331"/>
    </w:tblGrid>
    <w:tr w:rsidR="00026502" w:rsidRPr="00535FC3" w:rsidTr="005B3DBC">
      <w:tc>
        <w:tcPr>
          <w:tcW w:w="3234" w:type="pct"/>
          <w:shd w:val="clear" w:color="auto" w:fill="auto"/>
        </w:tcPr>
        <w:p w:rsidR="00026502" w:rsidRDefault="00026502" w:rsidP="007535DD">
          <w:pPr>
            <w:tabs>
              <w:tab w:val="right" w:pos="9907"/>
            </w:tabs>
            <w:spacing w:line="240" w:lineRule="exact"/>
            <w:rPr>
              <w:rFonts w:ascii="Arial" w:hAnsi="Arial" w:cs="Arial"/>
              <w:spacing w:val="-2"/>
              <w:sz w:val="19"/>
              <w:szCs w:val="19"/>
            </w:rPr>
          </w:pPr>
        </w:p>
        <w:p w:rsidR="00026502" w:rsidRPr="00B77EA3" w:rsidRDefault="00026502"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026502" w:rsidRPr="00535FC3" w:rsidRDefault="00026502" w:rsidP="005B1C6E">
          <w:pPr>
            <w:tabs>
              <w:tab w:val="right" w:pos="9907"/>
            </w:tabs>
            <w:ind w:left="-6589" w:right="-18"/>
            <w:jc w:val="right"/>
            <w:rPr>
              <w:rFonts w:ascii="Clan-News" w:hAnsi="Clan-News"/>
              <w:sz w:val="19"/>
              <w:szCs w:val="19"/>
            </w:rPr>
          </w:pPr>
          <w:r>
            <w:rPr>
              <w:noProof/>
              <w:lang w:eastAsia="en-GB"/>
            </w:rPr>
            <w:drawing>
              <wp:inline distT="0" distB="0" distL="0" distR="0" wp14:anchorId="6BF5F97D" wp14:editId="5671321C">
                <wp:extent cx="891723" cy="622748"/>
                <wp:effectExtent l="0" t="0" r="3810" b="6350"/>
                <wp:docPr id="1" name="Picture 1"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4F9C4632" wp14:editId="393DC6D4">
                <wp:extent cx="744146" cy="744146"/>
                <wp:effectExtent l="0" t="0" r="0" b="0"/>
                <wp:docPr id="5" name="Picture 5"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026502" w:rsidRDefault="000265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7C" w:rsidRDefault="0030087C" w:rsidP="007535DD">
      <w:pPr>
        <w:spacing w:after="0" w:line="240" w:lineRule="auto"/>
      </w:pPr>
      <w:r>
        <w:separator/>
      </w:r>
    </w:p>
  </w:footnote>
  <w:footnote w:type="continuationSeparator" w:id="0">
    <w:p w:rsidR="0030087C" w:rsidRDefault="0030087C" w:rsidP="007535DD">
      <w:pPr>
        <w:spacing w:after="0" w:line="240" w:lineRule="auto"/>
      </w:pPr>
      <w:r>
        <w:continuationSeparator/>
      </w:r>
    </w:p>
  </w:footnote>
  <w:footnote w:id="1">
    <w:p w:rsidR="006E284D" w:rsidRDefault="006E284D">
      <w:pPr>
        <w:pStyle w:val="FootnoteText"/>
      </w:pPr>
      <w:r>
        <w:rPr>
          <w:rStyle w:val="FootnoteReference"/>
        </w:rPr>
        <w:footnoteRef/>
      </w:r>
      <w:r>
        <w:t xml:space="preserve"> </w:t>
      </w:r>
      <w:r w:rsidRPr="006E284D">
        <w:t>Stakeholders will be aware that new legislative criteria for</w:t>
      </w:r>
      <w:r w:rsidR="00A73782">
        <w:t xml:space="preserve"> both end product standards and</w:t>
      </w:r>
      <w:r w:rsidRPr="006E284D">
        <w:t xml:space="preserve"> classifications </w:t>
      </w:r>
      <w:r w:rsidR="009809AD">
        <w:t>applied from 1</w:t>
      </w:r>
      <w:r w:rsidR="009809AD" w:rsidRPr="009809AD">
        <w:rPr>
          <w:vertAlign w:val="superscript"/>
        </w:rPr>
        <w:t>st</w:t>
      </w:r>
      <w:r w:rsidR="009809AD">
        <w:t xml:space="preserve"> January </w:t>
      </w:r>
      <w:r w:rsidRPr="006E284D">
        <w:t>2017 (</w:t>
      </w:r>
      <w:r w:rsidR="009809AD">
        <w:t xml:space="preserve">sometimes known as </w:t>
      </w:r>
      <w:r w:rsidRPr="006E284D">
        <w:t>‘codex</w:t>
      </w:r>
      <w:r w:rsidR="009809AD">
        <w:t xml:space="preserve"> criteria</w:t>
      </w:r>
      <w:r w:rsidRPr="006E284D">
        <w:t xml:space="preserve">’).  </w:t>
      </w:r>
      <w:r w:rsidR="009809AD">
        <w:t xml:space="preserve"> </w:t>
      </w:r>
      <w:r w:rsidR="00FA4B72">
        <w:t xml:space="preserve">A separate consultation letter </w:t>
      </w:r>
      <w:r w:rsidR="009809AD">
        <w:t xml:space="preserve">has also issued on </w:t>
      </w:r>
      <w:hyperlink r:id="rId1" w:history="1">
        <w:r w:rsidR="00A73782" w:rsidRPr="009809AD">
          <w:rPr>
            <w:rStyle w:val="Hyperlink"/>
          </w:rPr>
          <w:t>proposed FSS changes to the way classi</w:t>
        </w:r>
        <w:r w:rsidR="008B1986" w:rsidRPr="009809AD">
          <w:rPr>
            <w:rStyle w:val="Hyperlink"/>
          </w:rPr>
          <w:t>fication determinations</w:t>
        </w:r>
      </w:hyperlink>
      <w:r w:rsidR="008B1986">
        <w:t xml:space="preserve"> will be made in future</w:t>
      </w:r>
      <w:r w:rsidR="00FA4B72">
        <w:t>.</w:t>
      </w:r>
      <w:r w:rsidR="008B198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576DC" w:rsidP="006576DC">
    <w:pPr>
      <w:pStyle w:val="Header"/>
      <w:tabs>
        <w:tab w:val="clear" w:pos="4513"/>
        <w:tab w:val="clear" w:pos="9026"/>
        <w:tab w:val="center" w:pos="4607"/>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CD"/>
    <w:multiLevelType w:val="hybridMultilevel"/>
    <w:tmpl w:val="53D6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FA425C"/>
    <w:multiLevelType w:val="hybridMultilevel"/>
    <w:tmpl w:val="0FC41084"/>
    <w:lvl w:ilvl="0" w:tplc="26805A2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8C7FE1"/>
    <w:multiLevelType w:val="hybridMultilevel"/>
    <w:tmpl w:val="6F8230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9953E90"/>
    <w:multiLevelType w:val="hybridMultilevel"/>
    <w:tmpl w:val="92880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E0C18A1"/>
    <w:multiLevelType w:val="hybridMultilevel"/>
    <w:tmpl w:val="16B2EEA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0FB36859"/>
    <w:multiLevelType w:val="hybridMultilevel"/>
    <w:tmpl w:val="CB3406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600E64"/>
    <w:multiLevelType w:val="hybridMultilevel"/>
    <w:tmpl w:val="AE5C7F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nsid w:val="177A69E4"/>
    <w:multiLevelType w:val="hybridMultilevel"/>
    <w:tmpl w:val="24CE64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8CC70AA"/>
    <w:multiLevelType w:val="hybridMultilevel"/>
    <w:tmpl w:val="6E52C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C53F49"/>
    <w:multiLevelType w:val="hybridMultilevel"/>
    <w:tmpl w:val="FCD060DE"/>
    <w:lvl w:ilvl="0" w:tplc="BA3C3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3646E26"/>
    <w:multiLevelType w:val="hybridMultilevel"/>
    <w:tmpl w:val="61E89382"/>
    <w:lvl w:ilvl="0" w:tplc="AFF4C7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A6046BF"/>
    <w:multiLevelType w:val="hybridMultilevel"/>
    <w:tmpl w:val="A03CC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C86334A"/>
    <w:multiLevelType w:val="hybridMultilevel"/>
    <w:tmpl w:val="AEDA5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F590D62"/>
    <w:multiLevelType w:val="hybridMultilevel"/>
    <w:tmpl w:val="2E3AC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11205F5"/>
    <w:multiLevelType w:val="hybridMultilevel"/>
    <w:tmpl w:val="72C45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B74368"/>
    <w:multiLevelType w:val="hybridMultilevel"/>
    <w:tmpl w:val="5DCCD1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42BA1B5C"/>
    <w:multiLevelType w:val="multilevel"/>
    <w:tmpl w:val="84729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AD4672"/>
    <w:multiLevelType w:val="hybridMultilevel"/>
    <w:tmpl w:val="78F4B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1AF683C"/>
    <w:multiLevelType w:val="hybridMultilevel"/>
    <w:tmpl w:val="4B2A19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8B31D4"/>
    <w:multiLevelType w:val="hybridMultilevel"/>
    <w:tmpl w:val="49581A4A"/>
    <w:lvl w:ilvl="0" w:tplc="03E249A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0DE6731"/>
    <w:multiLevelType w:val="hybridMultilevel"/>
    <w:tmpl w:val="DE76EC28"/>
    <w:lvl w:ilvl="0" w:tplc="B97A2BC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nsid w:val="63155E37"/>
    <w:multiLevelType w:val="multilevel"/>
    <w:tmpl w:val="EDB266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5D6D1B"/>
    <w:multiLevelType w:val="hybridMultilevel"/>
    <w:tmpl w:val="DFF2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A9794A"/>
    <w:multiLevelType w:val="hybridMultilevel"/>
    <w:tmpl w:val="A7F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FB7DC7"/>
    <w:multiLevelType w:val="hybridMultilevel"/>
    <w:tmpl w:val="1B167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6D9B2FCB"/>
    <w:multiLevelType w:val="hybridMultilevel"/>
    <w:tmpl w:val="5246A25A"/>
    <w:lvl w:ilvl="0" w:tplc="66789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EF04CCF"/>
    <w:multiLevelType w:val="hybridMultilevel"/>
    <w:tmpl w:val="DB644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236534A"/>
    <w:multiLevelType w:val="hybridMultilevel"/>
    <w:tmpl w:val="DE76EC28"/>
    <w:lvl w:ilvl="0" w:tplc="B97A2BC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nsid w:val="76381CA1"/>
    <w:multiLevelType w:val="hybridMultilevel"/>
    <w:tmpl w:val="0396DC48"/>
    <w:lvl w:ilvl="0" w:tplc="A4C0F87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nsid w:val="76B70C38"/>
    <w:multiLevelType w:val="multilevel"/>
    <w:tmpl w:val="08090025"/>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90875E3"/>
    <w:multiLevelType w:val="hybridMultilevel"/>
    <w:tmpl w:val="8FE01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nsid w:val="7AE60AF9"/>
    <w:multiLevelType w:val="hybridMultilevel"/>
    <w:tmpl w:val="3E0E1804"/>
    <w:lvl w:ilvl="0" w:tplc="0809000F">
      <w:start w:val="1"/>
      <w:numFmt w:val="decimal"/>
      <w:lvlText w:val="%1."/>
      <w:lvlJc w:val="left"/>
      <w:pPr>
        <w:ind w:left="720" w:hanging="360"/>
      </w:pPr>
    </w:lvl>
    <w:lvl w:ilvl="1" w:tplc="4DF409F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18"/>
  </w:num>
  <w:num w:numId="9">
    <w:abstractNumId w:val="1"/>
  </w:num>
  <w:num w:numId="10">
    <w:abstractNumId w:val="25"/>
  </w:num>
  <w:num w:numId="11">
    <w:abstractNumId w:val="9"/>
  </w:num>
  <w:num w:numId="12">
    <w:abstractNumId w:val="10"/>
  </w:num>
  <w:num w:numId="13">
    <w:abstractNumId w:val="32"/>
  </w:num>
  <w:num w:numId="14">
    <w:abstractNumId w:val="21"/>
  </w:num>
  <w:num w:numId="15">
    <w:abstractNumId w:val="17"/>
  </w:num>
  <w:num w:numId="16">
    <w:abstractNumId w:val="23"/>
  </w:num>
  <w:num w:numId="17">
    <w:abstractNumId w:val="14"/>
  </w:num>
  <w:num w:numId="18">
    <w:abstractNumId w:val="8"/>
  </w:num>
  <w:num w:numId="19">
    <w:abstractNumId w:val="24"/>
  </w:num>
  <w:num w:numId="20">
    <w:abstractNumId w:val="4"/>
  </w:num>
  <w:num w:numId="21">
    <w:abstractNumId w:val="0"/>
  </w:num>
  <w:num w:numId="22">
    <w:abstractNumId w:val="7"/>
  </w:num>
  <w:num w:numId="23">
    <w:abstractNumId w:val="11"/>
  </w:num>
  <w:num w:numId="24">
    <w:abstractNumId w:val="16"/>
  </w:num>
  <w:num w:numId="25">
    <w:abstractNumId w:val="26"/>
  </w:num>
  <w:num w:numId="26">
    <w:abstractNumId w:val="13"/>
  </w:num>
  <w:num w:numId="27">
    <w:abstractNumId w:val="22"/>
  </w:num>
  <w:num w:numId="28">
    <w:abstractNumId w:val="29"/>
  </w:num>
  <w:num w:numId="29">
    <w:abstractNumId w:val="30"/>
  </w:num>
  <w:num w:numId="30">
    <w:abstractNumId w:val="3"/>
  </w:num>
  <w:num w:numId="31">
    <w:abstractNumId w:val="2"/>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AD8C2FC-0E8C-4CB4-86DE-BA26908457F8}"/>
    <w:docVar w:name="dgnword-eventsink" w:val="160189984"/>
    <w:docVar w:name="dgnword-lastRevisionsView" w:val="0"/>
  </w:docVars>
  <w:rsids>
    <w:rsidRoot w:val="007535DD"/>
    <w:rsid w:val="00011B0B"/>
    <w:rsid w:val="00014B0D"/>
    <w:rsid w:val="00026502"/>
    <w:rsid w:val="00053809"/>
    <w:rsid w:val="00062C61"/>
    <w:rsid w:val="0007238B"/>
    <w:rsid w:val="00073191"/>
    <w:rsid w:val="00084298"/>
    <w:rsid w:val="00084F60"/>
    <w:rsid w:val="000A2092"/>
    <w:rsid w:val="000A56F5"/>
    <w:rsid w:val="000A74C5"/>
    <w:rsid w:val="000B6C9F"/>
    <w:rsid w:val="000E1016"/>
    <w:rsid w:val="000F4A54"/>
    <w:rsid w:val="00102C85"/>
    <w:rsid w:val="001075D8"/>
    <w:rsid w:val="00175A18"/>
    <w:rsid w:val="001823F2"/>
    <w:rsid w:val="00185719"/>
    <w:rsid w:val="001A1B1E"/>
    <w:rsid w:val="001B011E"/>
    <w:rsid w:val="001D12FE"/>
    <w:rsid w:val="001D156F"/>
    <w:rsid w:val="001E016C"/>
    <w:rsid w:val="00236FD5"/>
    <w:rsid w:val="002408BE"/>
    <w:rsid w:val="00243E40"/>
    <w:rsid w:val="00245156"/>
    <w:rsid w:val="0024597C"/>
    <w:rsid w:val="002668BE"/>
    <w:rsid w:val="00276304"/>
    <w:rsid w:val="0027630F"/>
    <w:rsid w:val="002819EB"/>
    <w:rsid w:val="00285672"/>
    <w:rsid w:val="00296285"/>
    <w:rsid w:val="002A28AB"/>
    <w:rsid w:val="002B4A5D"/>
    <w:rsid w:val="002C7BAE"/>
    <w:rsid w:val="002D7D55"/>
    <w:rsid w:val="002E23AC"/>
    <w:rsid w:val="002F2680"/>
    <w:rsid w:val="0030087C"/>
    <w:rsid w:val="00323E6B"/>
    <w:rsid w:val="003244FD"/>
    <w:rsid w:val="00335B5E"/>
    <w:rsid w:val="00336376"/>
    <w:rsid w:val="00342CFC"/>
    <w:rsid w:val="00343D7C"/>
    <w:rsid w:val="00347AB0"/>
    <w:rsid w:val="00362474"/>
    <w:rsid w:val="003643F5"/>
    <w:rsid w:val="00384502"/>
    <w:rsid w:val="00384A07"/>
    <w:rsid w:val="00384E57"/>
    <w:rsid w:val="003A0389"/>
    <w:rsid w:val="003A0EEA"/>
    <w:rsid w:val="003A2A96"/>
    <w:rsid w:val="003B02EE"/>
    <w:rsid w:val="003C1865"/>
    <w:rsid w:val="003E62CB"/>
    <w:rsid w:val="003F1828"/>
    <w:rsid w:val="003F6456"/>
    <w:rsid w:val="003F7341"/>
    <w:rsid w:val="00410C35"/>
    <w:rsid w:val="00415F2C"/>
    <w:rsid w:val="00422973"/>
    <w:rsid w:val="00426CE7"/>
    <w:rsid w:val="00427264"/>
    <w:rsid w:val="00440C95"/>
    <w:rsid w:val="004545B6"/>
    <w:rsid w:val="00455EA9"/>
    <w:rsid w:val="0047370F"/>
    <w:rsid w:val="00482C75"/>
    <w:rsid w:val="00490FA7"/>
    <w:rsid w:val="00495E4F"/>
    <w:rsid w:val="004A1B61"/>
    <w:rsid w:val="004B4554"/>
    <w:rsid w:val="004C482D"/>
    <w:rsid w:val="004C6C33"/>
    <w:rsid w:val="004E250F"/>
    <w:rsid w:val="004F11D0"/>
    <w:rsid w:val="00510EEB"/>
    <w:rsid w:val="00521297"/>
    <w:rsid w:val="005220A3"/>
    <w:rsid w:val="00535FC3"/>
    <w:rsid w:val="00545A80"/>
    <w:rsid w:val="00554A00"/>
    <w:rsid w:val="00563104"/>
    <w:rsid w:val="005715C3"/>
    <w:rsid w:val="00574FE2"/>
    <w:rsid w:val="00587490"/>
    <w:rsid w:val="005946DD"/>
    <w:rsid w:val="0059671E"/>
    <w:rsid w:val="005B1C6E"/>
    <w:rsid w:val="005B3DBC"/>
    <w:rsid w:val="005C14DE"/>
    <w:rsid w:val="005C1E48"/>
    <w:rsid w:val="005E5024"/>
    <w:rsid w:val="005F68B5"/>
    <w:rsid w:val="006004B2"/>
    <w:rsid w:val="00607FA1"/>
    <w:rsid w:val="00616EDB"/>
    <w:rsid w:val="006323FF"/>
    <w:rsid w:val="006402B1"/>
    <w:rsid w:val="00645C8F"/>
    <w:rsid w:val="006576DC"/>
    <w:rsid w:val="0066146C"/>
    <w:rsid w:val="00685ADC"/>
    <w:rsid w:val="00696BF3"/>
    <w:rsid w:val="006A21B3"/>
    <w:rsid w:val="006B1412"/>
    <w:rsid w:val="006B2B1C"/>
    <w:rsid w:val="006B3D1F"/>
    <w:rsid w:val="006D1ED1"/>
    <w:rsid w:val="006E026D"/>
    <w:rsid w:val="006E284D"/>
    <w:rsid w:val="006E37BE"/>
    <w:rsid w:val="006E3C85"/>
    <w:rsid w:val="006F7137"/>
    <w:rsid w:val="007027CA"/>
    <w:rsid w:val="007029C7"/>
    <w:rsid w:val="00705CC7"/>
    <w:rsid w:val="007535DD"/>
    <w:rsid w:val="00771316"/>
    <w:rsid w:val="00772E40"/>
    <w:rsid w:val="00783A3B"/>
    <w:rsid w:val="007870D5"/>
    <w:rsid w:val="007905A4"/>
    <w:rsid w:val="007911A6"/>
    <w:rsid w:val="007A6EC1"/>
    <w:rsid w:val="007B7217"/>
    <w:rsid w:val="007D00E5"/>
    <w:rsid w:val="007E7C75"/>
    <w:rsid w:val="007F01FF"/>
    <w:rsid w:val="007F7E16"/>
    <w:rsid w:val="008037B2"/>
    <w:rsid w:val="008039C1"/>
    <w:rsid w:val="0081404E"/>
    <w:rsid w:val="00820B31"/>
    <w:rsid w:val="00841046"/>
    <w:rsid w:val="00851BF9"/>
    <w:rsid w:val="00855356"/>
    <w:rsid w:val="00860D24"/>
    <w:rsid w:val="0087058C"/>
    <w:rsid w:val="0087166B"/>
    <w:rsid w:val="00880CBB"/>
    <w:rsid w:val="00895513"/>
    <w:rsid w:val="008A3CBA"/>
    <w:rsid w:val="008A3F55"/>
    <w:rsid w:val="008B1986"/>
    <w:rsid w:val="008B240D"/>
    <w:rsid w:val="008D321B"/>
    <w:rsid w:val="008E7E7F"/>
    <w:rsid w:val="00913527"/>
    <w:rsid w:val="0092392E"/>
    <w:rsid w:val="0093002A"/>
    <w:rsid w:val="00931068"/>
    <w:rsid w:val="0094518B"/>
    <w:rsid w:val="009521EA"/>
    <w:rsid w:val="0096575F"/>
    <w:rsid w:val="00972FAF"/>
    <w:rsid w:val="0098081C"/>
    <w:rsid w:val="009809AD"/>
    <w:rsid w:val="00990DE4"/>
    <w:rsid w:val="0099229A"/>
    <w:rsid w:val="009A7192"/>
    <w:rsid w:val="009B25F3"/>
    <w:rsid w:val="009C799B"/>
    <w:rsid w:val="009D196C"/>
    <w:rsid w:val="009D20C4"/>
    <w:rsid w:val="009D7D55"/>
    <w:rsid w:val="009F7EA2"/>
    <w:rsid w:val="00A04BBA"/>
    <w:rsid w:val="00A40500"/>
    <w:rsid w:val="00A66168"/>
    <w:rsid w:val="00A67BD4"/>
    <w:rsid w:val="00A73782"/>
    <w:rsid w:val="00A817F8"/>
    <w:rsid w:val="00A847AD"/>
    <w:rsid w:val="00A851AD"/>
    <w:rsid w:val="00A91B24"/>
    <w:rsid w:val="00AA13AE"/>
    <w:rsid w:val="00AA18AD"/>
    <w:rsid w:val="00AA7D88"/>
    <w:rsid w:val="00AC3B34"/>
    <w:rsid w:val="00AC7014"/>
    <w:rsid w:val="00AE058B"/>
    <w:rsid w:val="00B04C3D"/>
    <w:rsid w:val="00B173C0"/>
    <w:rsid w:val="00B22CF9"/>
    <w:rsid w:val="00B3255D"/>
    <w:rsid w:val="00B33952"/>
    <w:rsid w:val="00B473B2"/>
    <w:rsid w:val="00B66CBC"/>
    <w:rsid w:val="00B67B9D"/>
    <w:rsid w:val="00B77EA3"/>
    <w:rsid w:val="00B874A6"/>
    <w:rsid w:val="00BA195E"/>
    <w:rsid w:val="00BA62C7"/>
    <w:rsid w:val="00BB21AF"/>
    <w:rsid w:val="00BC0B28"/>
    <w:rsid w:val="00BC5E19"/>
    <w:rsid w:val="00BD3322"/>
    <w:rsid w:val="00BD78DC"/>
    <w:rsid w:val="00BE33FF"/>
    <w:rsid w:val="00BF75B4"/>
    <w:rsid w:val="00C15F0E"/>
    <w:rsid w:val="00C25BB3"/>
    <w:rsid w:val="00C25D7D"/>
    <w:rsid w:val="00C31031"/>
    <w:rsid w:val="00C35EA2"/>
    <w:rsid w:val="00C46017"/>
    <w:rsid w:val="00C6141D"/>
    <w:rsid w:val="00C735BE"/>
    <w:rsid w:val="00C73F5C"/>
    <w:rsid w:val="00C8395E"/>
    <w:rsid w:val="00C86E39"/>
    <w:rsid w:val="00C92E87"/>
    <w:rsid w:val="00C9327A"/>
    <w:rsid w:val="00C932CF"/>
    <w:rsid w:val="00CA2610"/>
    <w:rsid w:val="00CB0AE2"/>
    <w:rsid w:val="00CB1C57"/>
    <w:rsid w:val="00CC420C"/>
    <w:rsid w:val="00CE077A"/>
    <w:rsid w:val="00CE144F"/>
    <w:rsid w:val="00CF0537"/>
    <w:rsid w:val="00CF620E"/>
    <w:rsid w:val="00D10B29"/>
    <w:rsid w:val="00D119B7"/>
    <w:rsid w:val="00D14F20"/>
    <w:rsid w:val="00D1536A"/>
    <w:rsid w:val="00D2627A"/>
    <w:rsid w:val="00D32696"/>
    <w:rsid w:val="00D44540"/>
    <w:rsid w:val="00D47859"/>
    <w:rsid w:val="00D5202C"/>
    <w:rsid w:val="00D63B47"/>
    <w:rsid w:val="00D65A3C"/>
    <w:rsid w:val="00D86C8C"/>
    <w:rsid w:val="00D945E2"/>
    <w:rsid w:val="00DA0E6B"/>
    <w:rsid w:val="00DA2F79"/>
    <w:rsid w:val="00DA591F"/>
    <w:rsid w:val="00DF06AF"/>
    <w:rsid w:val="00DF5D48"/>
    <w:rsid w:val="00E07D46"/>
    <w:rsid w:val="00E15091"/>
    <w:rsid w:val="00E17944"/>
    <w:rsid w:val="00E24F2E"/>
    <w:rsid w:val="00E25ECC"/>
    <w:rsid w:val="00E26FF3"/>
    <w:rsid w:val="00E27878"/>
    <w:rsid w:val="00E3279A"/>
    <w:rsid w:val="00E64EB6"/>
    <w:rsid w:val="00E7608E"/>
    <w:rsid w:val="00E8314C"/>
    <w:rsid w:val="00E93E22"/>
    <w:rsid w:val="00E97332"/>
    <w:rsid w:val="00EA3198"/>
    <w:rsid w:val="00EB1191"/>
    <w:rsid w:val="00EB382A"/>
    <w:rsid w:val="00ED0565"/>
    <w:rsid w:val="00ED0967"/>
    <w:rsid w:val="00ED7786"/>
    <w:rsid w:val="00EE2083"/>
    <w:rsid w:val="00EF1C8B"/>
    <w:rsid w:val="00EF788D"/>
    <w:rsid w:val="00F06A4B"/>
    <w:rsid w:val="00F143B6"/>
    <w:rsid w:val="00F36A73"/>
    <w:rsid w:val="00F37285"/>
    <w:rsid w:val="00F568D8"/>
    <w:rsid w:val="00F75831"/>
    <w:rsid w:val="00F75B97"/>
    <w:rsid w:val="00FA2C66"/>
    <w:rsid w:val="00FA4B72"/>
    <w:rsid w:val="00FD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C15F0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C15F0E"/>
    <w:pPr>
      <w:spacing w:after="160" w:line="256" w:lineRule="auto"/>
      <w:ind w:left="720"/>
      <w:contextualSpacing/>
    </w:pPr>
  </w:style>
  <w:style w:type="character" w:styleId="FollowedHyperlink">
    <w:name w:val="FollowedHyperlink"/>
    <w:basedOn w:val="DefaultParagraphFont"/>
    <w:uiPriority w:val="99"/>
    <w:semiHidden/>
    <w:unhideWhenUsed/>
    <w:rsid w:val="00D2627A"/>
    <w:rPr>
      <w:color w:val="800080" w:themeColor="followedHyperlink"/>
      <w:u w:val="single"/>
    </w:rPr>
  </w:style>
  <w:style w:type="paragraph" w:styleId="FootnoteText">
    <w:name w:val="footnote text"/>
    <w:basedOn w:val="Normal"/>
    <w:link w:val="FootnoteTextChar"/>
    <w:uiPriority w:val="99"/>
    <w:unhideWhenUsed/>
    <w:rsid w:val="00D2627A"/>
    <w:pPr>
      <w:spacing w:after="0" w:line="240" w:lineRule="auto"/>
    </w:pPr>
    <w:rPr>
      <w:sz w:val="20"/>
      <w:szCs w:val="20"/>
    </w:rPr>
  </w:style>
  <w:style w:type="character" w:customStyle="1" w:styleId="FootnoteTextChar">
    <w:name w:val="Footnote Text Char"/>
    <w:basedOn w:val="DefaultParagraphFont"/>
    <w:link w:val="FootnoteText"/>
    <w:uiPriority w:val="99"/>
    <w:rsid w:val="00D2627A"/>
    <w:rPr>
      <w:lang w:eastAsia="en-US"/>
    </w:rPr>
  </w:style>
  <w:style w:type="character" w:styleId="FootnoteReference">
    <w:name w:val="footnote reference"/>
    <w:basedOn w:val="DefaultParagraphFont"/>
    <w:uiPriority w:val="99"/>
    <w:semiHidden/>
    <w:unhideWhenUsed/>
    <w:rsid w:val="00D2627A"/>
    <w:rPr>
      <w:vertAlign w:val="superscript"/>
    </w:rPr>
  </w:style>
  <w:style w:type="paragraph" w:styleId="BodyText2">
    <w:name w:val="Body Text 2"/>
    <w:basedOn w:val="Normal"/>
    <w:link w:val="BodyText2Char"/>
    <w:uiPriority w:val="99"/>
    <w:semiHidden/>
    <w:unhideWhenUsed/>
    <w:rsid w:val="0093002A"/>
    <w:pPr>
      <w:spacing w:after="0" w:line="240" w:lineRule="auto"/>
      <w:jc w:val="both"/>
    </w:pPr>
    <w:rPr>
      <w:rFonts w:ascii="Arial" w:eastAsiaTheme="minorHAnsi" w:hAnsi="Arial" w:cs="Arial"/>
      <w:sz w:val="24"/>
      <w:szCs w:val="24"/>
      <w:lang w:eastAsia="en-GB"/>
    </w:rPr>
  </w:style>
  <w:style w:type="character" w:customStyle="1" w:styleId="BodyText2Char">
    <w:name w:val="Body Text 2 Char"/>
    <w:basedOn w:val="DefaultParagraphFont"/>
    <w:link w:val="BodyText2"/>
    <w:uiPriority w:val="99"/>
    <w:semiHidden/>
    <w:rsid w:val="0093002A"/>
    <w:rPr>
      <w:rFonts w:ascii="Arial" w:eastAsiaTheme="minorHAnsi" w:hAnsi="Arial" w:cs="Arial"/>
      <w:sz w:val="24"/>
      <w:szCs w:val="24"/>
    </w:rPr>
  </w:style>
  <w:style w:type="character" w:styleId="CommentReference">
    <w:name w:val="annotation reference"/>
    <w:basedOn w:val="DefaultParagraphFont"/>
    <w:uiPriority w:val="99"/>
    <w:semiHidden/>
    <w:unhideWhenUsed/>
    <w:rsid w:val="000E1016"/>
    <w:rPr>
      <w:sz w:val="16"/>
      <w:szCs w:val="16"/>
    </w:rPr>
  </w:style>
  <w:style w:type="paragraph" w:styleId="CommentText">
    <w:name w:val="annotation text"/>
    <w:basedOn w:val="Normal"/>
    <w:link w:val="CommentTextChar"/>
    <w:uiPriority w:val="99"/>
    <w:semiHidden/>
    <w:unhideWhenUsed/>
    <w:rsid w:val="000E1016"/>
    <w:pPr>
      <w:spacing w:line="240" w:lineRule="auto"/>
    </w:pPr>
    <w:rPr>
      <w:sz w:val="20"/>
      <w:szCs w:val="20"/>
    </w:rPr>
  </w:style>
  <w:style w:type="character" w:customStyle="1" w:styleId="CommentTextChar">
    <w:name w:val="Comment Text Char"/>
    <w:basedOn w:val="DefaultParagraphFont"/>
    <w:link w:val="CommentText"/>
    <w:uiPriority w:val="99"/>
    <w:semiHidden/>
    <w:rsid w:val="000E1016"/>
    <w:rPr>
      <w:lang w:eastAsia="en-US"/>
    </w:rPr>
  </w:style>
  <w:style w:type="paragraph" w:styleId="CommentSubject">
    <w:name w:val="annotation subject"/>
    <w:basedOn w:val="CommentText"/>
    <w:next w:val="CommentText"/>
    <w:link w:val="CommentSubjectChar"/>
    <w:uiPriority w:val="99"/>
    <w:semiHidden/>
    <w:unhideWhenUsed/>
    <w:rsid w:val="000E1016"/>
    <w:rPr>
      <w:b/>
      <w:bCs/>
    </w:rPr>
  </w:style>
  <w:style w:type="character" w:customStyle="1" w:styleId="CommentSubjectChar">
    <w:name w:val="Comment Subject Char"/>
    <w:basedOn w:val="CommentTextChar"/>
    <w:link w:val="CommentSubject"/>
    <w:uiPriority w:val="99"/>
    <w:semiHidden/>
    <w:rsid w:val="000E1016"/>
    <w:rPr>
      <w:b/>
      <w:bCs/>
      <w:lang w:eastAsia="en-US"/>
    </w:rPr>
  </w:style>
  <w:style w:type="character" w:customStyle="1" w:styleId="ListParagraphChar">
    <w:name w:val="List Paragraph Char"/>
    <w:link w:val="ListParagraph"/>
    <w:uiPriority w:val="34"/>
    <w:locked/>
    <w:rsid w:val="00AA18A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C15F0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C15F0E"/>
    <w:pPr>
      <w:spacing w:after="160" w:line="256" w:lineRule="auto"/>
      <w:ind w:left="720"/>
      <w:contextualSpacing/>
    </w:pPr>
  </w:style>
  <w:style w:type="character" w:styleId="FollowedHyperlink">
    <w:name w:val="FollowedHyperlink"/>
    <w:basedOn w:val="DefaultParagraphFont"/>
    <w:uiPriority w:val="99"/>
    <w:semiHidden/>
    <w:unhideWhenUsed/>
    <w:rsid w:val="00D2627A"/>
    <w:rPr>
      <w:color w:val="800080" w:themeColor="followedHyperlink"/>
      <w:u w:val="single"/>
    </w:rPr>
  </w:style>
  <w:style w:type="paragraph" w:styleId="FootnoteText">
    <w:name w:val="footnote text"/>
    <w:basedOn w:val="Normal"/>
    <w:link w:val="FootnoteTextChar"/>
    <w:uiPriority w:val="99"/>
    <w:unhideWhenUsed/>
    <w:rsid w:val="00D2627A"/>
    <w:pPr>
      <w:spacing w:after="0" w:line="240" w:lineRule="auto"/>
    </w:pPr>
    <w:rPr>
      <w:sz w:val="20"/>
      <w:szCs w:val="20"/>
    </w:rPr>
  </w:style>
  <w:style w:type="character" w:customStyle="1" w:styleId="FootnoteTextChar">
    <w:name w:val="Footnote Text Char"/>
    <w:basedOn w:val="DefaultParagraphFont"/>
    <w:link w:val="FootnoteText"/>
    <w:uiPriority w:val="99"/>
    <w:rsid w:val="00D2627A"/>
    <w:rPr>
      <w:lang w:eastAsia="en-US"/>
    </w:rPr>
  </w:style>
  <w:style w:type="character" w:styleId="FootnoteReference">
    <w:name w:val="footnote reference"/>
    <w:basedOn w:val="DefaultParagraphFont"/>
    <w:uiPriority w:val="99"/>
    <w:semiHidden/>
    <w:unhideWhenUsed/>
    <w:rsid w:val="00D2627A"/>
    <w:rPr>
      <w:vertAlign w:val="superscript"/>
    </w:rPr>
  </w:style>
  <w:style w:type="paragraph" w:styleId="BodyText2">
    <w:name w:val="Body Text 2"/>
    <w:basedOn w:val="Normal"/>
    <w:link w:val="BodyText2Char"/>
    <w:uiPriority w:val="99"/>
    <w:semiHidden/>
    <w:unhideWhenUsed/>
    <w:rsid w:val="0093002A"/>
    <w:pPr>
      <w:spacing w:after="0" w:line="240" w:lineRule="auto"/>
      <w:jc w:val="both"/>
    </w:pPr>
    <w:rPr>
      <w:rFonts w:ascii="Arial" w:eastAsiaTheme="minorHAnsi" w:hAnsi="Arial" w:cs="Arial"/>
      <w:sz w:val="24"/>
      <w:szCs w:val="24"/>
      <w:lang w:eastAsia="en-GB"/>
    </w:rPr>
  </w:style>
  <w:style w:type="character" w:customStyle="1" w:styleId="BodyText2Char">
    <w:name w:val="Body Text 2 Char"/>
    <w:basedOn w:val="DefaultParagraphFont"/>
    <w:link w:val="BodyText2"/>
    <w:uiPriority w:val="99"/>
    <w:semiHidden/>
    <w:rsid w:val="0093002A"/>
    <w:rPr>
      <w:rFonts w:ascii="Arial" w:eastAsiaTheme="minorHAnsi" w:hAnsi="Arial" w:cs="Arial"/>
      <w:sz w:val="24"/>
      <w:szCs w:val="24"/>
    </w:rPr>
  </w:style>
  <w:style w:type="character" w:styleId="CommentReference">
    <w:name w:val="annotation reference"/>
    <w:basedOn w:val="DefaultParagraphFont"/>
    <w:uiPriority w:val="99"/>
    <w:semiHidden/>
    <w:unhideWhenUsed/>
    <w:rsid w:val="000E1016"/>
    <w:rPr>
      <w:sz w:val="16"/>
      <w:szCs w:val="16"/>
    </w:rPr>
  </w:style>
  <w:style w:type="paragraph" w:styleId="CommentText">
    <w:name w:val="annotation text"/>
    <w:basedOn w:val="Normal"/>
    <w:link w:val="CommentTextChar"/>
    <w:uiPriority w:val="99"/>
    <w:semiHidden/>
    <w:unhideWhenUsed/>
    <w:rsid w:val="000E1016"/>
    <w:pPr>
      <w:spacing w:line="240" w:lineRule="auto"/>
    </w:pPr>
    <w:rPr>
      <w:sz w:val="20"/>
      <w:szCs w:val="20"/>
    </w:rPr>
  </w:style>
  <w:style w:type="character" w:customStyle="1" w:styleId="CommentTextChar">
    <w:name w:val="Comment Text Char"/>
    <w:basedOn w:val="DefaultParagraphFont"/>
    <w:link w:val="CommentText"/>
    <w:uiPriority w:val="99"/>
    <w:semiHidden/>
    <w:rsid w:val="000E1016"/>
    <w:rPr>
      <w:lang w:eastAsia="en-US"/>
    </w:rPr>
  </w:style>
  <w:style w:type="paragraph" w:styleId="CommentSubject">
    <w:name w:val="annotation subject"/>
    <w:basedOn w:val="CommentText"/>
    <w:next w:val="CommentText"/>
    <w:link w:val="CommentSubjectChar"/>
    <w:uiPriority w:val="99"/>
    <w:semiHidden/>
    <w:unhideWhenUsed/>
    <w:rsid w:val="000E1016"/>
    <w:rPr>
      <w:b/>
      <w:bCs/>
    </w:rPr>
  </w:style>
  <w:style w:type="character" w:customStyle="1" w:styleId="CommentSubjectChar">
    <w:name w:val="Comment Subject Char"/>
    <w:basedOn w:val="CommentTextChar"/>
    <w:link w:val="CommentSubject"/>
    <w:uiPriority w:val="99"/>
    <w:semiHidden/>
    <w:rsid w:val="000E1016"/>
    <w:rPr>
      <w:b/>
      <w:bCs/>
      <w:lang w:eastAsia="en-US"/>
    </w:rPr>
  </w:style>
  <w:style w:type="character" w:customStyle="1" w:styleId="ListParagraphChar">
    <w:name w:val="List Paragraph Char"/>
    <w:link w:val="ListParagraph"/>
    <w:uiPriority w:val="34"/>
    <w:locked/>
    <w:rsid w:val="00AA18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9039">
      <w:bodyDiv w:val="1"/>
      <w:marLeft w:val="0"/>
      <w:marRight w:val="0"/>
      <w:marTop w:val="0"/>
      <w:marBottom w:val="0"/>
      <w:divBdr>
        <w:top w:val="none" w:sz="0" w:space="0" w:color="auto"/>
        <w:left w:val="none" w:sz="0" w:space="0" w:color="auto"/>
        <w:bottom w:val="none" w:sz="0" w:space="0" w:color="auto"/>
        <w:right w:val="none" w:sz="0" w:space="0" w:color="auto"/>
      </w:divBdr>
    </w:div>
    <w:div w:id="407650263">
      <w:bodyDiv w:val="1"/>
      <w:marLeft w:val="0"/>
      <w:marRight w:val="0"/>
      <w:marTop w:val="0"/>
      <w:marBottom w:val="0"/>
      <w:divBdr>
        <w:top w:val="none" w:sz="0" w:space="0" w:color="auto"/>
        <w:left w:val="none" w:sz="0" w:space="0" w:color="auto"/>
        <w:bottom w:val="none" w:sz="0" w:space="0" w:color="auto"/>
        <w:right w:val="none" w:sz="0" w:space="0" w:color="auto"/>
      </w:divBdr>
    </w:div>
    <w:div w:id="536237815">
      <w:bodyDiv w:val="1"/>
      <w:marLeft w:val="0"/>
      <w:marRight w:val="0"/>
      <w:marTop w:val="0"/>
      <w:marBottom w:val="0"/>
      <w:divBdr>
        <w:top w:val="none" w:sz="0" w:space="0" w:color="auto"/>
        <w:left w:val="none" w:sz="0" w:space="0" w:color="auto"/>
        <w:bottom w:val="none" w:sz="0" w:space="0" w:color="auto"/>
        <w:right w:val="none" w:sz="0" w:space="0" w:color="auto"/>
      </w:divBdr>
    </w:div>
    <w:div w:id="893350251">
      <w:bodyDiv w:val="1"/>
      <w:marLeft w:val="0"/>
      <w:marRight w:val="0"/>
      <w:marTop w:val="0"/>
      <w:marBottom w:val="0"/>
      <w:divBdr>
        <w:top w:val="none" w:sz="0" w:space="0" w:color="auto"/>
        <w:left w:val="none" w:sz="0" w:space="0" w:color="auto"/>
        <w:bottom w:val="none" w:sz="0" w:space="0" w:color="auto"/>
        <w:right w:val="none" w:sz="0" w:space="0" w:color="auto"/>
      </w:divBdr>
    </w:div>
    <w:div w:id="1038505045">
      <w:bodyDiv w:val="1"/>
      <w:marLeft w:val="0"/>
      <w:marRight w:val="0"/>
      <w:marTop w:val="0"/>
      <w:marBottom w:val="0"/>
      <w:divBdr>
        <w:top w:val="none" w:sz="0" w:space="0" w:color="auto"/>
        <w:left w:val="none" w:sz="0" w:space="0" w:color="auto"/>
        <w:bottom w:val="none" w:sz="0" w:space="0" w:color="auto"/>
        <w:right w:val="none" w:sz="0" w:space="0" w:color="auto"/>
      </w:divBdr>
    </w:div>
    <w:div w:id="1298954911">
      <w:bodyDiv w:val="1"/>
      <w:marLeft w:val="0"/>
      <w:marRight w:val="0"/>
      <w:marTop w:val="0"/>
      <w:marBottom w:val="0"/>
      <w:divBdr>
        <w:top w:val="none" w:sz="0" w:space="0" w:color="auto"/>
        <w:left w:val="none" w:sz="0" w:space="0" w:color="auto"/>
        <w:bottom w:val="none" w:sz="0" w:space="0" w:color="auto"/>
        <w:right w:val="none" w:sz="0" w:space="0" w:color="auto"/>
      </w:divBdr>
      <w:divsChild>
        <w:div w:id="920480893">
          <w:marLeft w:val="0"/>
          <w:marRight w:val="0"/>
          <w:marTop w:val="0"/>
          <w:marBottom w:val="0"/>
          <w:divBdr>
            <w:top w:val="none" w:sz="0" w:space="0" w:color="auto"/>
            <w:left w:val="none" w:sz="0" w:space="0" w:color="auto"/>
            <w:bottom w:val="none" w:sz="0" w:space="0" w:color="auto"/>
            <w:right w:val="none" w:sz="0" w:space="0" w:color="auto"/>
          </w:divBdr>
          <w:divsChild>
            <w:div w:id="1799294833">
              <w:marLeft w:val="0"/>
              <w:marRight w:val="0"/>
              <w:marTop w:val="0"/>
              <w:marBottom w:val="0"/>
              <w:divBdr>
                <w:top w:val="none" w:sz="0" w:space="0" w:color="auto"/>
                <w:left w:val="none" w:sz="0" w:space="0" w:color="auto"/>
                <w:bottom w:val="none" w:sz="0" w:space="0" w:color="auto"/>
                <w:right w:val="none" w:sz="0" w:space="0" w:color="auto"/>
              </w:divBdr>
              <w:divsChild>
                <w:div w:id="384913590">
                  <w:marLeft w:val="0"/>
                  <w:marRight w:val="0"/>
                  <w:marTop w:val="0"/>
                  <w:marBottom w:val="0"/>
                  <w:divBdr>
                    <w:top w:val="none" w:sz="0" w:space="0" w:color="auto"/>
                    <w:left w:val="none" w:sz="0" w:space="0" w:color="auto"/>
                    <w:bottom w:val="none" w:sz="0" w:space="0" w:color="auto"/>
                    <w:right w:val="none" w:sz="0" w:space="0" w:color="auto"/>
                  </w:divBdr>
                  <w:divsChild>
                    <w:div w:id="2065178323">
                      <w:marLeft w:val="0"/>
                      <w:marRight w:val="0"/>
                      <w:marTop w:val="0"/>
                      <w:marBottom w:val="0"/>
                      <w:divBdr>
                        <w:top w:val="none" w:sz="0" w:space="0" w:color="auto"/>
                        <w:left w:val="none" w:sz="0" w:space="0" w:color="auto"/>
                        <w:bottom w:val="none" w:sz="0" w:space="0" w:color="auto"/>
                        <w:right w:val="none" w:sz="0" w:space="0" w:color="auto"/>
                      </w:divBdr>
                      <w:divsChild>
                        <w:div w:id="18939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1878735374">
      <w:bodyDiv w:val="1"/>
      <w:marLeft w:val="0"/>
      <w:marRight w:val="0"/>
      <w:marTop w:val="0"/>
      <w:marBottom w:val="0"/>
      <w:divBdr>
        <w:top w:val="none" w:sz="0" w:space="0" w:color="auto"/>
        <w:left w:val="none" w:sz="0" w:space="0" w:color="auto"/>
        <w:bottom w:val="none" w:sz="0" w:space="0" w:color="auto"/>
        <w:right w:val="none" w:sz="0" w:space="0" w:color="auto"/>
      </w:divBdr>
      <w:divsChild>
        <w:div w:id="1042099663">
          <w:marLeft w:val="0"/>
          <w:marRight w:val="0"/>
          <w:marTop w:val="0"/>
          <w:marBottom w:val="0"/>
          <w:divBdr>
            <w:top w:val="none" w:sz="0" w:space="0" w:color="auto"/>
            <w:left w:val="none" w:sz="0" w:space="0" w:color="auto"/>
            <w:bottom w:val="none" w:sz="0" w:space="0" w:color="auto"/>
            <w:right w:val="none" w:sz="0" w:space="0" w:color="auto"/>
          </w:divBdr>
          <w:divsChild>
            <w:div w:id="1539396842">
              <w:marLeft w:val="0"/>
              <w:marRight w:val="0"/>
              <w:marTop w:val="0"/>
              <w:marBottom w:val="0"/>
              <w:divBdr>
                <w:top w:val="none" w:sz="0" w:space="0" w:color="auto"/>
                <w:left w:val="none" w:sz="0" w:space="0" w:color="auto"/>
                <w:bottom w:val="none" w:sz="0" w:space="0" w:color="auto"/>
                <w:right w:val="none" w:sz="0" w:space="0" w:color="auto"/>
              </w:divBdr>
              <w:divsChild>
                <w:div w:id="1751272823">
                  <w:marLeft w:val="0"/>
                  <w:marRight w:val="0"/>
                  <w:marTop w:val="0"/>
                  <w:marBottom w:val="0"/>
                  <w:divBdr>
                    <w:top w:val="none" w:sz="0" w:space="0" w:color="auto"/>
                    <w:left w:val="none" w:sz="0" w:space="0" w:color="auto"/>
                    <w:bottom w:val="none" w:sz="0" w:space="0" w:color="auto"/>
                    <w:right w:val="none" w:sz="0" w:space="0" w:color="auto"/>
                  </w:divBdr>
                  <w:divsChild>
                    <w:div w:id="1009024121">
                      <w:marLeft w:val="0"/>
                      <w:marRight w:val="0"/>
                      <w:marTop w:val="0"/>
                      <w:marBottom w:val="0"/>
                      <w:divBdr>
                        <w:top w:val="none" w:sz="0" w:space="0" w:color="auto"/>
                        <w:left w:val="none" w:sz="0" w:space="0" w:color="auto"/>
                        <w:bottom w:val="none" w:sz="0" w:space="0" w:color="auto"/>
                        <w:right w:val="none" w:sz="0" w:space="0" w:color="auto"/>
                      </w:divBdr>
                      <w:divsChild>
                        <w:div w:id="5261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26114">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uk/data-protection" TargetMode="External"/><Relationship Id="rId7" Type="http://schemas.openxmlformats.org/officeDocument/2006/relationships/footnotes" Target="footnotes.xml"/><Relationship Id="rId12" Type="http://schemas.openxmlformats.org/officeDocument/2006/relationships/hyperlink" Target="mailto:FoodEnquiries@fss.sco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openness@fss.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foodstandards.gov.scot"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jennifer.howie@fss.scot" TargetMode="External"/><Relationship Id="rId19" Type="http://schemas.openxmlformats.org/officeDocument/2006/relationships/hyperlink" Target="mailto:openness@fss.sc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sult.foodstandards.gov.scot/regulatory-policy/shellfish-review-options-for-changing-classific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C4B2-E622-4DAD-8F4D-D16E302D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10485</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u441254</cp:lastModifiedBy>
  <cp:revision>2</cp:revision>
  <cp:lastPrinted>2015-06-18T13:19:00Z</cp:lastPrinted>
  <dcterms:created xsi:type="dcterms:W3CDTF">2017-02-16T18:00:00Z</dcterms:created>
  <dcterms:modified xsi:type="dcterms:W3CDTF">2017-02-16T18:00:00Z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A16663980</vt:lpwstr>
  </property>
  <property fmtid="{D5CDD505-2E9C-101B-9397-08002B2CF9AE}" pid="3" name="Objective-Title">
    <vt:lpwstr>Shellfish review consultation draft letter - Bivalve mollusc classification and monitoring 11 January 2017</vt:lpwstr>
  </property>
  <property fmtid="{D5CDD505-2E9C-101B-9397-08002B2CF9AE}" pid="4" name="Objective-Comment">
    <vt:lpwstr>
    </vt:lpwstr>
  </property>
  <property fmtid="{D5CDD505-2E9C-101B-9397-08002B2CF9AE}" pid="5" name="Objective-CreationStamp">
    <vt:filetime>2017-02-06T11:33:41Z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2017-02-10T14:46:01Z</vt:filetime>
  </property>
  <property fmtid="{D5CDD505-2E9C-101B-9397-08002B2CF9AE}" pid="10" name="Objective-Owner">
    <vt:lpwstr>Robertson, Lynn L (U441254)</vt:lpwstr>
  </property>
  <property fmtid="{D5CDD505-2E9C-101B-9397-08002B2CF9AE}" pid="11" name="Objective-Path">
    <vt:lpwstr>Objective Global Folder:Food Standards Scotland File Plan:Health, Nutrition and Care:Food and Drink:Fish:Advice and Policy: Fish (Food Standards Scotland):Shellfish: Advice and Policy: 2015-2020:</vt:lpwstr>
  </property>
  <property fmtid="{D5CDD505-2E9C-101B-9397-08002B2CF9AE}" pid="12" name="Objective-Parent">
    <vt:lpwstr>Shellfish: Advice and Policy: 2015-2020</vt:lpwstr>
  </property>
  <property fmtid="{D5CDD505-2E9C-101B-9397-08002B2CF9AE}" pid="13" name="Objective-State">
    <vt:lpwstr>Being Edited</vt:lpwstr>
  </property>
  <property fmtid="{D5CDD505-2E9C-101B-9397-08002B2CF9AE}" pid="14" name="Objective-Version">
    <vt:lpwstr>0.8</vt:lpwstr>
  </property>
  <property fmtid="{D5CDD505-2E9C-101B-9397-08002B2CF9AE}" pid="15" name="Objective-VersionNumber">
    <vt:i4>8</vt:i4>
  </property>
  <property fmtid="{D5CDD505-2E9C-101B-9397-08002B2CF9AE}" pid="16" name="Objective-VersionComment">
    <vt:lpwstr>Update</vt:lpwstr>
  </property>
  <property fmtid="{D5CDD505-2E9C-101B-9397-08002B2CF9AE}" pid="17" name="Objective-FileNumber">
    <vt:lpwstr>POL/22019</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