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BED8" w14:textId="4611E640" w:rsidR="00897E9B" w:rsidRPr="00897E9B" w:rsidRDefault="414DAF27" w:rsidP="00897E9B">
      <w:pPr>
        <w:keepNext/>
        <w:spacing w:before="480" w:after="240"/>
        <w:outlineLvl w:val="1"/>
        <w:rPr>
          <w:b/>
          <w:bCs/>
          <w:color w:val="0A9DBE"/>
          <w:sz w:val="32"/>
          <w:szCs w:val="32"/>
        </w:rPr>
      </w:pPr>
      <w:r w:rsidRPr="5683DC8C">
        <w:rPr>
          <w:b/>
          <w:bCs/>
          <w:color w:val="0A9DBE"/>
          <w:sz w:val="32"/>
          <w:szCs w:val="32"/>
        </w:rPr>
        <w:t xml:space="preserve">Annex C: RP 7, </w:t>
      </w:r>
      <w:r w:rsidR="41EC1F39" w:rsidRPr="5683DC8C">
        <w:rPr>
          <w:b/>
          <w:bCs/>
          <w:color w:val="0A9DBE"/>
          <w:sz w:val="32"/>
          <w:szCs w:val="32"/>
        </w:rPr>
        <w:t>s</w:t>
      </w:r>
      <w:r w:rsidRPr="5683DC8C">
        <w:rPr>
          <w:b/>
          <w:bCs/>
          <w:color w:val="0A9DBE"/>
          <w:sz w:val="32"/>
          <w:szCs w:val="32"/>
        </w:rPr>
        <w:t>ynthetic cannabidiol (CBD) (new authorisation of a novel food)</w:t>
      </w:r>
    </w:p>
    <w:p w14:paraId="3B9133F8" w14:textId="77777777" w:rsidR="00897E9B" w:rsidRPr="00897E9B" w:rsidRDefault="00897E9B" w:rsidP="00897E9B">
      <w:pPr>
        <w:keepNext/>
        <w:spacing w:before="360" w:after="240"/>
        <w:outlineLvl w:val="2"/>
        <w:rPr>
          <w:rFonts w:cs="Arial"/>
          <w:b/>
          <w:bCs/>
          <w:color w:val="0A9DBE"/>
          <w:szCs w:val="24"/>
          <w:lang w:eastAsia="en-GB"/>
        </w:rPr>
      </w:pPr>
      <w:r w:rsidRPr="00897E9B">
        <w:rPr>
          <w:b/>
          <w:bCs/>
          <w:color w:val="0A9DBE"/>
          <w:sz w:val="30"/>
          <w:szCs w:val="30"/>
          <w:lang w:eastAsia="en-GB"/>
        </w:rPr>
        <w:t>Background</w:t>
      </w:r>
    </w:p>
    <w:p w14:paraId="4C838038" w14:textId="235F8857" w:rsidR="00897E9B" w:rsidRPr="00897E9B" w:rsidRDefault="414DAF27" w:rsidP="78EF61A7">
      <w:pPr>
        <w:spacing w:after="240" w:line="288" w:lineRule="auto"/>
        <w:rPr>
          <w:lang w:eastAsia="en-GB"/>
        </w:rPr>
      </w:pPr>
      <w:r w:rsidRPr="78EF61A7">
        <w:rPr>
          <w:rFonts w:cs="Arial"/>
          <w:lang w:eastAsia="en-GB"/>
        </w:rPr>
        <w:t xml:space="preserve">In accordance with  </w:t>
      </w:r>
      <w:hyperlink r:id="rId8" w:history="1">
        <w:r w:rsidRPr="78EF61A7">
          <w:rPr>
            <w:rFonts w:eastAsiaTheme="minorEastAsia" w:cs="Arial"/>
            <w:color w:val="0000FF"/>
            <w:kern w:val="2"/>
            <w:u w:val="single"/>
            <w14:ligatures w14:val="standardContextual"/>
          </w:rPr>
          <w:t xml:space="preserve">Regulation (EU) 2015/2283 </w:t>
        </w:r>
      </w:hyperlink>
      <w:r w:rsidRPr="78EF61A7">
        <w:rPr>
          <w:lang w:eastAsia="en-GB"/>
        </w:rPr>
        <w:t xml:space="preserve">on novel foods, the application RP 7 for </w:t>
      </w:r>
      <w:r w:rsidR="2E5A9199" w:rsidRPr="78EF61A7">
        <w:rPr>
          <w:lang w:eastAsia="en-GB"/>
        </w:rPr>
        <w:t>s</w:t>
      </w:r>
      <w:r w:rsidRPr="78EF61A7">
        <w:rPr>
          <w:lang w:eastAsia="en-GB"/>
        </w:rPr>
        <w:t xml:space="preserve">ynthetic cannabidiol (CBD), was received from </w:t>
      </w:r>
      <w:r w:rsidRPr="78EF61A7">
        <w:rPr>
          <w:rFonts w:eastAsia="Arial" w:cs="Arial"/>
          <w:color w:val="000000"/>
          <w:lang w:eastAsia="en-GB"/>
        </w:rPr>
        <w:t>Chanelle McCoy CBD Ltd.</w:t>
      </w:r>
    </w:p>
    <w:p w14:paraId="6BDAB6FD" w14:textId="27B2C3C0" w:rsidR="00897E9B" w:rsidRPr="00897E9B" w:rsidRDefault="414DAF27" w:rsidP="78EF61A7">
      <w:pPr>
        <w:spacing w:after="240" w:line="288" w:lineRule="auto"/>
        <w:rPr>
          <w:lang w:eastAsia="en-GB"/>
        </w:rPr>
      </w:pPr>
      <w:r w:rsidRPr="03E71DFB">
        <w:rPr>
          <w:lang w:eastAsia="en-GB"/>
        </w:rPr>
        <w:t xml:space="preserve">The subject matter of this application is </w:t>
      </w:r>
      <w:r w:rsidR="75F789F3" w:rsidRPr="03E71DFB">
        <w:rPr>
          <w:lang w:eastAsia="en-GB"/>
        </w:rPr>
        <w:t>s</w:t>
      </w:r>
      <w:r w:rsidRPr="03E71DFB">
        <w:rPr>
          <w:rFonts w:eastAsia="Arial" w:cs="Arial"/>
          <w:color w:val="000000" w:themeColor="text1"/>
          <w:lang w:eastAsia="en-GB"/>
        </w:rPr>
        <w:t>y</w:t>
      </w:r>
      <w:r w:rsidRPr="03E71DFB">
        <w:rPr>
          <w:rFonts w:eastAsia="Arial" w:cs="Arial"/>
          <w:lang w:eastAsia="en-GB"/>
        </w:rPr>
        <w:t>nthetic cannabidiol (CBD) which is a highly pure ingredient produced by chemical synthesis in a multi-step process. The novel food is a synthetic purified white to slightly beige crystalline powder of 100% ± 2% purity.</w:t>
      </w:r>
    </w:p>
    <w:p w14:paraId="40AAEF29" w14:textId="77777777" w:rsidR="00897E9B" w:rsidRPr="00897E9B" w:rsidRDefault="00897E9B" w:rsidP="00897E9B">
      <w:pPr>
        <w:spacing w:after="160" w:line="259" w:lineRule="auto"/>
        <w:rPr>
          <w:szCs w:val="24"/>
          <w:lang w:eastAsia="en-GB"/>
        </w:rPr>
      </w:pPr>
      <w:r w:rsidRPr="00897E9B">
        <w:rPr>
          <w:szCs w:val="24"/>
          <w:lang w:eastAsia="en-GB"/>
        </w:rPr>
        <w:t>The applicant sought authorisation for intended use</w:t>
      </w:r>
      <w:r w:rsidRPr="00897E9B">
        <w:rPr>
          <w:rFonts w:eastAsia="Arial" w:cs="Arial"/>
          <w:szCs w:val="24"/>
          <w:lang w:eastAsia="en-GB"/>
        </w:rPr>
        <w:t xml:space="preserve"> as a food supplement for adults in the form of an oil sold as capsules and drops at the dose of 10 mg/day of CBD.</w:t>
      </w:r>
    </w:p>
    <w:p w14:paraId="78A5DD6B" w14:textId="41212F36" w:rsidR="00897E9B" w:rsidRPr="00897E9B" w:rsidRDefault="414DAF27" w:rsidP="00897E9B">
      <w:pPr>
        <w:spacing w:after="160" w:line="259" w:lineRule="auto"/>
        <w:rPr>
          <w:rFonts w:cs="Arial"/>
          <w:b/>
          <w:bCs/>
          <w:color w:val="0A9DBE"/>
          <w:sz w:val="36"/>
          <w:szCs w:val="36"/>
          <w:lang w:eastAsia="en-GB"/>
        </w:rPr>
      </w:pPr>
      <w:bookmarkStart w:id="0" w:name="_Toc162454422"/>
      <w:bookmarkStart w:id="1" w:name="_Toc163033499"/>
      <w:bookmarkStart w:id="2" w:name="_Toc166507654"/>
      <w:r w:rsidRPr="5683DC8C">
        <w:rPr>
          <w:rFonts w:cs="Arial"/>
          <w:b/>
          <w:bCs/>
          <w:color w:val="0A9DBE"/>
          <w:sz w:val="36"/>
          <w:szCs w:val="36"/>
          <w:lang w:eastAsia="en-GB"/>
        </w:rPr>
        <w:t xml:space="preserve">FSS Risk Management Recommendation RP7 </w:t>
      </w:r>
      <w:bookmarkEnd w:id="0"/>
      <w:bookmarkEnd w:id="1"/>
      <w:bookmarkEnd w:id="2"/>
      <w:r w:rsidRPr="5683DC8C">
        <w:rPr>
          <w:rFonts w:cs="Arial"/>
          <w:b/>
          <w:bCs/>
          <w:color w:val="0A9DBE"/>
          <w:sz w:val="36"/>
          <w:szCs w:val="36"/>
          <w:lang w:eastAsia="en-GB"/>
        </w:rPr>
        <w:t xml:space="preserve">– </w:t>
      </w:r>
      <w:r w:rsidR="63F4154E" w:rsidRPr="5683DC8C">
        <w:rPr>
          <w:rFonts w:cs="Arial"/>
          <w:b/>
          <w:bCs/>
          <w:color w:val="0A9DBE"/>
          <w:sz w:val="36"/>
          <w:szCs w:val="36"/>
          <w:lang w:eastAsia="en-GB"/>
        </w:rPr>
        <w:t>s</w:t>
      </w:r>
      <w:r w:rsidRPr="5683DC8C">
        <w:rPr>
          <w:rFonts w:cs="Arial"/>
          <w:b/>
          <w:bCs/>
          <w:color w:val="0A9DBE"/>
          <w:sz w:val="36"/>
          <w:szCs w:val="36"/>
          <w:lang w:eastAsia="en-GB"/>
        </w:rPr>
        <w:t>ynthetic Cannabidiol (CBD)</w:t>
      </w:r>
    </w:p>
    <w:p w14:paraId="0E2C56CC" w14:textId="77777777" w:rsidR="00897E9B" w:rsidRPr="00897E9B" w:rsidRDefault="00897E9B" w:rsidP="00897E9B">
      <w:pPr>
        <w:spacing w:after="160" w:line="259" w:lineRule="auto"/>
        <w:rPr>
          <w:b/>
          <w:bCs/>
          <w:color w:val="006F51"/>
          <w:sz w:val="32"/>
          <w:szCs w:val="32"/>
        </w:rPr>
      </w:pPr>
      <w:bookmarkStart w:id="3" w:name="_Toc162454423"/>
      <w:bookmarkStart w:id="4" w:name="_Toc163033500"/>
      <w:bookmarkStart w:id="5" w:name="_Toc166507655"/>
      <w:r w:rsidRPr="00897E9B">
        <w:rPr>
          <w:b/>
          <w:bCs/>
          <w:color w:val="0A9DBE"/>
          <w:sz w:val="32"/>
          <w:szCs w:val="32"/>
        </w:rPr>
        <w:t>Introduction</w:t>
      </w:r>
      <w:bookmarkEnd w:id="3"/>
      <w:bookmarkEnd w:id="4"/>
      <w:bookmarkEnd w:id="5"/>
    </w:p>
    <w:p w14:paraId="560A8C93" w14:textId="77777777" w:rsidR="00897E9B" w:rsidRPr="00897E9B" w:rsidRDefault="00897E9B" w:rsidP="03E71DFB">
      <w:pPr>
        <w:spacing w:after="160" w:line="259" w:lineRule="auto"/>
        <w:rPr>
          <w:rFonts w:eastAsia="Calibri" w:cs="Arial"/>
          <w:color w:val="000000"/>
        </w:rPr>
      </w:pPr>
      <w:r w:rsidRPr="03E71DFB">
        <w:rPr>
          <w:rFonts w:eastAsia="Calibri" w:cs="Arial"/>
          <w:color w:val="000000"/>
        </w:rPr>
        <w:t xml:space="preserve">For new novel foods </w:t>
      </w:r>
      <w:r w:rsidRPr="03E71DFB">
        <w:rPr>
          <w:rFonts w:eastAsia="Calibri" w:cs="Arial"/>
          <w:color w:val="000000" w:themeColor="text1"/>
          <w:kern w:val="2"/>
          <w14:ligatures w14:val="standardContextual"/>
        </w:rPr>
        <w:t xml:space="preserve">to be placed on the market in Great Britain (GB), an application shall be submitted in accordance with  </w:t>
      </w:r>
      <w:hyperlink r:id="rId9" w:history="1">
        <w:r w:rsidRPr="03E71DFB">
          <w:rPr>
            <w:rFonts w:eastAsiaTheme="minorEastAsia" w:cs="Arial"/>
            <w:color w:val="0000FF"/>
            <w:u w:val="single"/>
          </w:rPr>
          <w:t xml:space="preserve">Regulation (EU) 2015/2283 </w:t>
        </w:r>
      </w:hyperlink>
      <w:r w:rsidRPr="03E71DFB">
        <w:rPr>
          <w:rFonts w:eastAsia="Calibri" w:cs="Arial"/>
          <w:color w:val="000000" w:themeColor="text1"/>
        </w:rPr>
        <w:t>The following articles for submission are to be used: </w:t>
      </w:r>
    </w:p>
    <w:p w14:paraId="6DBFD3A4" w14:textId="77777777" w:rsidR="00897E9B" w:rsidRPr="00897E9B" w:rsidRDefault="00897E9B" w:rsidP="00897E9B">
      <w:pPr>
        <w:numPr>
          <w:ilvl w:val="0"/>
          <w:numId w:val="10"/>
        </w:numPr>
        <w:spacing w:after="240" w:line="288" w:lineRule="auto"/>
        <w:rPr>
          <w:rFonts w:eastAsia="Calibri" w:cs="Arial"/>
          <w:color w:val="000000"/>
          <w:szCs w:val="24"/>
        </w:rPr>
      </w:pPr>
      <w:r w:rsidRPr="00897E9B">
        <w:rPr>
          <w:rFonts w:eastAsia="Calibri" w:cs="Arial"/>
          <w:color w:val="000000"/>
          <w:szCs w:val="24"/>
        </w:rPr>
        <w:t>Article 4 for novel food consultation process </w:t>
      </w:r>
    </w:p>
    <w:p w14:paraId="73273E86" w14:textId="77777777" w:rsidR="00897E9B" w:rsidRPr="00897E9B" w:rsidRDefault="00897E9B" w:rsidP="00897E9B">
      <w:pPr>
        <w:numPr>
          <w:ilvl w:val="0"/>
          <w:numId w:val="11"/>
        </w:numPr>
        <w:spacing w:after="240" w:line="288" w:lineRule="auto"/>
        <w:rPr>
          <w:rFonts w:eastAsia="Calibri" w:cs="Arial"/>
          <w:color w:val="000000"/>
          <w:szCs w:val="24"/>
        </w:rPr>
      </w:pPr>
      <w:r w:rsidRPr="00897E9B">
        <w:rPr>
          <w:rFonts w:eastAsia="Calibri" w:cs="Arial"/>
          <w:color w:val="000000"/>
          <w:szCs w:val="24"/>
        </w:rPr>
        <w:t>Article 10 for novel foods administrative and scientific requirements </w:t>
      </w:r>
    </w:p>
    <w:p w14:paraId="439695F0" w14:textId="77777777" w:rsidR="00897E9B" w:rsidRPr="00897E9B" w:rsidRDefault="00897E9B" w:rsidP="00897E9B">
      <w:pPr>
        <w:numPr>
          <w:ilvl w:val="0"/>
          <w:numId w:val="12"/>
        </w:numPr>
        <w:spacing w:after="240" w:line="288" w:lineRule="auto"/>
        <w:rPr>
          <w:rFonts w:eastAsia="Calibri" w:cs="Arial"/>
          <w:color w:val="000000"/>
          <w:szCs w:val="24"/>
        </w:rPr>
      </w:pPr>
      <w:r w:rsidRPr="00897E9B">
        <w:rPr>
          <w:rFonts w:eastAsia="Calibri" w:cs="Arial"/>
          <w:color w:val="000000"/>
          <w:szCs w:val="24"/>
        </w:rPr>
        <w:t>Article 14 for traditional foods from third countries  </w:t>
      </w:r>
    </w:p>
    <w:p w14:paraId="0302EA63" w14:textId="77777777" w:rsidR="00897E9B" w:rsidRPr="00897E9B" w:rsidRDefault="00897E9B" w:rsidP="00897E9B">
      <w:pPr>
        <w:spacing w:after="160" w:line="360" w:lineRule="auto"/>
        <w:rPr>
          <w:rFonts w:eastAsia="Calibri" w:cs="Arial"/>
          <w:color w:val="000000"/>
          <w:szCs w:val="24"/>
        </w:rPr>
      </w:pPr>
      <w:r w:rsidRPr="00897E9B">
        <w:rPr>
          <w:rFonts w:eastAsia="Calibri" w:cs="Arial"/>
          <w:color w:val="000000"/>
          <w:szCs w:val="24"/>
        </w:rPr>
        <w:t>The following novel food application has been submitted to Food Standards Scotland (FSS) and the Food Standards Agency (FSA) for authorisation in GB, where the authorisation is laid down in law by respective ministers in Scotland, England and Wales. </w:t>
      </w:r>
    </w:p>
    <w:p w14:paraId="21E69569" w14:textId="77777777" w:rsidR="00897E9B" w:rsidRPr="00897E9B" w:rsidRDefault="00897E9B" w:rsidP="00897E9B">
      <w:pPr>
        <w:spacing w:after="160" w:line="259" w:lineRule="auto"/>
        <w:rPr>
          <w:rFonts w:eastAsia="Calibri" w:cs="Arial"/>
          <w:color w:val="000000"/>
          <w:szCs w:val="24"/>
        </w:rPr>
      </w:pPr>
    </w:p>
    <w:p w14:paraId="25FE8E87" w14:textId="45037D65" w:rsidR="00897E9B" w:rsidRPr="00897E9B" w:rsidRDefault="414DAF27" w:rsidP="00897E9B">
      <w:pPr>
        <w:spacing w:after="160" w:line="259" w:lineRule="auto"/>
        <w:rPr>
          <w:rFonts w:cs="Arial"/>
          <w:b/>
          <w:bCs/>
          <w:color w:val="0A9DBE"/>
          <w:sz w:val="32"/>
          <w:szCs w:val="32"/>
        </w:rPr>
      </w:pPr>
      <w:bookmarkStart w:id="6" w:name="_Toc162454424"/>
      <w:bookmarkStart w:id="7" w:name="_Toc163033501"/>
      <w:bookmarkStart w:id="8" w:name="_Toc166507656"/>
      <w:r w:rsidRPr="5683DC8C">
        <w:rPr>
          <w:rFonts w:cs="Arial"/>
          <w:b/>
          <w:bCs/>
          <w:color w:val="0A9DBE"/>
          <w:sz w:val="32"/>
          <w:szCs w:val="32"/>
        </w:rPr>
        <w:t xml:space="preserve">Safety Assessment </w:t>
      </w:r>
      <w:r w:rsidR="124B8B44" w:rsidRPr="5683DC8C">
        <w:rPr>
          <w:rFonts w:cs="Arial"/>
          <w:b/>
          <w:bCs/>
          <w:color w:val="0A9DBE"/>
          <w:sz w:val="32"/>
          <w:szCs w:val="32"/>
        </w:rPr>
        <w:t xml:space="preserve">(FSS Opinion) </w:t>
      </w:r>
      <w:r w:rsidRPr="5683DC8C">
        <w:rPr>
          <w:rFonts w:cs="Arial"/>
          <w:b/>
          <w:bCs/>
          <w:color w:val="0A9DBE"/>
          <w:sz w:val="32"/>
          <w:szCs w:val="32"/>
        </w:rPr>
        <w:t>Summary</w:t>
      </w:r>
      <w:bookmarkEnd w:id="6"/>
      <w:bookmarkEnd w:id="7"/>
      <w:bookmarkEnd w:id="8"/>
    </w:p>
    <w:p w14:paraId="31AE900F" w14:textId="72906E46" w:rsidR="00897E9B" w:rsidRPr="00897E9B" w:rsidRDefault="414DAF27" w:rsidP="78EF61A7">
      <w:pPr>
        <w:numPr>
          <w:ilvl w:val="0"/>
          <w:numId w:val="13"/>
        </w:numPr>
        <w:spacing w:before="100" w:beforeAutospacing="1" w:after="240" w:line="360" w:lineRule="auto"/>
        <w:ind w:left="360"/>
        <w:rPr>
          <w:rFonts w:eastAsia="Arial" w:cs="Arial"/>
          <w:lang w:eastAsia="en-GB"/>
        </w:rPr>
      </w:pPr>
      <w:bookmarkStart w:id="9" w:name="_Toc162454425"/>
      <w:bookmarkStart w:id="10" w:name="_Toc163033502"/>
      <w:bookmarkStart w:id="11" w:name="_Toc166507657"/>
      <w:r w:rsidRPr="5683DC8C">
        <w:rPr>
          <w:rFonts w:eastAsia="Arial" w:cs="Arial"/>
          <w:lang w:eastAsia="en-GB"/>
        </w:rPr>
        <w:t xml:space="preserve">An application was submitted to FSS and the FSA in January 2021 from Chanelle McCoy CBD Ltd (“the applicant”) for the authorisation of synthetic cannabidiol (CBD) as a novel food. The novel food is a synthetic &gt;98% pure form of CBD </w:t>
      </w:r>
      <w:r w:rsidRPr="5683DC8C">
        <w:rPr>
          <w:rFonts w:eastAsia="Arial" w:cs="Arial"/>
          <w:lang w:eastAsia="en-GB"/>
        </w:rPr>
        <w:lastRenderedPageBreak/>
        <w:t xml:space="preserve">which is intended to be used in food supplements for adults. FSS concluded that the applicant had provided sufficient information to assure the novel food, synthetic </w:t>
      </w:r>
      <w:r w:rsidR="4BB16CCF" w:rsidRPr="5683DC8C">
        <w:rPr>
          <w:rFonts w:eastAsia="Arial" w:cs="Arial"/>
          <w:lang w:eastAsia="en-GB"/>
        </w:rPr>
        <w:t>cannabidiol (</w:t>
      </w:r>
      <w:r w:rsidRPr="5683DC8C">
        <w:rPr>
          <w:rFonts w:eastAsia="Arial" w:cs="Arial"/>
          <w:lang w:eastAsia="en-GB"/>
        </w:rPr>
        <w:t>CBD</w:t>
      </w:r>
      <w:r w:rsidR="1AF20CBA" w:rsidRPr="5683DC8C">
        <w:rPr>
          <w:rFonts w:eastAsia="Arial" w:cs="Arial"/>
          <w:lang w:eastAsia="en-GB"/>
        </w:rPr>
        <w:t>)</w:t>
      </w:r>
      <w:r w:rsidRPr="5683DC8C">
        <w:rPr>
          <w:rFonts w:eastAsia="Arial" w:cs="Arial"/>
          <w:lang w:eastAsia="en-GB"/>
        </w:rPr>
        <w:t>, was safe under the proposed conditions of use. The anticipated intake levels and the proposed use in food supplements were not considered to be nutritionally disadvantageous.  </w:t>
      </w:r>
    </w:p>
    <w:p w14:paraId="10D96013" w14:textId="77777777" w:rsidR="00897E9B" w:rsidRPr="00897E9B" w:rsidRDefault="00897E9B" w:rsidP="00897E9B">
      <w:pPr>
        <w:numPr>
          <w:ilvl w:val="0"/>
          <w:numId w:val="14"/>
        </w:numPr>
        <w:spacing w:before="100" w:beforeAutospacing="1" w:after="240" w:line="360" w:lineRule="auto"/>
        <w:ind w:left="360"/>
        <w:rPr>
          <w:rFonts w:eastAsia="Arial" w:cs="Arial"/>
          <w:szCs w:val="24"/>
          <w:lang w:eastAsia="en-GB"/>
        </w:rPr>
      </w:pPr>
      <w:r w:rsidRPr="00897E9B">
        <w:rPr>
          <w:rFonts w:eastAsia="Arial" w:cs="Arial"/>
          <w:szCs w:val="24"/>
          <w:lang w:eastAsia="en-GB"/>
        </w:rPr>
        <w:t>The provisional acceptable daily intake (provisional ADI) of 10 mg/day for CBD was published by FSS in 2023 and was considered in assessing this novel food. The provisional ADI was recommended, subject to the existing advice to consumers that pregnant and breastfeeding women and people taking any prescription medication should avoid the consumption of CBD. Consumers on regular medications should seek advice from a medical professional before using any type of CBD food product. In addition, prospective parents trying for a baby</w:t>
      </w:r>
      <w:r w:rsidRPr="00897E9B">
        <w:rPr>
          <w:rFonts w:eastAsia="Arial" w:cs="Arial"/>
          <w:kern w:val="2"/>
          <w:szCs w:val="24"/>
          <w:lang w:eastAsia="en-GB"/>
          <w14:ligatures w14:val="standardContextual"/>
        </w:rPr>
        <w:t>,</w:t>
      </w:r>
      <w:r w:rsidRPr="00897E9B">
        <w:rPr>
          <w:rFonts w:eastAsia="Arial" w:cs="Arial"/>
          <w:szCs w:val="24"/>
          <w:lang w:eastAsia="en-GB"/>
        </w:rPr>
        <w:t xml:space="preserve"> and children are advised against consumption of CBD, as are those who are immunosuppressed, due to remaining data gaps and residual uncertainties concerning the safety of CBD for these groups of consumers. These contraindications would also apply to this novel food.  </w:t>
      </w:r>
    </w:p>
    <w:p w14:paraId="7E477D75" w14:textId="0E9B3112" w:rsidR="00897E9B" w:rsidRPr="00897E9B" w:rsidRDefault="414DAF27" w:rsidP="78EF61A7">
      <w:pPr>
        <w:numPr>
          <w:ilvl w:val="0"/>
          <w:numId w:val="15"/>
        </w:numPr>
        <w:spacing w:before="100" w:beforeAutospacing="1" w:after="240" w:line="360" w:lineRule="auto"/>
        <w:ind w:left="360"/>
        <w:rPr>
          <w:rFonts w:eastAsia="Arial" w:cs="Arial"/>
          <w:b/>
          <w:bCs/>
          <w:u w:val="single"/>
          <w:lang w:eastAsia="en-GB"/>
        </w:rPr>
      </w:pPr>
      <w:r w:rsidRPr="03E71DFB">
        <w:rPr>
          <w:rFonts w:eastAsia="Arial" w:cs="Arial"/>
          <w:lang w:eastAsia="en-GB"/>
        </w:rPr>
        <w:t xml:space="preserve"> FSS did not consider any potential health benefits or claims arising from consuming the food, as the focus of the safety assessment is to ensure the food is safe and not putting consumers at a nutritional disadvantage. The FSS</w:t>
      </w:r>
      <w:r w:rsidR="1DB14EA9" w:rsidRPr="03E71DFB">
        <w:rPr>
          <w:rFonts w:eastAsia="Arial" w:cs="Arial"/>
          <w:lang w:eastAsia="en-GB"/>
        </w:rPr>
        <w:t xml:space="preserve"> and FSA</w:t>
      </w:r>
      <w:r w:rsidRPr="03E71DFB">
        <w:rPr>
          <w:rFonts w:eastAsia="Arial" w:cs="Arial"/>
          <w:lang w:eastAsia="en-GB"/>
        </w:rPr>
        <w:t xml:space="preserve"> safety assessment for RP07 was published on 29/04/2024 and can be found here: </w:t>
      </w:r>
      <w:hyperlink r:id="rId10">
        <w:r w:rsidRPr="03E71DFB">
          <w:rPr>
            <w:rFonts w:eastAsia="Arial" w:cs="Arial"/>
            <w:b/>
            <w:bCs/>
            <w:u w:val="single"/>
            <w:lang w:eastAsia="en-GB"/>
          </w:rPr>
          <w:t>Safety Assessment: Synthetic Cannabidiol (CBD) as a novel food for use in food supplements</w:t>
        </w:r>
      </w:hyperlink>
      <w:r w:rsidRPr="03E71DFB">
        <w:rPr>
          <w:rFonts w:eastAsia="Arial" w:cs="Arial"/>
          <w:b/>
          <w:bCs/>
          <w:u w:val="single"/>
          <w:lang w:eastAsia="en-GB"/>
        </w:rPr>
        <w:t>  </w:t>
      </w:r>
    </w:p>
    <w:p w14:paraId="17A4F96D" w14:textId="16D6F5CE" w:rsidR="00897E9B" w:rsidRPr="00897E9B" w:rsidRDefault="414DAF27" w:rsidP="78EF61A7">
      <w:pPr>
        <w:numPr>
          <w:ilvl w:val="0"/>
          <w:numId w:val="16"/>
        </w:numPr>
        <w:spacing w:before="100" w:beforeAutospacing="1" w:after="240" w:line="360" w:lineRule="auto"/>
        <w:ind w:left="360"/>
        <w:rPr>
          <w:rFonts w:eastAsia="Arial" w:cs="Arial"/>
          <w:lang w:eastAsia="en-GB"/>
        </w:rPr>
      </w:pPr>
      <w:r w:rsidRPr="78EF61A7">
        <w:rPr>
          <w:rFonts w:eastAsia="Arial" w:cs="Arial"/>
          <w:lang w:eastAsia="en-GB"/>
        </w:rPr>
        <w:t>As explained in the safety assessment</w:t>
      </w:r>
      <w:r w:rsidRPr="78EF61A7">
        <w:rPr>
          <w:rFonts w:eastAsia="Arial" w:cs="Arial"/>
          <w:kern w:val="2"/>
          <w:lang w:eastAsia="en-GB"/>
          <w14:ligatures w14:val="standardContextual"/>
        </w:rPr>
        <w:t>,</w:t>
      </w:r>
      <w:r w:rsidRPr="78EF61A7">
        <w:rPr>
          <w:rFonts w:eastAsia="Arial" w:cs="Arial"/>
          <w:lang w:eastAsia="en-GB"/>
        </w:rPr>
        <w:t xml:space="preserve"> an expert review group applied a weight of evidence approach to arrive at a provisional ADI of 10 mg/day (0.15 mg/kg bw/day). The most sensitive human health effects, that this provisional ADI protects against, are seen consistently in the liver and thyroid in a number of studies using &gt;98% pure CBD. This value also takes account of the lack of human-based long-term evidence as well as evidence regarding potentially vulnerable groups, which is applied here for this synthetic</w:t>
      </w:r>
      <w:r w:rsidR="72166B07" w:rsidRPr="78EF61A7">
        <w:rPr>
          <w:rFonts w:eastAsia="Arial" w:cs="Arial"/>
          <w:lang w:eastAsia="en-GB"/>
        </w:rPr>
        <w:t xml:space="preserve"> cannabidiol</w:t>
      </w:r>
      <w:r w:rsidRPr="78EF61A7">
        <w:rPr>
          <w:rFonts w:eastAsia="Arial" w:cs="Arial"/>
          <w:lang w:eastAsia="en-GB"/>
        </w:rPr>
        <w:t xml:space="preserve"> </w:t>
      </w:r>
      <w:r w:rsidR="65DA11E5" w:rsidRPr="78EF61A7">
        <w:rPr>
          <w:rFonts w:eastAsia="Arial" w:cs="Arial"/>
          <w:lang w:eastAsia="en-GB"/>
        </w:rPr>
        <w:t>(</w:t>
      </w:r>
      <w:r w:rsidRPr="78EF61A7">
        <w:rPr>
          <w:rFonts w:eastAsia="Arial" w:cs="Arial"/>
          <w:lang w:eastAsia="en-GB"/>
        </w:rPr>
        <w:t>CBD</w:t>
      </w:r>
      <w:r w:rsidR="24D81DAC" w:rsidRPr="78EF61A7">
        <w:rPr>
          <w:rFonts w:eastAsia="Arial" w:cs="Arial"/>
          <w:lang w:eastAsia="en-GB"/>
        </w:rPr>
        <w:t>)</w:t>
      </w:r>
      <w:r w:rsidRPr="78EF61A7">
        <w:rPr>
          <w:rFonts w:eastAsia="Arial" w:cs="Arial"/>
          <w:lang w:eastAsia="en-GB"/>
        </w:rPr>
        <w:t xml:space="preserve">. The maximum safe exposure for healthy adults of 70kg, as identified in the provisional ADI, is 10 mg/day. If the inclusion level of this synthetic </w:t>
      </w:r>
      <w:r w:rsidR="34E68E35" w:rsidRPr="78EF61A7">
        <w:rPr>
          <w:rFonts w:eastAsia="Arial" w:cs="Arial"/>
          <w:lang w:eastAsia="en-GB"/>
        </w:rPr>
        <w:t>cannabidiol (</w:t>
      </w:r>
      <w:r w:rsidRPr="78EF61A7">
        <w:rPr>
          <w:rFonts w:eastAsia="Arial" w:cs="Arial"/>
          <w:lang w:eastAsia="en-GB"/>
        </w:rPr>
        <w:t>CBD</w:t>
      </w:r>
      <w:r w:rsidR="09AC8872" w:rsidRPr="78EF61A7">
        <w:rPr>
          <w:rFonts w:eastAsia="Arial" w:cs="Arial"/>
          <w:lang w:eastAsia="en-GB"/>
        </w:rPr>
        <w:t>)</w:t>
      </w:r>
      <w:r w:rsidRPr="78EF61A7">
        <w:rPr>
          <w:rFonts w:eastAsia="Arial" w:cs="Arial"/>
          <w:lang w:eastAsia="en-GB"/>
        </w:rPr>
        <w:t xml:space="preserve"> leads to an intake per individual serving of each product type of 10 mg/day, only one </w:t>
      </w:r>
      <w:r w:rsidRPr="78EF61A7">
        <w:rPr>
          <w:rFonts w:eastAsia="Arial" w:cs="Arial"/>
          <w:lang w:eastAsia="en-GB"/>
        </w:rPr>
        <w:lastRenderedPageBreak/>
        <w:t>serving per day should be consumed to ensure the provisional ADI is not exceeded. If consumers choose to consume CBD from multiple sources, consumers should ensure their exposure is kept to a minimum below the provisional ADI. </w:t>
      </w:r>
    </w:p>
    <w:p w14:paraId="2F019142" w14:textId="73D1A80F" w:rsidR="00897E9B" w:rsidRPr="00897E9B" w:rsidRDefault="414DAF27" w:rsidP="78EF61A7">
      <w:pPr>
        <w:numPr>
          <w:ilvl w:val="0"/>
          <w:numId w:val="17"/>
        </w:numPr>
        <w:spacing w:before="100" w:beforeAutospacing="1" w:after="240" w:line="360" w:lineRule="auto"/>
        <w:ind w:left="360"/>
        <w:rPr>
          <w:rFonts w:eastAsia="Arial" w:cs="Arial"/>
          <w:lang w:eastAsia="en-GB"/>
        </w:rPr>
      </w:pPr>
      <w:r w:rsidRPr="5683DC8C">
        <w:rPr>
          <w:rFonts w:eastAsia="Arial" w:cs="Arial"/>
          <w:lang w:eastAsia="en-GB"/>
        </w:rPr>
        <w:t xml:space="preserve">THC is a controlled substance present in the </w:t>
      </w:r>
      <w:r w:rsidR="28EF1E28" w:rsidRPr="5683DC8C">
        <w:rPr>
          <w:rFonts w:eastAsia="Arial" w:cs="Arial"/>
          <w:lang w:eastAsia="en-GB"/>
        </w:rPr>
        <w:t>c</w:t>
      </w:r>
      <w:r w:rsidRPr="5683DC8C">
        <w:rPr>
          <w:rFonts w:eastAsia="Arial" w:cs="Arial"/>
          <w:lang w:eastAsia="en-GB"/>
        </w:rPr>
        <w:t>annabis plant and can be present at low levels in CBD. THC was detected at levels at or below 0.02 % (w/w) of CBD in all six batches tested. The safety assessment confirmed that the levels of THC in the novel food, once adjusted to take account of the proposed uses – 10 mg of CBD being consumed a day, were below the acute reference dose (ARfD) identified by EFSA of 1 µg/kg bw/day or 70 µg/day for a healthy adult. This level does not present a concern in terms of consumer safety for the novel food under the proposed conditions of use. To ensure THC levels remain consistently low in the production of CBD, THC should be a standard substance included in the specification as relevant to all batches produced.</w:t>
      </w:r>
    </w:p>
    <w:p w14:paraId="6A2E4F77" w14:textId="77777777" w:rsidR="00897E9B" w:rsidRPr="00897E9B" w:rsidRDefault="00897E9B" w:rsidP="00897E9B">
      <w:pPr>
        <w:spacing w:after="160" w:line="259" w:lineRule="auto"/>
        <w:rPr>
          <w:rFonts w:cs="Arial"/>
          <w:b/>
          <w:bCs/>
          <w:color w:val="0A9DBE"/>
          <w:sz w:val="32"/>
          <w:szCs w:val="32"/>
        </w:rPr>
      </w:pPr>
      <w:r w:rsidRPr="00897E9B">
        <w:rPr>
          <w:rFonts w:cs="Arial"/>
          <w:b/>
          <w:bCs/>
          <w:color w:val="0A9DBE"/>
          <w:sz w:val="32"/>
          <w:szCs w:val="32"/>
        </w:rPr>
        <w:t>Any relevant provisions of assimilated law</w:t>
      </w:r>
      <w:bookmarkEnd w:id="9"/>
      <w:bookmarkEnd w:id="10"/>
      <w:bookmarkEnd w:id="11"/>
    </w:p>
    <w:p w14:paraId="0DAB74CE" w14:textId="58BA9889" w:rsidR="00897E9B" w:rsidRPr="00897E9B" w:rsidRDefault="414DAF27" w:rsidP="78EF61A7">
      <w:pPr>
        <w:numPr>
          <w:ilvl w:val="0"/>
          <w:numId w:val="18"/>
        </w:numPr>
        <w:spacing w:before="100" w:beforeAutospacing="1" w:after="240" w:line="360" w:lineRule="auto"/>
        <w:ind w:left="360"/>
        <w:rPr>
          <w:rFonts w:eastAsia="Arial" w:cs="Arial"/>
          <w:lang w:eastAsia="en-GB"/>
        </w:rPr>
      </w:pPr>
      <w:bookmarkStart w:id="12" w:name="_Hlk202505576"/>
      <w:r w:rsidRPr="78EF61A7">
        <w:rPr>
          <w:rFonts w:eastAsia="Arial" w:cs="Arial"/>
          <w:lang w:eastAsia="en-GB"/>
        </w:rPr>
        <w:t xml:space="preserve">Regulation (EU) No 1169/2011 o on the provision of food information to consumers ( </w:t>
      </w:r>
      <w:r w:rsidR="6CE645F0" w:rsidRPr="78EF61A7">
        <w:rPr>
          <w:rFonts w:eastAsia="Arial" w:cs="Arial"/>
          <w:lang w:eastAsia="en-GB"/>
        </w:rPr>
        <w:t>t</w:t>
      </w:r>
      <w:hyperlink r:id="rId11" w:history="1">
        <w:r w:rsidRPr="78EF61A7">
          <w:rPr>
            <w:rFonts w:eastAsiaTheme="minorEastAsia" w:cs="Arial"/>
            <w:color w:val="0000FF"/>
            <w:kern w:val="2"/>
            <w:u w:val="single"/>
            <w14:ligatures w14:val="standardContextual"/>
          </w:rPr>
          <w:t>he Food Information Regulation</w:t>
        </w:r>
      </w:hyperlink>
      <w:r w:rsidRPr="78EF61A7">
        <w:rPr>
          <w:rFonts w:eastAsiaTheme="minorEastAsia" w:cs="Arial"/>
          <w:kern w:val="2"/>
          <w14:ligatures w14:val="standardContextual"/>
        </w:rPr>
        <w:t xml:space="preserve"> )</w:t>
      </w:r>
      <w:r w:rsidRPr="78EF61A7">
        <w:rPr>
          <w:rFonts w:asciiTheme="minorHAnsi" w:eastAsiaTheme="minorEastAsia" w:hAnsiTheme="minorHAnsi" w:cstheme="minorBidi"/>
          <w:kern w:val="2"/>
          <w:sz w:val="22"/>
          <w:szCs w:val="22"/>
          <w14:ligatures w14:val="standardContextual"/>
        </w:rPr>
        <w:t xml:space="preserve"> </w:t>
      </w:r>
      <w:r w:rsidRPr="78EF61A7">
        <w:rPr>
          <w:rFonts w:eastAsia="Arial" w:cs="Arial"/>
          <w:lang w:eastAsia="en-GB"/>
        </w:rPr>
        <w:t xml:space="preserve">includes provisions for consumer information on food products, such as labelling. More information on the specific provisions has been included in the labelling section below. </w:t>
      </w:r>
    </w:p>
    <w:p w14:paraId="05ACBDE2" w14:textId="77777777" w:rsidR="00897E9B" w:rsidRPr="00897E9B" w:rsidRDefault="00897E9B" w:rsidP="288A1253">
      <w:pPr>
        <w:numPr>
          <w:ilvl w:val="0"/>
          <w:numId w:val="18"/>
        </w:numPr>
        <w:spacing w:before="100" w:beforeAutospacing="1" w:after="240" w:line="360" w:lineRule="auto"/>
        <w:ind w:left="360"/>
        <w:rPr>
          <w:rFonts w:eastAsia="Arial" w:cs="Arial"/>
          <w:lang w:eastAsia="en-GB"/>
        </w:rPr>
      </w:pPr>
      <w:r w:rsidRPr="288A1253">
        <w:rPr>
          <w:rFonts w:eastAsia="Arial" w:cs="Arial"/>
          <w:lang w:eastAsia="en-GB"/>
        </w:rPr>
        <w:t xml:space="preserve">The application applies to Great Britain only.  </w:t>
      </w:r>
      <w:hyperlink r:id="rId12" w:history="1">
        <w:r w:rsidRPr="288A1253">
          <w:rPr>
            <w:rFonts w:eastAsiaTheme="minorEastAsia" w:cs="Arial"/>
            <w:color w:val="0000FF"/>
            <w:kern w:val="2"/>
            <w:u w:val="single"/>
            <w14:ligatures w14:val="standardContextual"/>
          </w:rPr>
          <w:t>The Food Supplements (Scotland) Regulations 2003</w:t>
        </w:r>
      </w:hyperlink>
      <w:r w:rsidRPr="288A1253">
        <w:rPr>
          <w:rFonts w:eastAsia="Arial" w:cs="Arial"/>
          <w:lang w:eastAsia="en-GB"/>
        </w:rPr>
        <w:t xml:space="preserve"> are the relevant regulations in Scotland. These regulations broadly provide the rules for marketing food supplements in each jurisdiction. Regulation 2 provides a definition of a food supplement. The requirements in these regulations are relevant to the proposed food category of “food supplements” and the marketing of the novel food as a food supplement must be in compliance with these regulations.</w:t>
      </w:r>
    </w:p>
    <w:p w14:paraId="085CDEF1" w14:textId="61242D49" w:rsidR="002F6D60" w:rsidRDefault="002F6D60" w:rsidP="00897E9B">
      <w:pPr>
        <w:spacing w:after="160" w:line="259" w:lineRule="auto"/>
        <w:rPr>
          <w:rFonts w:cs="Arial"/>
          <w:b/>
          <w:bCs/>
          <w:color w:val="0A9DBE"/>
          <w:sz w:val="32"/>
          <w:szCs w:val="32"/>
        </w:rPr>
      </w:pPr>
      <w:bookmarkStart w:id="13" w:name="_Toc162454426"/>
      <w:bookmarkStart w:id="14" w:name="_Toc163033503"/>
      <w:bookmarkStart w:id="15" w:name="_Toc166507658"/>
      <w:bookmarkEnd w:id="12"/>
    </w:p>
    <w:p w14:paraId="3D3A6037" w14:textId="7BE02624" w:rsidR="00191ECF" w:rsidRDefault="00897E9B" w:rsidP="00897E9B">
      <w:pPr>
        <w:spacing w:after="160" w:line="259" w:lineRule="auto"/>
        <w:rPr>
          <w:rFonts w:cs="Arial"/>
          <w:b/>
          <w:bCs/>
          <w:color w:val="0A9DBE"/>
          <w:sz w:val="32"/>
          <w:szCs w:val="32"/>
        </w:rPr>
      </w:pPr>
      <w:r w:rsidRPr="03E71DFB">
        <w:rPr>
          <w:rFonts w:cs="Arial"/>
          <w:b/>
          <w:bCs/>
          <w:color w:val="0A9DBE"/>
          <w:sz w:val="32"/>
          <w:szCs w:val="32"/>
        </w:rPr>
        <w:t>TOA</w:t>
      </w:r>
      <w:bookmarkEnd w:id="13"/>
      <w:bookmarkEnd w:id="14"/>
      <w:bookmarkEnd w:id="15"/>
    </w:p>
    <w:p w14:paraId="3206EFA5" w14:textId="3B68C42A" w:rsidR="00897E9B" w:rsidRPr="00897E9B" w:rsidRDefault="00897E9B" w:rsidP="00897E9B">
      <w:pPr>
        <w:spacing w:after="160" w:line="259" w:lineRule="auto"/>
        <w:rPr>
          <w:rFonts w:eastAsia="Calibri" w:cs="Arial"/>
          <w:b/>
          <w:bCs/>
          <w:szCs w:val="24"/>
        </w:rPr>
      </w:pPr>
      <w:r w:rsidRPr="00897E9B">
        <w:rPr>
          <w:rFonts w:eastAsia="Calibri" w:cs="Arial"/>
          <w:szCs w:val="24"/>
        </w:rPr>
        <w:t>The proposed terms of authorisation (TOA) are set out below</w:t>
      </w:r>
      <w:bookmarkStart w:id="16" w:name="_Toc162454430"/>
      <w:bookmarkStart w:id="17" w:name="_Toc163033504"/>
      <w:bookmarkStart w:id="18" w:name="_Toc166507659"/>
      <w:r w:rsidRPr="00897E9B">
        <w:rPr>
          <w:rFonts w:eastAsia="Calibri" w:cs="Arial"/>
          <w:szCs w:val="24"/>
        </w:rPr>
        <w:t>:</w:t>
      </w:r>
    </w:p>
    <w:tbl>
      <w:tblPr>
        <w:tblpPr w:leftFromText="180" w:rightFromText="180" w:horzAnchor="margin" w:tblpY="-435"/>
        <w:tblW w:w="93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2"/>
        <w:gridCol w:w="1470"/>
        <w:gridCol w:w="1256"/>
        <w:gridCol w:w="2177"/>
        <w:gridCol w:w="1669"/>
        <w:gridCol w:w="1523"/>
      </w:tblGrid>
      <w:tr w:rsidR="00897E9B" w:rsidRPr="00897E9B" w14:paraId="06DA85C2" w14:textId="77777777" w:rsidTr="3D21B309">
        <w:trPr>
          <w:trHeight w:val="285"/>
        </w:trPr>
        <w:tc>
          <w:tcPr>
            <w:tcW w:w="1282" w:type="dxa"/>
            <w:tcBorders>
              <w:top w:val="single" w:sz="6" w:space="0" w:color="auto"/>
              <w:left w:val="single" w:sz="6" w:space="0" w:color="auto"/>
              <w:bottom w:val="single" w:sz="6" w:space="0" w:color="auto"/>
              <w:right w:val="single" w:sz="6" w:space="0" w:color="auto"/>
            </w:tcBorders>
            <w:hideMark/>
          </w:tcPr>
          <w:p w14:paraId="4F244E47"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lastRenderedPageBreak/>
              <w:t>Authorised Novel Food </w:t>
            </w:r>
            <w:r w:rsidRPr="00897E9B">
              <w:rPr>
                <w:rFonts w:eastAsia="Calibri" w:cs="Arial"/>
                <w:b/>
                <w:bCs/>
                <w:szCs w:val="24"/>
              </w:rPr>
              <w:t> </w:t>
            </w:r>
          </w:p>
        </w:tc>
        <w:tc>
          <w:tcPr>
            <w:tcW w:w="3015" w:type="dxa"/>
            <w:gridSpan w:val="2"/>
            <w:tcBorders>
              <w:top w:val="single" w:sz="6" w:space="0" w:color="auto"/>
              <w:left w:val="single" w:sz="6" w:space="0" w:color="auto"/>
              <w:bottom w:val="single" w:sz="6" w:space="0" w:color="auto"/>
              <w:right w:val="single" w:sz="6" w:space="0" w:color="auto"/>
            </w:tcBorders>
            <w:hideMark/>
          </w:tcPr>
          <w:p w14:paraId="3EDBE29E"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Conditions under which the novel food may be used </w:t>
            </w:r>
            <w:r w:rsidRPr="00897E9B">
              <w:rPr>
                <w:rFonts w:eastAsia="Calibri" w:cs="Arial"/>
                <w:b/>
                <w:bCs/>
                <w:szCs w:val="24"/>
              </w:rPr>
              <w:t> </w:t>
            </w:r>
          </w:p>
        </w:tc>
        <w:tc>
          <w:tcPr>
            <w:tcW w:w="2160" w:type="dxa"/>
            <w:tcBorders>
              <w:top w:val="single" w:sz="6" w:space="0" w:color="auto"/>
              <w:left w:val="single" w:sz="6" w:space="0" w:color="auto"/>
              <w:bottom w:val="single" w:sz="6" w:space="0" w:color="auto"/>
              <w:right w:val="single" w:sz="6" w:space="0" w:color="auto"/>
            </w:tcBorders>
            <w:hideMark/>
          </w:tcPr>
          <w:p w14:paraId="1491A5A9"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Additional specific labelling requirements </w:t>
            </w:r>
            <w:r w:rsidRPr="00897E9B">
              <w:rPr>
                <w:rFonts w:eastAsia="Calibri" w:cs="Arial"/>
                <w:b/>
                <w:bCs/>
                <w:szCs w:val="24"/>
              </w:rPr>
              <w:t> </w:t>
            </w:r>
          </w:p>
        </w:tc>
        <w:tc>
          <w:tcPr>
            <w:tcW w:w="1320" w:type="dxa"/>
            <w:tcBorders>
              <w:top w:val="single" w:sz="6" w:space="0" w:color="auto"/>
              <w:left w:val="single" w:sz="6" w:space="0" w:color="auto"/>
              <w:bottom w:val="single" w:sz="6" w:space="0" w:color="auto"/>
              <w:right w:val="single" w:sz="6" w:space="0" w:color="auto"/>
            </w:tcBorders>
            <w:hideMark/>
          </w:tcPr>
          <w:p w14:paraId="328D0B34"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Other requirements </w:t>
            </w:r>
            <w:r w:rsidRPr="00897E9B">
              <w:rPr>
                <w:rFonts w:eastAsia="Calibri" w:cs="Arial"/>
                <w:b/>
                <w:bCs/>
                <w:szCs w:val="24"/>
              </w:rPr>
              <w:t> </w:t>
            </w:r>
          </w:p>
        </w:tc>
        <w:tc>
          <w:tcPr>
            <w:tcW w:w="1590" w:type="dxa"/>
            <w:tcBorders>
              <w:top w:val="single" w:sz="6" w:space="0" w:color="auto"/>
              <w:left w:val="single" w:sz="6" w:space="0" w:color="auto"/>
              <w:bottom w:val="single" w:sz="6" w:space="0" w:color="auto"/>
              <w:right w:val="single" w:sz="6" w:space="0" w:color="auto"/>
            </w:tcBorders>
            <w:hideMark/>
          </w:tcPr>
          <w:p w14:paraId="67F39651"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Data protection </w:t>
            </w:r>
            <w:r w:rsidRPr="00897E9B">
              <w:rPr>
                <w:rFonts w:eastAsia="Calibri" w:cs="Arial"/>
                <w:b/>
                <w:bCs/>
                <w:szCs w:val="24"/>
              </w:rPr>
              <w:t> </w:t>
            </w:r>
          </w:p>
        </w:tc>
      </w:tr>
      <w:tr w:rsidR="00897E9B" w:rsidRPr="00897E9B" w14:paraId="6878D737" w14:textId="77777777" w:rsidTr="3D21B309">
        <w:trPr>
          <w:trHeight w:val="285"/>
        </w:trPr>
        <w:tc>
          <w:tcPr>
            <w:tcW w:w="1282" w:type="dxa"/>
            <w:tcBorders>
              <w:top w:val="single" w:sz="6" w:space="0" w:color="auto"/>
              <w:left w:val="single" w:sz="6" w:space="0" w:color="auto"/>
              <w:bottom w:val="single" w:sz="6" w:space="0" w:color="auto"/>
              <w:right w:val="single" w:sz="6" w:space="0" w:color="auto"/>
            </w:tcBorders>
            <w:hideMark/>
          </w:tcPr>
          <w:p w14:paraId="084A1F46"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 </w:t>
            </w:r>
            <w:r w:rsidRPr="00897E9B">
              <w:rPr>
                <w:rFonts w:eastAsia="Calibri" w:cs="Arial"/>
                <w:b/>
                <w:bCs/>
                <w:szCs w:val="24"/>
              </w:rPr>
              <w:t> </w:t>
            </w:r>
          </w:p>
        </w:tc>
        <w:tc>
          <w:tcPr>
            <w:tcW w:w="1470" w:type="dxa"/>
            <w:tcBorders>
              <w:top w:val="single" w:sz="6" w:space="0" w:color="auto"/>
              <w:left w:val="single" w:sz="6" w:space="0" w:color="auto"/>
              <w:bottom w:val="single" w:sz="6" w:space="0" w:color="auto"/>
              <w:right w:val="single" w:sz="6" w:space="0" w:color="auto"/>
            </w:tcBorders>
            <w:hideMark/>
          </w:tcPr>
          <w:p w14:paraId="1E9E71F6"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Specified food category </w:t>
            </w:r>
            <w:r w:rsidRPr="00897E9B">
              <w:rPr>
                <w:rFonts w:eastAsia="Calibri" w:cs="Arial"/>
                <w:b/>
                <w:bCs/>
                <w:szCs w:val="24"/>
              </w:rPr>
              <w:t> </w:t>
            </w:r>
          </w:p>
        </w:tc>
        <w:tc>
          <w:tcPr>
            <w:tcW w:w="1545" w:type="dxa"/>
            <w:tcBorders>
              <w:top w:val="single" w:sz="6" w:space="0" w:color="auto"/>
              <w:left w:val="single" w:sz="6" w:space="0" w:color="auto"/>
              <w:bottom w:val="single" w:sz="6" w:space="0" w:color="auto"/>
              <w:right w:val="single" w:sz="6" w:space="0" w:color="auto"/>
            </w:tcBorders>
            <w:hideMark/>
          </w:tcPr>
          <w:p w14:paraId="3F86A051"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Maximum levels </w:t>
            </w:r>
            <w:r w:rsidRPr="00897E9B">
              <w:rPr>
                <w:rFonts w:eastAsia="Calibri" w:cs="Arial"/>
                <w:b/>
                <w:bCs/>
                <w:szCs w:val="24"/>
              </w:rPr>
              <w:t> </w:t>
            </w:r>
          </w:p>
        </w:tc>
        <w:tc>
          <w:tcPr>
            <w:tcW w:w="2160" w:type="dxa"/>
            <w:tcBorders>
              <w:top w:val="single" w:sz="6" w:space="0" w:color="auto"/>
              <w:left w:val="single" w:sz="6" w:space="0" w:color="auto"/>
              <w:bottom w:val="single" w:sz="6" w:space="0" w:color="auto"/>
              <w:right w:val="single" w:sz="6" w:space="0" w:color="auto"/>
            </w:tcBorders>
            <w:hideMark/>
          </w:tcPr>
          <w:p w14:paraId="2AC114E0"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 </w:t>
            </w:r>
            <w:r w:rsidRPr="00897E9B">
              <w:rPr>
                <w:rFonts w:eastAsia="Calibri" w:cs="Arial"/>
                <w:b/>
                <w:bCs/>
                <w:szCs w:val="24"/>
              </w:rPr>
              <w:t> </w:t>
            </w:r>
          </w:p>
        </w:tc>
        <w:tc>
          <w:tcPr>
            <w:tcW w:w="1320" w:type="dxa"/>
            <w:tcBorders>
              <w:top w:val="single" w:sz="6" w:space="0" w:color="auto"/>
              <w:left w:val="single" w:sz="6" w:space="0" w:color="auto"/>
              <w:bottom w:val="single" w:sz="6" w:space="0" w:color="auto"/>
              <w:right w:val="single" w:sz="6" w:space="0" w:color="auto"/>
            </w:tcBorders>
            <w:hideMark/>
          </w:tcPr>
          <w:p w14:paraId="4C4A99DC"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 </w:t>
            </w:r>
            <w:r w:rsidRPr="00897E9B">
              <w:rPr>
                <w:rFonts w:eastAsia="Calibri" w:cs="Arial"/>
                <w:b/>
                <w:bCs/>
                <w:szCs w:val="24"/>
              </w:rPr>
              <w:t> </w:t>
            </w:r>
          </w:p>
        </w:tc>
        <w:tc>
          <w:tcPr>
            <w:tcW w:w="1590" w:type="dxa"/>
            <w:tcBorders>
              <w:top w:val="single" w:sz="6" w:space="0" w:color="auto"/>
              <w:left w:val="single" w:sz="6" w:space="0" w:color="auto"/>
              <w:bottom w:val="single" w:sz="6" w:space="0" w:color="auto"/>
              <w:right w:val="single" w:sz="6" w:space="0" w:color="auto"/>
            </w:tcBorders>
            <w:hideMark/>
          </w:tcPr>
          <w:p w14:paraId="64FD6782" w14:textId="77777777" w:rsidR="00897E9B" w:rsidRPr="00897E9B" w:rsidRDefault="00897E9B" w:rsidP="00897E9B">
            <w:pPr>
              <w:spacing w:after="160" w:line="259" w:lineRule="auto"/>
              <w:rPr>
                <w:rFonts w:eastAsia="Calibri" w:cs="Arial"/>
                <w:b/>
                <w:bCs/>
                <w:szCs w:val="24"/>
              </w:rPr>
            </w:pPr>
            <w:r w:rsidRPr="00897E9B">
              <w:rPr>
                <w:rFonts w:eastAsia="Calibri" w:cs="Arial"/>
                <w:b/>
                <w:bCs/>
                <w:i/>
                <w:iCs/>
                <w:szCs w:val="24"/>
              </w:rPr>
              <w:t> </w:t>
            </w:r>
            <w:r w:rsidRPr="00897E9B">
              <w:rPr>
                <w:rFonts w:eastAsia="Calibri" w:cs="Arial"/>
                <w:b/>
                <w:bCs/>
                <w:szCs w:val="24"/>
              </w:rPr>
              <w:t> </w:t>
            </w:r>
          </w:p>
        </w:tc>
      </w:tr>
      <w:tr w:rsidR="00897E9B" w:rsidRPr="00897E9B" w14:paraId="1499A7BE" w14:textId="77777777" w:rsidTr="3D21B309">
        <w:trPr>
          <w:trHeight w:val="285"/>
        </w:trPr>
        <w:tc>
          <w:tcPr>
            <w:tcW w:w="1282" w:type="dxa"/>
            <w:tcBorders>
              <w:top w:val="single" w:sz="6" w:space="0" w:color="auto"/>
              <w:left w:val="single" w:sz="6" w:space="0" w:color="auto"/>
              <w:bottom w:val="single" w:sz="6" w:space="0" w:color="auto"/>
              <w:right w:val="single" w:sz="6" w:space="0" w:color="auto"/>
            </w:tcBorders>
            <w:hideMark/>
          </w:tcPr>
          <w:p w14:paraId="7EE555E2" w14:textId="0389F979" w:rsidR="00897E9B" w:rsidRPr="00897E9B" w:rsidRDefault="7146464F" w:rsidP="78EF61A7">
            <w:pPr>
              <w:spacing w:after="160" w:line="259" w:lineRule="auto"/>
              <w:rPr>
                <w:rFonts w:eastAsia="Calibri" w:cs="Arial"/>
              </w:rPr>
            </w:pPr>
            <w:r w:rsidRPr="5683DC8C">
              <w:rPr>
                <w:rFonts w:eastAsia="Calibri" w:cs="Arial"/>
              </w:rPr>
              <w:t>s</w:t>
            </w:r>
            <w:r w:rsidR="414DAF27" w:rsidRPr="5683DC8C">
              <w:rPr>
                <w:rFonts w:eastAsia="Calibri" w:cs="Arial"/>
              </w:rPr>
              <w:t>ynthetic cannabidiol (CBD)  </w:t>
            </w:r>
          </w:p>
        </w:tc>
        <w:tc>
          <w:tcPr>
            <w:tcW w:w="1470" w:type="dxa"/>
            <w:tcBorders>
              <w:top w:val="single" w:sz="6" w:space="0" w:color="auto"/>
              <w:left w:val="single" w:sz="6" w:space="0" w:color="auto"/>
              <w:bottom w:val="single" w:sz="6" w:space="0" w:color="auto"/>
              <w:right w:val="single" w:sz="6" w:space="0" w:color="auto"/>
            </w:tcBorders>
            <w:hideMark/>
          </w:tcPr>
          <w:p w14:paraId="3F1CB770" w14:textId="0BC45E27" w:rsidR="00897E9B" w:rsidRPr="00897E9B" w:rsidRDefault="414DAF27" w:rsidP="78EF61A7">
            <w:pPr>
              <w:spacing w:after="160" w:line="259" w:lineRule="auto"/>
              <w:rPr>
                <w:rFonts w:asciiTheme="minorHAnsi" w:eastAsiaTheme="minorEastAsia" w:hAnsiTheme="minorHAnsi" w:cstheme="minorBidi"/>
                <w:kern w:val="2"/>
                <w:sz w:val="22"/>
                <w:szCs w:val="22"/>
                <w14:ligatures w14:val="standardContextual"/>
              </w:rPr>
            </w:pPr>
            <w:r w:rsidRPr="78EF61A7">
              <w:rPr>
                <w:rFonts w:eastAsia="Calibri" w:cs="Arial"/>
              </w:rPr>
              <w:t xml:space="preserve">Food Supplements as defined in </w:t>
            </w:r>
            <w:r w:rsidR="6A9C5B62" w:rsidRPr="78EF61A7">
              <w:rPr>
                <w:rFonts w:eastAsia="Calibri" w:cs="Arial"/>
              </w:rPr>
              <w:t>t</w:t>
            </w:r>
            <w:hyperlink r:id="rId13" w:history="1">
              <w:r w:rsidRPr="78EF61A7">
                <w:rPr>
                  <w:rFonts w:eastAsiaTheme="minorEastAsia" w:cs="Arial"/>
                  <w:color w:val="0000FF"/>
                  <w:kern w:val="2"/>
                  <w:u w:val="single"/>
                  <w14:ligatures w14:val="standardContextual"/>
                </w:rPr>
                <w:t>he Food Supplements (Scotland) Regulations 2003</w:t>
              </w:r>
            </w:hyperlink>
          </w:p>
          <w:p w14:paraId="22F9A857" w14:textId="689BEF34" w:rsidR="00897E9B" w:rsidRPr="00897E9B" w:rsidRDefault="00897E9B" w:rsidP="005555F3">
            <w:pPr>
              <w:spacing w:after="160" w:line="259" w:lineRule="auto"/>
              <w:rPr>
                <w:rFonts w:eastAsia="Calibri" w:cs="Arial"/>
                <w:szCs w:val="24"/>
              </w:rPr>
            </w:pPr>
            <w:r w:rsidRPr="00897E9B">
              <w:rPr>
                <w:rFonts w:eastAsia="Calibri" w:cs="Arial"/>
                <w:szCs w:val="24"/>
              </w:rPr>
              <w:t>for persons 18 years or over excluding pregnant or breastfeeding women or men or women trying to conceive.</w:t>
            </w:r>
          </w:p>
        </w:tc>
        <w:tc>
          <w:tcPr>
            <w:tcW w:w="1545" w:type="dxa"/>
            <w:tcBorders>
              <w:top w:val="single" w:sz="6" w:space="0" w:color="auto"/>
              <w:left w:val="single" w:sz="6" w:space="0" w:color="auto"/>
              <w:bottom w:val="single" w:sz="6" w:space="0" w:color="auto"/>
              <w:right w:val="single" w:sz="6" w:space="0" w:color="auto"/>
            </w:tcBorders>
            <w:hideMark/>
          </w:tcPr>
          <w:p w14:paraId="5EBBD69D" w14:textId="77777777" w:rsidR="00897E9B" w:rsidRPr="00897E9B" w:rsidRDefault="00897E9B" w:rsidP="00897E9B">
            <w:pPr>
              <w:spacing w:after="160" w:line="259" w:lineRule="auto"/>
              <w:rPr>
                <w:rFonts w:eastAsia="Calibri" w:cs="Arial"/>
                <w:szCs w:val="24"/>
              </w:rPr>
            </w:pPr>
            <w:bookmarkStart w:id="19" w:name="_Hlk202936917"/>
            <w:r w:rsidRPr="00897E9B">
              <w:rPr>
                <w:rFonts w:eastAsia="Calibri" w:cs="Arial"/>
                <w:szCs w:val="24"/>
              </w:rPr>
              <w:t>In accordance with the acceptable daily intake of 10 mg/day CBD </w:t>
            </w:r>
            <w:bookmarkEnd w:id="19"/>
          </w:p>
        </w:tc>
        <w:tc>
          <w:tcPr>
            <w:tcW w:w="2160" w:type="dxa"/>
            <w:tcBorders>
              <w:top w:val="single" w:sz="6" w:space="0" w:color="auto"/>
              <w:left w:val="single" w:sz="6" w:space="0" w:color="auto"/>
              <w:bottom w:val="single" w:sz="6" w:space="0" w:color="auto"/>
              <w:right w:val="single" w:sz="6" w:space="0" w:color="auto"/>
            </w:tcBorders>
            <w:hideMark/>
          </w:tcPr>
          <w:p w14:paraId="3A2DCA35" w14:textId="2FE238FD" w:rsidR="00897E9B" w:rsidRPr="00897E9B" w:rsidRDefault="414DAF27" w:rsidP="78EF61A7">
            <w:pPr>
              <w:spacing w:after="160" w:line="259" w:lineRule="auto"/>
              <w:rPr>
                <w:rFonts w:eastAsia="Calibri" w:cs="Arial"/>
              </w:rPr>
            </w:pPr>
            <w:r w:rsidRPr="0E71647D">
              <w:rPr>
                <w:rFonts w:eastAsia="Calibri" w:cs="Arial"/>
              </w:rPr>
              <w:t>The designation of the novel food on the label of food</w:t>
            </w:r>
            <w:r w:rsidR="182A22B5" w:rsidRPr="0E71647D">
              <w:rPr>
                <w:rFonts w:eastAsia="Calibri" w:cs="Arial"/>
              </w:rPr>
              <w:t xml:space="preserve"> supplements</w:t>
            </w:r>
            <w:r w:rsidRPr="0E71647D">
              <w:rPr>
                <w:rFonts w:eastAsia="Calibri" w:cs="Arial"/>
              </w:rPr>
              <w:t xml:space="preserve"> containing it must be </w:t>
            </w:r>
          </w:p>
          <w:p w14:paraId="67252A09" w14:textId="19391288" w:rsidR="00897E9B" w:rsidRPr="00897E9B" w:rsidRDefault="414DAF27" w:rsidP="78EF61A7">
            <w:pPr>
              <w:spacing w:after="160" w:line="259" w:lineRule="auto"/>
              <w:rPr>
                <w:rFonts w:eastAsia="Calibri" w:cs="Arial"/>
              </w:rPr>
            </w:pPr>
            <w:r w:rsidRPr="3D21B309">
              <w:rPr>
                <w:rFonts w:eastAsia="Calibri" w:cs="Arial"/>
              </w:rPr>
              <w:t>“</w:t>
            </w:r>
            <w:r w:rsidR="0254B5D3" w:rsidRPr="3D21B309">
              <w:rPr>
                <w:rFonts w:eastAsia="Calibri" w:cs="Arial"/>
              </w:rPr>
              <w:t>s</w:t>
            </w:r>
            <w:r w:rsidRPr="3D21B309">
              <w:rPr>
                <w:rFonts w:eastAsia="Calibri" w:cs="Arial"/>
              </w:rPr>
              <w:t>ynthetic cannabidiol (CBD).” </w:t>
            </w:r>
          </w:p>
          <w:p w14:paraId="51E0CC75" w14:textId="7A49397D" w:rsidR="00897E9B" w:rsidRPr="00897E9B" w:rsidRDefault="00897E9B" w:rsidP="00897E9B">
            <w:pPr>
              <w:spacing w:after="160" w:line="259" w:lineRule="auto"/>
              <w:rPr>
                <w:rFonts w:eastAsia="Calibri" w:cs="Arial"/>
                <w:szCs w:val="24"/>
              </w:rPr>
            </w:pPr>
            <w:r w:rsidRPr="00897E9B">
              <w:rPr>
                <w:rFonts w:eastAsia="Calibri" w:cs="Arial"/>
                <w:szCs w:val="24"/>
              </w:rPr>
              <w:t> Food supplements containing the novel food must bear the statements  </w:t>
            </w:r>
          </w:p>
          <w:p w14:paraId="38108430" w14:textId="77777777" w:rsidR="00897E9B" w:rsidRPr="00897E9B" w:rsidRDefault="00897E9B" w:rsidP="00897E9B">
            <w:pPr>
              <w:spacing w:after="160" w:line="259" w:lineRule="auto"/>
              <w:rPr>
                <w:rFonts w:eastAsia="Calibri" w:cs="Arial"/>
                <w:szCs w:val="24"/>
              </w:rPr>
            </w:pPr>
            <w:r w:rsidRPr="00897E9B">
              <w:rPr>
                <w:rFonts w:eastAsia="Calibri" w:cs="Arial"/>
                <w:szCs w:val="24"/>
              </w:rPr>
              <w:t>“Not suitable for use by persons under the age of 18.”  </w:t>
            </w:r>
          </w:p>
          <w:p w14:paraId="6CABFD8D" w14:textId="77777777" w:rsidR="00897E9B" w:rsidRPr="00897E9B" w:rsidRDefault="00897E9B" w:rsidP="00897E9B">
            <w:pPr>
              <w:spacing w:after="160" w:line="259" w:lineRule="auto"/>
              <w:rPr>
                <w:rFonts w:eastAsia="Calibri" w:cs="Arial"/>
                <w:szCs w:val="24"/>
              </w:rPr>
            </w:pPr>
            <w:r w:rsidRPr="00897E9B">
              <w:rPr>
                <w:rFonts w:eastAsia="Calibri" w:cs="Arial"/>
                <w:szCs w:val="24"/>
              </w:rPr>
              <w:t>“Not suitable for use during pregnancy or breastfeeding or for males and females trying to conceive.” </w:t>
            </w:r>
          </w:p>
          <w:p w14:paraId="1D2AFB71" w14:textId="77777777" w:rsidR="00897E9B" w:rsidRPr="00897E9B" w:rsidRDefault="00897E9B" w:rsidP="00897E9B">
            <w:pPr>
              <w:spacing w:after="160" w:line="259" w:lineRule="auto"/>
              <w:rPr>
                <w:rFonts w:eastAsia="Calibri" w:cs="Arial"/>
                <w:szCs w:val="24"/>
              </w:rPr>
            </w:pPr>
            <w:r w:rsidRPr="00897E9B">
              <w:rPr>
                <w:rFonts w:eastAsia="Calibri" w:cs="Arial"/>
                <w:szCs w:val="24"/>
              </w:rPr>
              <w:t>“If you are taking any medications or are immunosuppressed, please consult a healthcare professional before using this product.” </w:t>
            </w:r>
          </w:p>
          <w:p w14:paraId="14FCE336" w14:textId="160D0529" w:rsidR="00897E9B" w:rsidRPr="00897E9B" w:rsidRDefault="00897E9B" w:rsidP="00897E9B">
            <w:pPr>
              <w:spacing w:after="160" w:line="259" w:lineRule="auto"/>
              <w:rPr>
                <w:rFonts w:eastAsia="Calibri" w:cs="Arial"/>
                <w:szCs w:val="24"/>
              </w:rPr>
            </w:pPr>
            <w:r w:rsidRPr="00897E9B">
              <w:rPr>
                <w:rFonts w:eastAsia="Calibri" w:cs="Arial"/>
                <w:szCs w:val="24"/>
              </w:rPr>
              <w:t>“The maximum acceptable daily intake (ADI) of CBD for an adult is 10 mg per day. If you consume a CBD</w:t>
            </w:r>
            <w:r w:rsidR="005555F3">
              <w:rPr>
                <w:rFonts w:eastAsia="Calibri" w:cs="Arial"/>
                <w:szCs w:val="24"/>
              </w:rPr>
              <w:t xml:space="preserve"> </w:t>
            </w:r>
            <w:r w:rsidRPr="00897E9B">
              <w:rPr>
                <w:rFonts w:eastAsia="Calibri" w:cs="Arial"/>
                <w:szCs w:val="24"/>
              </w:rPr>
              <w:t xml:space="preserve">product that has an individual serving of </w:t>
            </w:r>
            <w:r w:rsidRPr="00897E9B">
              <w:rPr>
                <w:rFonts w:eastAsia="Calibri" w:cs="Arial"/>
                <w:szCs w:val="24"/>
              </w:rPr>
              <w:lastRenderedPageBreak/>
              <w:t>10mg/day, only one product type per day should be consumed to ensure the ADI is not exceeded. Multiple intakes of products containing CBD on the same day should be avoided.” </w:t>
            </w:r>
          </w:p>
          <w:p w14:paraId="44A55B32" w14:textId="29C94AB0" w:rsidR="00897E9B" w:rsidRPr="00897E9B" w:rsidRDefault="414DAF27" w:rsidP="78EF61A7">
            <w:pPr>
              <w:spacing w:after="160" w:line="259" w:lineRule="auto"/>
              <w:rPr>
                <w:rFonts w:eastAsia="Calibri" w:cs="Arial"/>
              </w:rPr>
            </w:pPr>
            <w:r w:rsidRPr="288A1253">
              <w:rPr>
                <w:rFonts w:eastAsia="Calibri" w:cs="Arial"/>
              </w:rPr>
              <w:t xml:space="preserve">The labelling of food supplements containing the novel food shall bear instructions for use for the final consumer so that the acceptable daily intake of 10mg is not exceeded, including an expected dose, and the amount of CBD in that </w:t>
            </w:r>
            <w:r w:rsidR="2DDD7A3A" w:rsidRPr="288A1253">
              <w:rPr>
                <w:rFonts w:eastAsia="Calibri" w:cs="Arial"/>
              </w:rPr>
              <w:t>individual dose</w:t>
            </w:r>
            <w:r w:rsidRPr="288A1253">
              <w:rPr>
                <w:rFonts w:eastAsia="Calibri" w:cs="Arial"/>
              </w:rPr>
              <w:t xml:space="preserve">.  </w:t>
            </w:r>
          </w:p>
          <w:p w14:paraId="6450C0E7" w14:textId="3A580615" w:rsidR="00897E9B" w:rsidRPr="00897E9B" w:rsidRDefault="00897E9B" w:rsidP="002F6D60">
            <w:pPr>
              <w:spacing w:after="160" w:line="259" w:lineRule="auto"/>
              <w:rPr>
                <w:rFonts w:eastAsia="Calibri" w:cs="Arial"/>
                <w:szCs w:val="24"/>
              </w:rPr>
            </w:pPr>
            <w:r w:rsidRPr="00897E9B">
              <w:rPr>
                <w:rFonts w:eastAsia="Calibri" w:cs="Arial"/>
                <w:kern w:val="2"/>
                <w:szCs w:val="24"/>
                <w14:ligatures w14:val="standardContextual"/>
              </w:rPr>
              <w:t>The food information must be presented in accordance with the provisions of Regulation (EU) 1169/2011 of the European Parliament and of the Council on the provision of food information to consumers (EUR 2011/1169) which apply to mandatory food information.</w:t>
            </w:r>
          </w:p>
        </w:tc>
        <w:tc>
          <w:tcPr>
            <w:tcW w:w="1320" w:type="dxa"/>
            <w:tcBorders>
              <w:top w:val="single" w:sz="6" w:space="0" w:color="auto"/>
              <w:left w:val="single" w:sz="6" w:space="0" w:color="auto"/>
              <w:bottom w:val="single" w:sz="6" w:space="0" w:color="auto"/>
              <w:right w:val="single" w:sz="6" w:space="0" w:color="auto"/>
            </w:tcBorders>
            <w:hideMark/>
          </w:tcPr>
          <w:p w14:paraId="090552E2" w14:textId="77777777" w:rsidR="00897E9B" w:rsidRPr="00897E9B" w:rsidRDefault="00897E9B" w:rsidP="00897E9B">
            <w:pPr>
              <w:spacing w:after="160" w:line="259" w:lineRule="auto"/>
              <w:rPr>
                <w:rFonts w:eastAsia="Calibri" w:cs="Arial"/>
                <w:szCs w:val="24"/>
              </w:rPr>
            </w:pPr>
            <w:r w:rsidRPr="00897E9B">
              <w:rPr>
                <w:rFonts w:eastAsia="Calibri" w:cs="Arial"/>
                <w:szCs w:val="24"/>
              </w:rPr>
              <w:lastRenderedPageBreak/>
              <w:t> </w:t>
            </w:r>
          </w:p>
        </w:tc>
        <w:tc>
          <w:tcPr>
            <w:tcW w:w="1590" w:type="dxa"/>
            <w:tcBorders>
              <w:top w:val="single" w:sz="6" w:space="0" w:color="auto"/>
              <w:left w:val="single" w:sz="6" w:space="0" w:color="auto"/>
              <w:bottom w:val="single" w:sz="6" w:space="0" w:color="auto"/>
              <w:right w:val="single" w:sz="6" w:space="0" w:color="auto"/>
            </w:tcBorders>
            <w:hideMark/>
          </w:tcPr>
          <w:p w14:paraId="2C497055" w14:textId="77777777" w:rsidR="00897E9B" w:rsidRPr="00897E9B" w:rsidRDefault="00897E9B" w:rsidP="00897E9B">
            <w:pPr>
              <w:spacing w:after="160" w:line="259" w:lineRule="auto"/>
              <w:rPr>
                <w:rFonts w:eastAsia="Calibri" w:cs="Arial"/>
                <w:szCs w:val="24"/>
              </w:rPr>
            </w:pPr>
            <w:r w:rsidRPr="00897E9B">
              <w:rPr>
                <w:rFonts w:eastAsia="Calibri" w:cs="Arial"/>
                <w:szCs w:val="24"/>
              </w:rPr>
              <w:t>Authorised on XX Month 20XX. This inclusion is based on proprietary scientific evidence and scientific data protected in accordance with Article 26 of Regulation (EU) 2015/2283. </w:t>
            </w:r>
          </w:p>
          <w:p w14:paraId="18674A9E" w14:textId="77777777" w:rsidR="00897E9B" w:rsidRPr="00897E9B" w:rsidRDefault="00897E9B" w:rsidP="00897E9B">
            <w:pPr>
              <w:spacing w:after="160" w:line="259" w:lineRule="auto"/>
              <w:rPr>
                <w:rFonts w:eastAsia="Calibri" w:cs="Arial"/>
                <w:szCs w:val="24"/>
              </w:rPr>
            </w:pPr>
            <w:r w:rsidRPr="00897E9B">
              <w:rPr>
                <w:rFonts w:eastAsia="Calibri" w:cs="Arial"/>
                <w:szCs w:val="24"/>
              </w:rPr>
              <w:t xml:space="preserve">Applicant:  Chanelle McCoy CBD LTD, Chanelle House, Barrack Street, Loughrea, Co. Galway, H62 YX07, Ireland. During the period of data protection, the novel food is authorised for placing on the market within </w:t>
            </w:r>
            <w:r w:rsidRPr="00897E9B">
              <w:rPr>
                <w:rFonts w:eastAsia="Calibri" w:cs="Arial"/>
                <w:kern w:val="2"/>
                <w:szCs w:val="24"/>
                <w14:ligatures w14:val="standardContextual"/>
              </w:rPr>
              <w:t>Scotland</w:t>
            </w:r>
            <w:r w:rsidRPr="00897E9B">
              <w:rPr>
                <w:rFonts w:eastAsia="Calibri" w:cs="Arial"/>
                <w:szCs w:val="24"/>
              </w:rPr>
              <w:t xml:space="preserve"> by Chanelle McCoy CBD Ltd., unless a </w:t>
            </w:r>
            <w:r w:rsidRPr="00897E9B">
              <w:rPr>
                <w:rFonts w:eastAsia="Calibri" w:cs="Arial"/>
                <w:szCs w:val="24"/>
              </w:rPr>
              <w:lastRenderedPageBreak/>
              <w:t>subsequent applicant obtains authorisation for the novel food without reference to the proprietary scientific evidence or scientific data protected in accordance with Article 26 of Regulation (EU) 2015/2283 or with the agreement of Chanelle McCoy CBD Ltd. </w:t>
            </w:r>
          </w:p>
          <w:p w14:paraId="7FB66DA7" w14:textId="76B54B9F" w:rsidR="00897E9B" w:rsidRPr="00897E9B" w:rsidRDefault="00897E9B" w:rsidP="005555F3">
            <w:pPr>
              <w:spacing w:after="160" w:line="259" w:lineRule="auto"/>
              <w:rPr>
                <w:rFonts w:eastAsia="Calibri" w:cs="Arial"/>
                <w:szCs w:val="24"/>
              </w:rPr>
            </w:pPr>
            <w:r w:rsidRPr="00897E9B">
              <w:rPr>
                <w:rFonts w:eastAsia="Calibri" w:cs="Arial"/>
                <w:szCs w:val="24"/>
              </w:rPr>
              <w:t>The data protection will expire at the end of [5 years after authorisation].</w:t>
            </w:r>
          </w:p>
        </w:tc>
      </w:tr>
    </w:tbl>
    <w:p w14:paraId="65C4D21A" w14:textId="77777777" w:rsidR="00897E9B" w:rsidRPr="00897E9B" w:rsidRDefault="00897E9B" w:rsidP="00897E9B">
      <w:pPr>
        <w:spacing w:after="160" w:line="259" w:lineRule="auto"/>
        <w:rPr>
          <w:rFonts w:eastAsia="Calibri" w:cs="Arial"/>
          <w:b/>
          <w:bCs/>
          <w:szCs w:val="24"/>
        </w:rPr>
      </w:pPr>
      <w:r w:rsidRPr="00897E9B">
        <w:rPr>
          <w:rFonts w:eastAsia="Calibri" w:cs="Arial"/>
          <w:b/>
          <w:bCs/>
          <w:szCs w:val="24"/>
        </w:rPr>
        <w:lastRenderedPageBreak/>
        <w:t> </w:t>
      </w:r>
    </w:p>
    <w:p w14:paraId="4ABD247C" w14:textId="77777777" w:rsidR="00897E9B" w:rsidRPr="00897E9B" w:rsidRDefault="00897E9B" w:rsidP="00897E9B">
      <w:pPr>
        <w:spacing w:after="160" w:line="259" w:lineRule="auto"/>
        <w:rPr>
          <w:rFonts w:eastAsia="Calibri" w:cs="Arial"/>
          <w:b/>
          <w:bCs/>
          <w:szCs w:val="24"/>
        </w:rPr>
      </w:pPr>
      <w:r w:rsidRPr="00897E9B">
        <w:rPr>
          <w:rFonts w:eastAsia="Calibri" w:cs="Arial"/>
          <w:b/>
          <w:bCs/>
          <w:szCs w:val="24"/>
        </w:rPr>
        <w:t> </w:t>
      </w:r>
    </w:p>
    <w:p w14:paraId="552D783F" w14:textId="77777777" w:rsidR="00897E9B" w:rsidRPr="00897E9B" w:rsidRDefault="00897E9B" w:rsidP="7633FB0C">
      <w:pPr>
        <w:keepNext/>
        <w:keepLines/>
        <w:spacing w:before="40" w:line="259" w:lineRule="auto"/>
        <w:outlineLvl w:val="2"/>
        <w:rPr>
          <w:rFonts w:ascii="Calibri Light" w:eastAsia="Yu Gothic Light" w:hAnsi="Calibri Light"/>
          <w:color w:val="009CBD"/>
        </w:rPr>
      </w:pPr>
      <w:r w:rsidRPr="7633FB0C">
        <w:rPr>
          <w:rFonts w:eastAsia="Arial" w:cs="Arial"/>
          <w:b/>
          <w:bCs/>
          <w:color w:val="009CBD"/>
        </w:rPr>
        <w:lastRenderedPageBreak/>
        <w:t>Specifications</w:t>
      </w:r>
      <w:r w:rsidRPr="7633FB0C">
        <w:rPr>
          <w:rFonts w:eastAsia="Arial" w:cs="Arial"/>
          <w:color w:val="009CBD"/>
        </w:rPr>
        <w:t xml:space="preserve"> </w:t>
      </w:r>
    </w:p>
    <w:p w14:paraId="4C6AE280" w14:textId="77777777" w:rsidR="00897E9B" w:rsidRPr="00897E9B" w:rsidRDefault="00897E9B" w:rsidP="00897E9B">
      <w:pPr>
        <w:spacing w:after="160" w:line="259" w:lineRule="auto"/>
        <w:rPr>
          <w:rFonts w:eastAsia="Calibri" w:cs="Arial"/>
          <w:b/>
          <w:bCs/>
          <w:szCs w:val="24"/>
        </w:rPr>
      </w:pPr>
      <w:r w:rsidRPr="00897E9B">
        <w:rPr>
          <w:rFonts w:eastAsia="Calibri" w:cs="Arial"/>
          <w:b/>
          <w:bCs/>
          <w:szCs w:val="24"/>
        </w:rPr>
        <w:t> </w:t>
      </w:r>
    </w:p>
    <w:tbl>
      <w:tblPr>
        <w:tblStyle w:val="TableGrid"/>
        <w:tblW w:w="9356"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4"/>
        <w:gridCol w:w="6802"/>
      </w:tblGrid>
      <w:tr w:rsidR="00897E9B" w:rsidRPr="00897E9B" w14:paraId="62CE089F" w14:textId="77777777" w:rsidTr="288A1253">
        <w:trPr>
          <w:trHeight w:val="300"/>
        </w:trPr>
        <w:tc>
          <w:tcPr>
            <w:tcW w:w="2554" w:type="dxa"/>
            <w:tcMar>
              <w:left w:w="105" w:type="dxa"/>
              <w:right w:w="105" w:type="dxa"/>
            </w:tcMar>
          </w:tcPr>
          <w:p w14:paraId="3B802BA1"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i/>
                <w:iCs/>
                <w:color w:val="000000"/>
                <w:kern w:val="2"/>
                <w:szCs w:val="24"/>
                <w14:ligatures w14:val="standardContextual"/>
              </w:rPr>
              <w:t xml:space="preserve"> Authorised Novel Food</w:t>
            </w:r>
          </w:p>
        </w:tc>
        <w:tc>
          <w:tcPr>
            <w:tcW w:w="6802" w:type="dxa"/>
            <w:tcMar>
              <w:left w:w="105" w:type="dxa"/>
              <w:right w:w="105" w:type="dxa"/>
            </w:tcMar>
          </w:tcPr>
          <w:p w14:paraId="3F16A53E"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i/>
                <w:iCs/>
                <w:color w:val="000000"/>
                <w:kern w:val="2"/>
                <w:szCs w:val="24"/>
                <w14:ligatures w14:val="standardContextual"/>
              </w:rPr>
              <w:t>Specifications</w:t>
            </w:r>
          </w:p>
        </w:tc>
      </w:tr>
      <w:tr w:rsidR="00897E9B" w:rsidRPr="00897E9B" w14:paraId="68807C8D" w14:textId="77777777" w:rsidTr="288A1253">
        <w:trPr>
          <w:trHeight w:val="300"/>
        </w:trPr>
        <w:tc>
          <w:tcPr>
            <w:tcW w:w="2554" w:type="dxa"/>
            <w:tcMar>
              <w:left w:w="105" w:type="dxa"/>
              <w:right w:w="105" w:type="dxa"/>
            </w:tcMar>
          </w:tcPr>
          <w:p w14:paraId="152DB872" w14:textId="05F91E45" w:rsidR="00897E9B" w:rsidRPr="00897E9B" w:rsidRDefault="737BD8EF" w:rsidP="78EF61A7">
            <w:pPr>
              <w:spacing w:after="240" w:line="288" w:lineRule="auto"/>
              <w:rPr>
                <w:rFonts w:asciiTheme="minorHAnsi" w:eastAsia="MS Mincho" w:hAnsiTheme="minorHAnsi" w:cstheme="minorBidi"/>
                <w:color w:val="000000"/>
                <w:kern w:val="2"/>
                <w14:ligatures w14:val="standardContextual"/>
              </w:rPr>
            </w:pPr>
            <w:r w:rsidRPr="78EF61A7">
              <w:rPr>
                <w:rFonts w:asciiTheme="minorHAnsi" w:eastAsia="MS Mincho" w:hAnsiTheme="minorHAnsi" w:cstheme="minorBidi"/>
                <w:color w:val="000000"/>
                <w:kern w:val="2"/>
                <w14:ligatures w14:val="standardContextual"/>
              </w:rPr>
              <w:t>s</w:t>
            </w:r>
            <w:r w:rsidR="414DAF27" w:rsidRPr="78EF61A7">
              <w:rPr>
                <w:rFonts w:asciiTheme="minorHAnsi" w:eastAsia="MS Mincho" w:hAnsiTheme="minorHAnsi" w:cstheme="minorBidi"/>
                <w:color w:val="000000"/>
                <w:kern w:val="2"/>
                <w14:ligatures w14:val="standardContextual"/>
              </w:rPr>
              <w:t xml:space="preserve">ynthetic cannabidiol (CBD) </w:t>
            </w:r>
          </w:p>
        </w:tc>
        <w:tc>
          <w:tcPr>
            <w:tcW w:w="6802" w:type="dxa"/>
            <w:tcMar>
              <w:left w:w="105" w:type="dxa"/>
              <w:right w:w="105" w:type="dxa"/>
            </w:tcMar>
          </w:tcPr>
          <w:p w14:paraId="1609AA7C"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General description:</w:t>
            </w:r>
          </w:p>
          <w:p w14:paraId="0BDE0BF3" w14:textId="709E213C" w:rsidR="00897E9B" w:rsidRPr="00897E9B" w:rsidRDefault="4D9DFD8D" w:rsidP="288A1253">
            <w:pPr>
              <w:spacing w:after="240" w:line="288" w:lineRule="auto"/>
              <w:rPr>
                <w:rFonts w:asciiTheme="minorHAnsi" w:eastAsia="MS Mincho" w:hAnsiTheme="minorHAnsi" w:cstheme="minorBidi"/>
                <w:color w:val="000000"/>
                <w:kern w:val="2"/>
                <w14:ligatures w14:val="standardContextual"/>
              </w:rPr>
            </w:pPr>
            <w:r w:rsidRPr="288A1253">
              <w:rPr>
                <w:rFonts w:asciiTheme="minorHAnsi" w:eastAsia="MS Mincho" w:hAnsiTheme="minorHAnsi" w:cstheme="minorBidi"/>
                <w:color w:val="000000"/>
                <w:kern w:val="2"/>
                <w14:ligatures w14:val="standardContextual"/>
              </w:rPr>
              <w:t>s</w:t>
            </w:r>
            <w:r w:rsidR="414DAF27" w:rsidRPr="288A1253">
              <w:rPr>
                <w:rFonts w:asciiTheme="minorHAnsi" w:eastAsia="MS Mincho" w:hAnsiTheme="minorHAnsi" w:cstheme="minorBidi"/>
                <w:color w:val="000000"/>
                <w:kern w:val="2"/>
                <w14:ligatures w14:val="standardContextual"/>
              </w:rPr>
              <w:t>ynthetic cannabidiol</w:t>
            </w:r>
            <w:r w:rsidR="5EA84763" w:rsidRPr="288A1253">
              <w:rPr>
                <w:rFonts w:asciiTheme="minorHAnsi" w:eastAsia="MS Mincho" w:hAnsiTheme="minorHAnsi" w:cstheme="minorBidi"/>
                <w:color w:val="000000" w:themeColor="text1"/>
              </w:rPr>
              <w:t xml:space="preserve"> (</w:t>
            </w:r>
            <w:r w:rsidR="5070F2B3" w:rsidRPr="288A1253">
              <w:rPr>
                <w:rFonts w:asciiTheme="minorHAnsi" w:eastAsia="MS Mincho" w:hAnsiTheme="minorHAnsi" w:cstheme="minorBidi"/>
                <w:color w:val="000000"/>
                <w:kern w:val="2"/>
                <w14:ligatures w14:val="standardContextual"/>
              </w:rPr>
              <w:t>CBD) is</w:t>
            </w:r>
            <w:r w:rsidR="414DAF27" w:rsidRPr="288A1253">
              <w:rPr>
                <w:rFonts w:asciiTheme="minorHAnsi" w:eastAsia="MS Mincho" w:hAnsiTheme="minorHAnsi" w:cstheme="minorBidi"/>
                <w:color w:val="000000"/>
                <w:kern w:val="2"/>
                <w14:ligatures w14:val="standardContextual"/>
              </w:rPr>
              <w:t xml:space="preserve"> a white to slightly beige powder produced by chemical synthesis.</w:t>
            </w:r>
          </w:p>
          <w:p w14:paraId="607D25E5"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 xml:space="preserve">Definition / Chemical name: </w:t>
            </w:r>
          </w:p>
          <w:p w14:paraId="3C239A02" w14:textId="11ECF2F5" w:rsidR="00897E9B" w:rsidRPr="00897E9B" w:rsidRDefault="799E926B" w:rsidP="78EF61A7">
            <w:pPr>
              <w:spacing w:after="240" w:line="288" w:lineRule="auto"/>
              <w:rPr>
                <w:rFonts w:asciiTheme="minorHAnsi" w:eastAsia="MS Mincho" w:hAnsiTheme="minorHAnsi" w:cstheme="minorBidi"/>
                <w:color w:val="000000"/>
                <w:kern w:val="2"/>
                <w14:ligatures w14:val="standardContextual"/>
              </w:rPr>
            </w:pPr>
            <w:r w:rsidRPr="78EF61A7">
              <w:rPr>
                <w:rFonts w:asciiTheme="minorHAnsi" w:eastAsia="MS Mincho" w:hAnsiTheme="minorHAnsi" w:cstheme="minorBidi"/>
                <w:color w:val="000000"/>
                <w:kern w:val="2"/>
                <w14:ligatures w14:val="standardContextual"/>
              </w:rPr>
              <w:t>s</w:t>
            </w:r>
            <w:r w:rsidR="414DAF27" w:rsidRPr="78EF61A7">
              <w:rPr>
                <w:rFonts w:asciiTheme="minorHAnsi" w:eastAsia="MS Mincho" w:hAnsiTheme="minorHAnsi" w:cstheme="minorBidi"/>
                <w:color w:val="000000"/>
                <w:kern w:val="2"/>
                <w14:ligatures w14:val="standardContextual"/>
              </w:rPr>
              <w:t>ynthetic cannabidiol (CBD)</w:t>
            </w:r>
            <w:r w:rsidR="414DAF27" w:rsidRPr="78EF61A7">
              <w:rPr>
                <w:rFonts w:asciiTheme="minorHAnsi" w:eastAsia="MS Mincho" w:hAnsiTheme="minorHAnsi" w:cstheme="minorBidi"/>
                <w:color w:val="FF0000"/>
                <w:kern w:val="2"/>
                <w14:ligatures w14:val="standardContextual"/>
              </w:rPr>
              <w:t xml:space="preserve"> </w:t>
            </w:r>
            <w:r w:rsidR="414DAF27" w:rsidRPr="78EF61A7">
              <w:rPr>
                <w:rFonts w:asciiTheme="minorHAnsi" w:eastAsia="MS Mincho" w:hAnsiTheme="minorHAnsi" w:cstheme="minorBidi"/>
                <w:color w:val="000000"/>
                <w:kern w:val="2"/>
                <w14:ligatures w14:val="standardContextual"/>
              </w:rPr>
              <w:t>is a highly pure ingredient produced by chemical synthesis in a stereoselective multi-step process. The primary starting materials, olivetol and menthadienol undergo mixing, filtration, and distillation steps with catalysts present, resulting in the formation of the desired synthetic &gt;98% pure CBD form.</w:t>
            </w:r>
          </w:p>
          <w:p w14:paraId="3CD81412"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2-[(1R,6R) -3-methyl-6-prop-1-en-2-ylcyclohex-2-en-1-yl] -5-pentylbenzene-1,3-diol</w:t>
            </w:r>
          </w:p>
          <w:p w14:paraId="4886CC1B"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Chemical Formula:</w:t>
            </w:r>
            <w:r w:rsidRPr="00897E9B">
              <w:rPr>
                <w:rFonts w:asciiTheme="minorHAnsi" w:eastAsia="MS Mincho" w:hAnsiTheme="minorHAnsi" w:cstheme="minorBidi"/>
                <w:color w:val="000000"/>
                <w:kern w:val="2"/>
                <w:szCs w:val="24"/>
                <w14:ligatures w14:val="standardContextual"/>
              </w:rPr>
              <w:t> </w:t>
            </w:r>
          </w:p>
          <w:p w14:paraId="76511247"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C</w:t>
            </w:r>
            <w:r w:rsidRPr="00897E9B">
              <w:rPr>
                <w:rFonts w:asciiTheme="minorHAnsi" w:eastAsia="MS Mincho" w:hAnsiTheme="minorHAnsi" w:cstheme="minorBidi"/>
                <w:color w:val="000000"/>
                <w:kern w:val="2"/>
                <w:szCs w:val="24"/>
                <w:vertAlign w:val="subscript"/>
                <w14:ligatures w14:val="standardContextual"/>
              </w:rPr>
              <w:t>21</w:t>
            </w:r>
            <w:r w:rsidRPr="00897E9B">
              <w:rPr>
                <w:rFonts w:asciiTheme="minorHAnsi" w:eastAsia="MS Mincho" w:hAnsiTheme="minorHAnsi" w:cstheme="minorBidi"/>
                <w:color w:val="000000"/>
                <w:kern w:val="2"/>
                <w:szCs w:val="24"/>
                <w14:ligatures w14:val="standardContextual"/>
              </w:rPr>
              <w:t>H</w:t>
            </w:r>
            <w:r w:rsidRPr="00897E9B">
              <w:rPr>
                <w:rFonts w:asciiTheme="minorHAnsi" w:eastAsia="MS Mincho" w:hAnsiTheme="minorHAnsi" w:cstheme="minorBidi"/>
                <w:color w:val="000000"/>
                <w:kern w:val="2"/>
                <w:szCs w:val="24"/>
                <w:vertAlign w:val="subscript"/>
                <w14:ligatures w14:val="standardContextual"/>
              </w:rPr>
              <w:t>30</w:t>
            </w:r>
            <w:r w:rsidRPr="00897E9B">
              <w:rPr>
                <w:rFonts w:asciiTheme="minorHAnsi" w:eastAsia="MS Mincho" w:hAnsiTheme="minorHAnsi" w:cstheme="minorBidi"/>
                <w:color w:val="000000"/>
                <w:kern w:val="2"/>
                <w:szCs w:val="24"/>
                <w14:ligatures w14:val="standardContextual"/>
              </w:rPr>
              <w:t>O</w:t>
            </w:r>
            <w:r w:rsidRPr="00897E9B">
              <w:rPr>
                <w:rFonts w:asciiTheme="minorHAnsi" w:eastAsia="MS Mincho" w:hAnsiTheme="minorHAnsi" w:cstheme="minorBidi"/>
                <w:color w:val="000000"/>
                <w:kern w:val="2"/>
                <w:szCs w:val="24"/>
                <w:vertAlign w:val="subscript"/>
                <w14:ligatures w14:val="standardContextual"/>
              </w:rPr>
              <w:t xml:space="preserve">2 </w:t>
            </w:r>
          </w:p>
          <w:p w14:paraId="1F373245"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Chemical Structure:</w:t>
            </w:r>
            <w:r w:rsidRPr="00897E9B">
              <w:rPr>
                <w:rFonts w:asciiTheme="minorHAnsi" w:eastAsia="MS Mincho" w:hAnsiTheme="minorHAnsi" w:cstheme="minorBidi"/>
                <w:color w:val="000000"/>
                <w:kern w:val="2"/>
                <w:szCs w:val="24"/>
                <w14:ligatures w14:val="standardContextual"/>
              </w:rPr>
              <w:t> </w:t>
            </w:r>
          </w:p>
          <w:p w14:paraId="239039F0"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Theme="minorHAnsi" w:hAnsiTheme="minorHAnsi" w:cstheme="minorBidi"/>
                <w:noProof/>
                <w:kern w:val="2"/>
                <w:sz w:val="22"/>
                <w:szCs w:val="24"/>
                <w14:ligatures w14:val="standardContextual"/>
              </w:rPr>
              <w:drawing>
                <wp:inline distT="0" distB="0" distL="0" distR="0" wp14:anchorId="4E8CC2F0" wp14:editId="091F4B8E">
                  <wp:extent cx="2333625" cy="1285875"/>
                  <wp:effectExtent l="0" t="0" r="0" b="0"/>
                  <wp:docPr id="141316496" name="drawing" descr="Picture 2038429926,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649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3625" cy="1285875"/>
                          </a:xfrm>
                          <a:prstGeom prst="rect">
                            <a:avLst/>
                          </a:prstGeom>
                        </pic:spPr>
                      </pic:pic>
                    </a:graphicData>
                  </a:graphic>
                </wp:inline>
              </w:drawing>
            </w:r>
          </w:p>
          <w:p w14:paraId="6F0B80DB"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Molecular Mass:</w:t>
            </w:r>
            <w:r w:rsidRPr="00897E9B">
              <w:rPr>
                <w:rFonts w:asciiTheme="minorHAnsi" w:eastAsia="MS Mincho" w:hAnsiTheme="minorHAnsi" w:cstheme="minorBidi"/>
                <w:color w:val="000000"/>
                <w:kern w:val="2"/>
                <w:szCs w:val="24"/>
                <w14:ligatures w14:val="standardContextual"/>
              </w:rPr>
              <w:t> </w:t>
            </w:r>
          </w:p>
          <w:p w14:paraId="275B3524"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314.46 (g/mol)</w:t>
            </w:r>
          </w:p>
          <w:p w14:paraId="711268FD"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CAS number:</w:t>
            </w:r>
          </w:p>
          <w:p w14:paraId="6A52939D"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13956-29-1</w:t>
            </w:r>
          </w:p>
          <w:p w14:paraId="7CF5E8D7"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lastRenderedPageBreak/>
              <w:t>Purity:</w:t>
            </w:r>
          </w:p>
          <w:p w14:paraId="00F27526"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Cannabidiol (CBD) (%): ≥98</w:t>
            </w:r>
          </w:p>
          <w:p w14:paraId="7084DBCA"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Delta-9-tetrahydrocannabinol (Δ9 -THC) (%): ≤0.02</w:t>
            </w:r>
          </w:p>
          <w:p w14:paraId="33F0BBF0"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Individual unspecified impurities (%): ≤0.1</w:t>
            </w:r>
          </w:p>
          <w:p w14:paraId="3566A641"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Total impurities (%): ≤1.0</w:t>
            </w:r>
          </w:p>
          <w:p w14:paraId="3E04CAB4"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p>
          <w:p w14:paraId="58E132FB" w14:textId="77777777" w:rsidR="00897E9B" w:rsidRPr="00897E9B" w:rsidRDefault="00897E9B" w:rsidP="00897E9B">
            <w:pPr>
              <w:spacing w:before="240"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b/>
                <w:bCs/>
                <w:color w:val="000000"/>
                <w:kern w:val="2"/>
                <w:szCs w:val="24"/>
                <w14:ligatures w14:val="standardContextual"/>
              </w:rPr>
              <w:t>Residual solvents (ppm):</w:t>
            </w:r>
          </w:p>
          <w:p w14:paraId="526DADFC"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Methanol: ≤300</w:t>
            </w:r>
          </w:p>
          <w:p w14:paraId="54B87E7A"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n-Heptane: ≤500</w:t>
            </w:r>
          </w:p>
          <w:p w14:paraId="44D8F7AB"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Dichloromethane: ≤60</w:t>
            </w:r>
          </w:p>
          <w:p w14:paraId="52A243CC"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Triethylamine: ≤500</w:t>
            </w:r>
          </w:p>
          <w:p w14:paraId="360FB96F"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Isopropanol: ≤500</w:t>
            </w:r>
          </w:p>
          <w:p w14:paraId="1449A660" w14:textId="77777777" w:rsidR="00897E9B" w:rsidRPr="00897E9B" w:rsidRDefault="00897E9B" w:rsidP="00897E9B">
            <w:pPr>
              <w:spacing w:after="240" w:line="288" w:lineRule="auto"/>
              <w:rPr>
                <w:rFonts w:asciiTheme="minorHAnsi" w:eastAsia="MS Mincho" w:hAnsiTheme="minorHAnsi" w:cstheme="minorBidi"/>
                <w:color w:val="000000"/>
                <w:kern w:val="2"/>
                <w:szCs w:val="24"/>
                <w14:ligatures w14:val="standardContextual"/>
              </w:rPr>
            </w:pPr>
            <w:r w:rsidRPr="00897E9B">
              <w:rPr>
                <w:rFonts w:asciiTheme="minorHAnsi" w:eastAsia="MS Mincho" w:hAnsiTheme="minorHAnsi" w:cstheme="minorBidi"/>
                <w:color w:val="000000"/>
                <w:kern w:val="2"/>
                <w:szCs w:val="24"/>
                <w14:ligatures w14:val="standardContextual"/>
              </w:rPr>
              <w:t>Isooctane: ≤500</w:t>
            </w:r>
          </w:p>
        </w:tc>
      </w:tr>
    </w:tbl>
    <w:p w14:paraId="24371899" w14:textId="77777777" w:rsidR="00897E9B" w:rsidRPr="00897E9B" w:rsidRDefault="00897E9B" w:rsidP="00897E9B">
      <w:pPr>
        <w:spacing w:after="160" w:line="259" w:lineRule="auto"/>
        <w:rPr>
          <w:rFonts w:eastAsia="Calibri" w:cs="Arial"/>
          <w:b/>
          <w:bCs/>
          <w:szCs w:val="24"/>
        </w:rPr>
      </w:pPr>
    </w:p>
    <w:p w14:paraId="1EB62E70" w14:textId="77777777" w:rsidR="00897E9B" w:rsidRPr="00897E9B" w:rsidRDefault="00897E9B" w:rsidP="7633FB0C">
      <w:pPr>
        <w:spacing w:after="160" w:line="259" w:lineRule="auto"/>
        <w:rPr>
          <w:rFonts w:eastAsia="Calibri" w:cs="Arial"/>
          <w:b/>
          <w:bCs/>
          <w:color w:val="009CBD"/>
        </w:rPr>
      </w:pPr>
      <w:r w:rsidRPr="7633FB0C">
        <w:rPr>
          <w:rFonts w:eastAsia="Calibri" w:cs="Arial"/>
          <w:b/>
          <w:bCs/>
          <w:color w:val="009CBD"/>
        </w:rPr>
        <w:t>Proposed uses </w:t>
      </w:r>
    </w:p>
    <w:p w14:paraId="4E203EFA" w14:textId="77777777" w:rsidR="00897E9B" w:rsidRPr="00897E9B" w:rsidRDefault="00897E9B" w:rsidP="00897E9B">
      <w:pPr>
        <w:numPr>
          <w:ilvl w:val="0"/>
          <w:numId w:val="19"/>
        </w:numPr>
        <w:spacing w:after="240" w:line="288" w:lineRule="auto"/>
        <w:rPr>
          <w:rFonts w:eastAsia="Calibri" w:cs="Arial"/>
          <w:szCs w:val="24"/>
        </w:rPr>
      </w:pPr>
      <w:r w:rsidRPr="00897E9B">
        <w:rPr>
          <w:rFonts w:eastAsia="Calibri" w:cs="Arial"/>
          <w:szCs w:val="24"/>
        </w:rPr>
        <w:t>Covered above </w:t>
      </w:r>
    </w:p>
    <w:p w14:paraId="461CD0D1" w14:textId="77777777" w:rsidR="00897E9B" w:rsidRPr="00897E9B" w:rsidRDefault="00897E9B" w:rsidP="00897E9B">
      <w:pPr>
        <w:spacing w:after="160" w:line="259" w:lineRule="auto"/>
        <w:rPr>
          <w:rFonts w:cs="Arial"/>
          <w:b/>
          <w:bCs/>
          <w:color w:val="0A9DBE"/>
          <w:sz w:val="32"/>
          <w:szCs w:val="32"/>
        </w:rPr>
      </w:pPr>
      <w:bookmarkStart w:id="20" w:name="_Toc162454428"/>
      <w:bookmarkStart w:id="21" w:name="_Toc163033505"/>
      <w:bookmarkStart w:id="22" w:name="_Toc166507660"/>
      <w:bookmarkEnd w:id="16"/>
      <w:bookmarkEnd w:id="17"/>
      <w:bookmarkEnd w:id="18"/>
      <w:r w:rsidRPr="00897E9B">
        <w:rPr>
          <w:rFonts w:cs="Arial"/>
          <w:b/>
          <w:color w:val="0A9DBE"/>
          <w:sz w:val="32"/>
          <w:szCs w:val="32"/>
        </w:rPr>
        <w:t>Labelling</w:t>
      </w:r>
      <w:bookmarkEnd w:id="20"/>
      <w:bookmarkEnd w:id="21"/>
      <w:bookmarkEnd w:id="22"/>
    </w:p>
    <w:p w14:paraId="5A83AD27" w14:textId="14AAE085" w:rsidR="00897E9B" w:rsidRPr="00897E9B" w:rsidRDefault="414DAF27" w:rsidP="78EF61A7">
      <w:pPr>
        <w:spacing w:after="240" w:line="288" w:lineRule="auto"/>
        <w:rPr>
          <w:rFonts w:eastAsia="Arial" w:cs="Arial"/>
          <w:color w:val="0000FF"/>
          <w:u w:val="single"/>
          <w:lang w:eastAsia="en-GB"/>
        </w:rPr>
      </w:pPr>
      <w:bookmarkStart w:id="23" w:name="_Hlk204174274"/>
      <w:r w:rsidRPr="78EF61A7">
        <w:rPr>
          <w:rFonts w:eastAsia="Arial"/>
          <w:color w:val="000000"/>
          <w:lang w:eastAsia="en-GB"/>
        </w:rPr>
        <w:t xml:space="preserve">The novel food is subject to the general labelling requirements laid down in </w:t>
      </w:r>
      <w:r w:rsidRPr="78EF61A7">
        <w:rPr>
          <w:rFonts w:eastAsia="Arial" w:cs="Arial"/>
          <w:lang w:eastAsia="en-GB"/>
        </w:rPr>
        <w:t xml:space="preserve"> </w:t>
      </w:r>
      <w:r w:rsidR="5A0CAA61" w:rsidRPr="78EF61A7">
        <w:rPr>
          <w:rFonts w:eastAsia="Arial" w:cs="Arial"/>
          <w:lang w:eastAsia="en-GB"/>
        </w:rPr>
        <w:t>t</w:t>
      </w:r>
      <w:hyperlink r:id="rId15" w:history="1">
        <w:r w:rsidRPr="78EF61A7">
          <w:rPr>
            <w:rFonts w:eastAsiaTheme="minorEastAsia" w:cs="Arial"/>
            <w:color w:val="0000FF"/>
            <w:kern w:val="2"/>
            <w:u w:val="single"/>
            <w14:ligatures w14:val="standardContextual"/>
          </w:rPr>
          <w:t>he Food Information Regulation</w:t>
        </w:r>
      </w:hyperlink>
      <w:r w:rsidRPr="78EF61A7">
        <w:rPr>
          <w:rFonts w:eastAsiaTheme="minorEastAsia" w:cs="Arial"/>
          <w:kern w:val="2"/>
          <w14:ligatures w14:val="standardContextual"/>
        </w:rPr>
        <w:t>.</w:t>
      </w:r>
      <w:r w:rsidRPr="78EF61A7">
        <w:rPr>
          <w:rFonts w:asciiTheme="minorHAnsi" w:eastAsiaTheme="minorEastAsia" w:hAnsiTheme="minorHAnsi" w:cstheme="minorBidi"/>
          <w:kern w:val="2"/>
          <w:sz w:val="22"/>
          <w:szCs w:val="22"/>
          <w14:ligatures w14:val="standardContextual"/>
        </w:rPr>
        <w:t xml:space="preserve"> </w:t>
      </w:r>
      <w:r w:rsidRPr="78EF61A7">
        <w:rPr>
          <w:rFonts w:eastAsia="Arial"/>
          <w:color w:val="000000"/>
          <w:lang w:eastAsia="en-GB"/>
        </w:rPr>
        <w:t>This regulation sets out the general requirements for food labelling, such as the mandatory particulars for labelling, allergen labelling and use by/best before dates. You can find more information on</w:t>
      </w:r>
      <w:r w:rsidRPr="78EF61A7">
        <w:rPr>
          <w:rFonts w:eastAsia="Arial"/>
          <w:color w:val="0563C1"/>
          <w:lang w:eastAsia="en-GB"/>
        </w:rPr>
        <w:t xml:space="preserve"> </w:t>
      </w:r>
      <w:hyperlink r:id="rId16" w:history="1">
        <w:r w:rsidRPr="78EF61A7">
          <w:rPr>
            <w:rFonts w:eastAsiaTheme="minorEastAsia" w:cs="Arial"/>
            <w:color w:val="0000FF"/>
            <w:kern w:val="2"/>
            <w:u w:val="single"/>
            <w14:ligatures w14:val="standardContextual"/>
          </w:rPr>
          <w:t>Packaging and labelling | Food Standards Scotland</w:t>
        </w:r>
      </w:hyperlink>
    </w:p>
    <w:p w14:paraId="346868C3" w14:textId="57E19838" w:rsidR="00897E9B" w:rsidRPr="00897E9B" w:rsidRDefault="414DAF27" w:rsidP="5683DC8C">
      <w:pPr>
        <w:spacing w:line="288" w:lineRule="auto"/>
        <w:rPr>
          <w:rFonts w:eastAsia="Arial" w:cs="Arial"/>
          <w:lang w:eastAsia="en-GB"/>
        </w:rPr>
      </w:pPr>
      <w:r w:rsidRPr="5683DC8C">
        <w:rPr>
          <w:rFonts w:eastAsia="Arial" w:cs="Arial"/>
          <w:lang w:eastAsia="en-GB"/>
        </w:rPr>
        <w:t xml:space="preserve">Additionally, food supplements must also comply with the Food Supplements (Scotland) Regulations </w:t>
      </w:r>
      <w:r w:rsidR="6B108BB8" w:rsidRPr="5683DC8C">
        <w:rPr>
          <w:rFonts w:eastAsia="Arial" w:cs="Arial"/>
          <w:lang w:eastAsia="en-GB"/>
        </w:rPr>
        <w:t>2003.</w:t>
      </w:r>
      <w:r w:rsidRPr="5683DC8C">
        <w:rPr>
          <w:rFonts w:eastAsia="Arial" w:cs="Arial"/>
          <w:lang w:eastAsia="en-GB"/>
        </w:rPr>
        <w:t xml:space="preserve"> These regulations set out additional requirements for products marketed as food supplements, covering aspects such as dose size and labelling. </w:t>
      </w:r>
    </w:p>
    <w:p w14:paraId="2487C2B4" w14:textId="77777777" w:rsidR="00897E9B" w:rsidRPr="00897E9B" w:rsidRDefault="00897E9B" w:rsidP="00897E9B">
      <w:pPr>
        <w:spacing w:line="288" w:lineRule="auto"/>
        <w:rPr>
          <w:rFonts w:eastAsia="Arial" w:cs="Arial"/>
          <w:sz w:val="22"/>
          <w:szCs w:val="22"/>
          <w:lang w:eastAsia="en-GB"/>
        </w:rPr>
      </w:pPr>
      <w:r w:rsidRPr="00897E9B">
        <w:rPr>
          <w:rFonts w:eastAsia="Arial" w:cs="Arial"/>
          <w:szCs w:val="24"/>
          <w:lang w:eastAsia="en-GB"/>
        </w:rPr>
        <w:t xml:space="preserve">Regulation 6(2) requires that food supplements are marked or labelled with the following particulars: </w:t>
      </w:r>
    </w:p>
    <w:p w14:paraId="07454045" w14:textId="77777777" w:rsidR="00897E9B" w:rsidRPr="00897E9B" w:rsidRDefault="00897E9B" w:rsidP="00897E9B">
      <w:pPr>
        <w:numPr>
          <w:ilvl w:val="0"/>
          <w:numId w:val="43"/>
        </w:numPr>
        <w:spacing w:before="240" w:after="240" w:line="288" w:lineRule="auto"/>
        <w:rPr>
          <w:rFonts w:eastAsia="Arial" w:cs="Arial"/>
          <w:color w:val="000000"/>
          <w:sz w:val="22"/>
          <w:szCs w:val="22"/>
          <w:lang w:eastAsia="en-GB"/>
        </w:rPr>
      </w:pPr>
      <w:r w:rsidRPr="00897E9B">
        <w:rPr>
          <w:rFonts w:eastAsia="Arial" w:cs="Arial"/>
          <w:color w:val="000000"/>
          <w:szCs w:val="24"/>
          <w:lang w:eastAsia="en-GB"/>
        </w:rPr>
        <w:lastRenderedPageBreak/>
        <w:t>the name of the category of any vitamin or mineral or other substance with a nutritional or physiological effect which characterises the product or an indication of the nature of that vitamin or mineral or other substance;</w:t>
      </w:r>
    </w:p>
    <w:p w14:paraId="06BF587C" w14:textId="77777777" w:rsidR="00897E9B" w:rsidRPr="00897E9B" w:rsidRDefault="00897E9B" w:rsidP="00897E9B">
      <w:pPr>
        <w:numPr>
          <w:ilvl w:val="0"/>
          <w:numId w:val="43"/>
        </w:numPr>
        <w:spacing w:before="240" w:after="240" w:line="288" w:lineRule="auto"/>
        <w:rPr>
          <w:rFonts w:eastAsia="Arial" w:cs="Arial"/>
          <w:color w:val="000000"/>
          <w:sz w:val="22"/>
          <w:szCs w:val="22"/>
          <w:lang w:eastAsia="en-GB"/>
        </w:rPr>
      </w:pPr>
      <w:r w:rsidRPr="00897E9B">
        <w:rPr>
          <w:rFonts w:eastAsia="Arial" w:cs="Arial"/>
          <w:color w:val="000000"/>
          <w:szCs w:val="24"/>
          <w:lang w:eastAsia="en-GB"/>
        </w:rPr>
        <w:t>the portion of the product recommended for daily consumption;</w:t>
      </w:r>
    </w:p>
    <w:p w14:paraId="75B2301C" w14:textId="77777777" w:rsidR="00897E9B" w:rsidRPr="00897E9B" w:rsidRDefault="00897E9B" w:rsidP="00897E9B">
      <w:pPr>
        <w:numPr>
          <w:ilvl w:val="0"/>
          <w:numId w:val="43"/>
        </w:numPr>
        <w:spacing w:before="240" w:after="240" w:line="288" w:lineRule="auto"/>
        <w:rPr>
          <w:rFonts w:eastAsia="Arial" w:cs="Arial"/>
          <w:color w:val="000000"/>
          <w:sz w:val="22"/>
          <w:szCs w:val="22"/>
          <w:lang w:eastAsia="en-GB"/>
        </w:rPr>
      </w:pPr>
      <w:r w:rsidRPr="00897E9B">
        <w:rPr>
          <w:rFonts w:eastAsia="Arial" w:cs="Arial"/>
          <w:color w:val="000000"/>
          <w:szCs w:val="24"/>
          <w:lang w:eastAsia="en-GB"/>
        </w:rPr>
        <w:t>a warning not to exceed the stated recommended daily dose;</w:t>
      </w:r>
    </w:p>
    <w:p w14:paraId="4FECA2AC" w14:textId="77777777" w:rsidR="00897E9B" w:rsidRPr="00897E9B" w:rsidRDefault="00897E9B" w:rsidP="00897E9B">
      <w:pPr>
        <w:numPr>
          <w:ilvl w:val="0"/>
          <w:numId w:val="43"/>
        </w:numPr>
        <w:spacing w:before="240" w:after="240" w:line="288" w:lineRule="auto"/>
        <w:rPr>
          <w:rFonts w:eastAsia="Arial" w:cs="Arial"/>
          <w:color w:val="000000"/>
          <w:sz w:val="22"/>
          <w:szCs w:val="22"/>
          <w:lang w:eastAsia="en-GB"/>
        </w:rPr>
      </w:pPr>
      <w:r w:rsidRPr="00897E9B">
        <w:rPr>
          <w:rFonts w:eastAsia="Arial" w:cs="Arial"/>
          <w:color w:val="000000"/>
          <w:szCs w:val="24"/>
          <w:lang w:eastAsia="en-GB"/>
        </w:rPr>
        <w:t>a statement to the effect that food supplements should not be used as a substitute for a varied diet;</w:t>
      </w:r>
    </w:p>
    <w:p w14:paraId="44298E1B" w14:textId="77777777" w:rsidR="00897E9B" w:rsidRPr="00897E9B" w:rsidRDefault="00897E9B" w:rsidP="00897E9B">
      <w:pPr>
        <w:numPr>
          <w:ilvl w:val="0"/>
          <w:numId w:val="43"/>
        </w:numPr>
        <w:spacing w:before="240" w:after="240" w:line="288" w:lineRule="auto"/>
        <w:rPr>
          <w:rFonts w:eastAsia="Arial" w:cs="Arial"/>
          <w:color w:val="000000"/>
          <w:sz w:val="22"/>
          <w:szCs w:val="22"/>
          <w:lang w:eastAsia="en-GB"/>
        </w:rPr>
      </w:pPr>
      <w:r w:rsidRPr="00897E9B">
        <w:rPr>
          <w:rFonts w:eastAsia="Arial" w:cs="Arial"/>
          <w:color w:val="000000"/>
          <w:szCs w:val="24"/>
          <w:lang w:eastAsia="en-GB"/>
        </w:rPr>
        <w:t>a statement to the effect that the product should be stored out of the reach of young children; and</w:t>
      </w:r>
    </w:p>
    <w:p w14:paraId="093D71B0" w14:textId="77777777" w:rsidR="00897E9B" w:rsidRPr="00897E9B" w:rsidRDefault="00897E9B" w:rsidP="00897E9B">
      <w:pPr>
        <w:numPr>
          <w:ilvl w:val="0"/>
          <w:numId w:val="43"/>
        </w:numPr>
        <w:spacing w:before="240" w:after="240" w:line="288" w:lineRule="auto"/>
        <w:rPr>
          <w:rFonts w:eastAsia="Arial" w:cs="Arial"/>
          <w:color w:val="000000"/>
          <w:sz w:val="22"/>
          <w:szCs w:val="22"/>
          <w:lang w:eastAsia="en-GB"/>
        </w:rPr>
      </w:pPr>
      <w:r w:rsidRPr="00897E9B">
        <w:rPr>
          <w:rFonts w:eastAsia="Arial" w:cs="Arial"/>
          <w:color w:val="000000"/>
          <w:szCs w:val="24"/>
          <w:lang w:eastAsia="en-GB"/>
        </w:rPr>
        <w:t>the amount of any vitamin or mineral or other substance with a nutritional or physiological effect which is present in the product.</w:t>
      </w:r>
    </w:p>
    <w:p w14:paraId="153F122E" w14:textId="77777777" w:rsidR="00897E9B" w:rsidRPr="00897E9B" w:rsidRDefault="00897E9B" w:rsidP="00897E9B">
      <w:pPr>
        <w:spacing w:after="160" w:line="259" w:lineRule="auto"/>
        <w:rPr>
          <w:szCs w:val="24"/>
          <w:lang w:eastAsia="en-GB"/>
        </w:rPr>
      </w:pPr>
      <w:r w:rsidRPr="00897E9B">
        <w:rPr>
          <w:szCs w:val="24"/>
          <w:lang w:eastAsia="en-GB"/>
        </w:rPr>
        <w:t>Regulation 7(1) requires that these particulars appear:</w:t>
      </w:r>
    </w:p>
    <w:p w14:paraId="2FA92CC1" w14:textId="77777777" w:rsidR="00897E9B" w:rsidRPr="00897E9B" w:rsidRDefault="00897E9B" w:rsidP="00897E9B">
      <w:pPr>
        <w:numPr>
          <w:ilvl w:val="0"/>
          <w:numId w:val="44"/>
        </w:numPr>
        <w:spacing w:before="240" w:after="240" w:line="259" w:lineRule="auto"/>
        <w:rPr>
          <w:color w:val="000000"/>
          <w:szCs w:val="24"/>
          <w:lang w:eastAsia="en-GB"/>
        </w:rPr>
      </w:pPr>
      <w:r w:rsidRPr="00897E9B">
        <w:rPr>
          <w:color w:val="000000"/>
          <w:szCs w:val="24"/>
          <w:lang w:eastAsia="en-GB"/>
        </w:rPr>
        <w:t>on the packaging;</w:t>
      </w:r>
    </w:p>
    <w:p w14:paraId="0826AAE1" w14:textId="77777777" w:rsidR="00897E9B" w:rsidRPr="00897E9B" w:rsidRDefault="00897E9B" w:rsidP="00897E9B">
      <w:pPr>
        <w:numPr>
          <w:ilvl w:val="0"/>
          <w:numId w:val="44"/>
        </w:numPr>
        <w:spacing w:before="240" w:after="240" w:line="259" w:lineRule="auto"/>
        <w:rPr>
          <w:color w:val="000000"/>
          <w:szCs w:val="24"/>
          <w:lang w:eastAsia="en-GB"/>
        </w:rPr>
      </w:pPr>
      <w:r w:rsidRPr="00897E9B">
        <w:rPr>
          <w:color w:val="000000"/>
          <w:szCs w:val="24"/>
          <w:lang w:eastAsia="en-GB"/>
        </w:rPr>
        <w:t>on a label attached to the packaging; or</w:t>
      </w:r>
    </w:p>
    <w:p w14:paraId="4E762725" w14:textId="77777777" w:rsidR="00897E9B" w:rsidRPr="00897E9B" w:rsidRDefault="00897E9B" w:rsidP="00897E9B">
      <w:pPr>
        <w:numPr>
          <w:ilvl w:val="0"/>
          <w:numId w:val="44"/>
        </w:numPr>
        <w:spacing w:before="240" w:after="240" w:line="259" w:lineRule="auto"/>
        <w:rPr>
          <w:color w:val="000000"/>
          <w:szCs w:val="24"/>
          <w:lang w:eastAsia="en-GB"/>
        </w:rPr>
      </w:pPr>
      <w:r w:rsidRPr="00897E9B">
        <w:rPr>
          <w:color w:val="000000"/>
          <w:szCs w:val="24"/>
          <w:lang w:eastAsia="en-GB"/>
        </w:rPr>
        <w:t>on a label which is clearly visible through the packaging.</w:t>
      </w:r>
    </w:p>
    <w:bookmarkEnd w:id="23"/>
    <w:p w14:paraId="25C89321" w14:textId="77777777" w:rsidR="00897E9B" w:rsidRPr="00897E9B" w:rsidRDefault="00897E9B" w:rsidP="00897E9B">
      <w:pPr>
        <w:spacing w:before="240" w:after="160" w:line="288" w:lineRule="auto"/>
        <w:rPr>
          <w:rFonts w:eastAsia="Arial" w:cs="Arial"/>
          <w:sz w:val="22"/>
          <w:szCs w:val="22"/>
          <w:lang w:eastAsia="en-GB"/>
        </w:rPr>
      </w:pPr>
    </w:p>
    <w:p w14:paraId="1AC126EB" w14:textId="77777777" w:rsidR="00897E9B" w:rsidRPr="00897E9B" w:rsidRDefault="00897E9B" w:rsidP="00897E9B">
      <w:pPr>
        <w:spacing w:after="160" w:line="259" w:lineRule="auto"/>
        <w:rPr>
          <w:rFonts w:cs="Arial"/>
          <w:b/>
          <w:bCs/>
          <w:color w:val="0A9DBE"/>
          <w:sz w:val="32"/>
          <w:szCs w:val="32"/>
        </w:rPr>
      </w:pPr>
      <w:bookmarkStart w:id="24" w:name="_Toc162454429"/>
      <w:bookmarkStart w:id="25" w:name="_Toc163033506"/>
      <w:bookmarkStart w:id="26" w:name="_Toc166507661"/>
      <w:r w:rsidRPr="00897E9B">
        <w:rPr>
          <w:rFonts w:cs="Arial"/>
          <w:b/>
          <w:bCs/>
          <w:color w:val="0A9DBE"/>
          <w:sz w:val="32"/>
          <w:szCs w:val="32"/>
        </w:rPr>
        <w:t>Transitional requirements/ provisions</w:t>
      </w:r>
      <w:bookmarkEnd w:id="24"/>
      <w:bookmarkEnd w:id="25"/>
      <w:bookmarkEnd w:id="26"/>
    </w:p>
    <w:p w14:paraId="38BF2339" w14:textId="40E7A76C" w:rsidR="7633FB0C" w:rsidRDefault="00897E9B" w:rsidP="7633FB0C">
      <w:pPr>
        <w:spacing w:after="160" w:line="259" w:lineRule="auto"/>
        <w:rPr>
          <w:rFonts w:cs="Arial"/>
          <w:b/>
          <w:bCs/>
          <w:color w:val="0A9DBE"/>
          <w:sz w:val="32"/>
          <w:szCs w:val="32"/>
        </w:rPr>
      </w:pPr>
      <w:bookmarkStart w:id="27" w:name="_Toc162454427"/>
      <w:bookmarkStart w:id="28" w:name="_Toc163033507"/>
      <w:r w:rsidRPr="7633FB0C">
        <w:rPr>
          <w:rFonts w:eastAsia="Calibri" w:cs="Arial"/>
        </w:rPr>
        <w:t>N/A</w:t>
      </w:r>
      <w:bookmarkStart w:id="29" w:name="_Toc166507662"/>
    </w:p>
    <w:p w14:paraId="0C7C34B7" w14:textId="77777777" w:rsidR="00897E9B" w:rsidRPr="00897E9B" w:rsidRDefault="00897E9B" w:rsidP="00897E9B">
      <w:pPr>
        <w:spacing w:after="160" w:line="259" w:lineRule="auto"/>
        <w:rPr>
          <w:rFonts w:cs="Arial"/>
          <w:b/>
          <w:bCs/>
          <w:color w:val="0A9DBE"/>
          <w:sz w:val="32"/>
          <w:szCs w:val="32"/>
        </w:rPr>
      </w:pPr>
      <w:r w:rsidRPr="00897E9B">
        <w:rPr>
          <w:rFonts w:cs="Arial"/>
          <w:b/>
          <w:bCs/>
          <w:color w:val="0A9DBE"/>
          <w:sz w:val="32"/>
          <w:szCs w:val="32"/>
        </w:rPr>
        <w:t>Further explanation/ Rationale</w:t>
      </w:r>
      <w:bookmarkEnd w:id="27"/>
      <w:bookmarkEnd w:id="28"/>
      <w:bookmarkEnd w:id="29"/>
    </w:p>
    <w:p w14:paraId="13FF09A7" w14:textId="77777777" w:rsidR="00897E9B" w:rsidRPr="00897E9B" w:rsidRDefault="00897E9B" w:rsidP="00897E9B">
      <w:pPr>
        <w:keepNext/>
        <w:keepLines/>
        <w:spacing w:before="40" w:line="259" w:lineRule="auto"/>
        <w:outlineLvl w:val="2"/>
        <w:rPr>
          <w:rFonts w:eastAsia="Yu Gothic Light" w:cs="Arial"/>
          <w:b/>
          <w:bCs/>
          <w:color w:val="0A9DBE"/>
          <w:szCs w:val="24"/>
        </w:rPr>
      </w:pPr>
      <w:r w:rsidRPr="00897E9B">
        <w:rPr>
          <w:rFonts w:eastAsia="Yu Gothic Light" w:cs="Arial"/>
          <w:b/>
          <w:bCs/>
          <w:color w:val="0A9DBE"/>
          <w:szCs w:val="24"/>
        </w:rPr>
        <w:t>TOA/ Specifications/proposed uses</w:t>
      </w:r>
    </w:p>
    <w:p w14:paraId="3A2215D9" w14:textId="77777777" w:rsidR="00897E9B" w:rsidRPr="00897E9B" w:rsidRDefault="00897E9B" w:rsidP="00897E9B">
      <w:pPr>
        <w:spacing w:after="160" w:line="259" w:lineRule="auto"/>
        <w:rPr>
          <w:rFonts w:ascii="Calibri" w:eastAsia="Calibri" w:hAnsi="Calibri" w:cs="Arial"/>
          <w:sz w:val="22"/>
          <w:szCs w:val="22"/>
        </w:rPr>
      </w:pPr>
    </w:p>
    <w:p w14:paraId="48ACF8ED" w14:textId="7ABB1E03" w:rsidR="00897E9B" w:rsidRPr="00897E9B" w:rsidRDefault="414DAF27" w:rsidP="78EF61A7">
      <w:pPr>
        <w:spacing w:after="160"/>
        <w:rPr>
          <w:rFonts w:eastAsia="Arial" w:cs="Arial"/>
          <w:b/>
          <w:bCs/>
          <w:lang w:eastAsia="en-GB"/>
        </w:rPr>
      </w:pPr>
      <w:r w:rsidRPr="7633FB0C">
        <w:rPr>
          <w:rFonts w:eastAsia="Arial" w:cs="Arial"/>
          <w:b/>
          <w:bCs/>
          <w:color w:val="009CBD"/>
          <w:lang w:eastAsia="en-GB"/>
        </w:rPr>
        <w:t>Novel food name</w:t>
      </w:r>
      <w:r w:rsidRPr="7633FB0C">
        <w:rPr>
          <w:rFonts w:eastAsia="Arial" w:cs="Arial"/>
          <w:lang w:eastAsia="en-GB"/>
        </w:rPr>
        <w:t xml:space="preserve">: </w:t>
      </w:r>
      <w:r w:rsidR="228090AF" w:rsidRPr="7633FB0C">
        <w:rPr>
          <w:rFonts w:eastAsia="Arial" w:cs="Arial"/>
          <w:lang w:eastAsia="en-GB"/>
        </w:rPr>
        <w:t>s</w:t>
      </w:r>
      <w:r w:rsidRPr="7633FB0C">
        <w:rPr>
          <w:rFonts w:eastAsia="Arial" w:cs="Arial"/>
          <w:lang w:eastAsia="en-GB"/>
        </w:rPr>
        <w:t>ynthetic cannabidiol (CBD)</w:t>
      </w:r>
    </w:p>
    <w:p w14:paraId="2ED686CC" w14:textId="77777777" w:rsidR="00897E9B" w:rsidRPr="00897E9B" w:rsidRDefault="00897E9B" w:rsidP="7633FB0C">
      <w:pPr>
        <w:spacing w:after="160" w:line="360" w:lineRule="auto"/>
        <w:rPr>
          <w:rFonts w:eastAsia="Arial" w:cs="Arial"/>
        </w:rPr>
      </w:pPr>
      <w:r w:rsidRPr="7633FB0C">
        <w:rPr>
          <w:rFonts w:eastAsia="Arial" w:cs="Arial"/>
          <w:b/>
          <w:bCs/>
          <w:color w:val="009CBD"/>
        </w:rPr>
        <w:t>Naming (in ingredients list)</w:t>
      </w:r>
      <w:r w:rsidRPr="7633FB0C">
        <w:rPr>
          <w:rFonts w:eastAsia="Arial" w:cs="Arial"/>
          <w:color w:val="009CBD"/>
        </w:rPr>
        <w:t>:</w:t>
      </w:r>
      <w:r w:rsidRPr="7633FB0C">
        <w:rPr>
          <w:rFonts w:eastAsia="Arial" w:cs="Arial"/>
        </w:rPr>
        <w:t xml:space="preserve"> </w:t>
      </w:r>
    </w:p>
    <w:p w14:paraId="76FE0CC2" w14:textId="0C781DCF" w:rsidR="00897E9B" w:rsidRPr="00897E9B" w:rsidRDefault="414DAF27" w:rsidP="78EF61A7">
      <w:pPr>
        <w:numPr>
          <w:ilvl w:val="0"/>
          <w:numId w:val="9"/>
        </w:numPr>
        <w:spacing w:after="240" w:line="259" w:lineRule="auto"/>
        <w:rPr>
          <w:rFonts w:eastAsia="Arial" w:cs="Arial"/>
          <w:color w:val="000000"/>
          <w:lang w:eastAsia="en-GB"/>
        </w:rPr>
      </w:pPr>
      <w:r w:rsidRPr="5683DC8C">
        <w:rPr>
          <w:rFonts w:eastAsia="Arial" w:cs="Arial"/>
          <w:color w:val="000000" w:themeColor="text1"/>
          <w:lang w:eastAsia="en-GB"/>
        </w:rPr>
        <w:t xml:space="preserve">The name originally applied for by the applicant was </w:t>
      </w:r>
      <w:r w:rsidRPr="5683DC8C">
        <w:rPr>
          <w:rFonts w:eastAsia="Arial" w:cs="Arial"/>
          <w:i/>
          <w:iCs/>
          <w:color w:val="000000" w:themeColor="text1"/>
          <w:lang w:eastAsia="en-GB"/>
        </w:rPr>
        <w:t>‘</w:t>
      </w:r>
      <w:r w:rsidR="6104C617" w:rsidRPr="5683DC8C">
        <w:rPr>
          <w:rFonts w:eastAsia="Arial" w:cs="Arial"/>
          <w:i/>
          <w:iCs/>
          <w:color w:val="000000" w:themeColor="text1"/>
          <w:lang w:eastAsia="en-GB"/>
        </w:rPr>
        <w:t>s</w:t>
      </w:r>
      <w:r w:rsidRPr="5683DC8C">
        <w:rPr>
          <w:rFonts w:eastAsia="Arial" w:cs="Arial"/>
          <w:i/>
          <w:iCs/>
          <w:color w:val="000000" w:themeColor="text1"/>
          <w:lang w:eastAsia="en-GB"/>
        </w:rPr>
        <w:t>ynthetic cannabidiol (CBD).’</w:t>
      </w:r>
    </w:p>
    <w:p w14:paraId="0B3C67B7" w14:textId="77777777" w:rsidR="00897E9B" w:rsidRPr="00897E9B" w:rsidRDefault="00897E9B" w:rsidP="00897E9B">
      <w:pPr>
        <w:numPr>
          <w:ilvl w:val="0"/>
          <w:numId w:val="9"/>
        </w:numPr>
        <w:spacing w:after="240" w:line="360" w:lineRule="auto"/>
        <w:rPr>
          <w:rFonts w:eastAsia="Arial" w:cs="Arial"/>
          <w:szCs w:val="24"/>
          <w:lang w:eastAsia="en-GB"/>
        </w:rPr>
      </w:pPr>
      <w:r w:rsidRPr="00897E9B">
        <w:rPr>
          <w:rFonts w:eastAsia="Arial" w:cs="Arial"/>
          <w:szCs w:val="24"/>
          <w:lang w:eastAsia="en-GB"/>
        </w:rPr>
        <w:t xml:space="preserve"> FSS considered many options such as </w:t>
      </w:r>
      <w:r w:rsidRPr="00897E9B">
        <w:rPr>
          <w:rFonts w:eastAsia="Arial" w:cs="Arial"/>
          <w:i/>
          <w:iCs/>
          <w:szCs w:val="24"/>
          <w:lang w:eastAsia="en-GB"/>
        </w:rPr>
        <w:t>‘Cannabidiol’</w:t>
      </w:r>
      <w:r w:rsidRPr="00897E9B">
        <w:rPr>
          <w:rFonts w:eastAsia="Arial" w:cs="Arial"/>
          <w:szCs w:val="24"/>
          <w:lang w:eastAsia="en-GB"/>
        </w:rPr>
        <w:t xml:space="preserve"> but noted that this would not have a reference to if the cannabidiol is made from extract, isolate or synthetically. Such differentiation may be important on an ingredients list for consumers information</w:t>
      </w:r>
    </w:p>
    <w:p w14:paraId="27638710" w14:textId="77777777" w:rsidR="00897E9B" w:rsidRPr="00897E9B" w:rsidRDefault="00897E9B" w:rsidP="00897E9B">
      <w:pPr>
        <w:numPr>
          <w:ilvl w:val="0"/>
          <w:numId w:val="9"/>
        </w:numPr>
        <w:spacing w:after="240" w:line="360" w:lineRule="auto"/>
        <w:rPr>
          <w:rFonts w:eastAsia="Arial" w:cs="Arial"/>
          <w:szCs w:val="24"/>
          <w:lang w:eastAsia="en-GB"/>
        </w:rPr>
      </w:pPr>
      <w:r w:rsidRPr="00897E9B">
        <w:rPr>
          <w:rFonts w:eastAsia="Arial" w:cs="Arial"/>
          <w:szCs w:val="24"/>
          <w:lang w:eastAsia="en-GB"/>
        </w:rPr>
        <w:lastRenderedPageBreak/>
        <w:t xml:space="preserve">FSS considered that including </w:t>
      </w:r>
      <w:r w:rsidRPr="00897E9B">
        <w:rPr>
          <w:rFonts w:eastAsia="Arial" w:cs="Arial"/>
          <w:i/>
          <w:iCs/>
          <w:szCs w:val="24"/>
          <w:lang w:eastAsia="en-GB"/>
        </w:rPr>
        <w:t>‘(CBD)’</w:t>
      </w:r>
      <w:r w:rsidRPr="00897E9B">
        <w:rPr>
          <w:rFonts w:eastAsia="Arial" w:cs="Arial"/>
          <w:szCs w:val="24"/>
          <w:lang w:eastAsia="en-GB"/>
        </w:rPr>
        <w:t xml:space="preserve"> would help consumers recognise the ingredient by its common name.</w:t>
      </w:r>
    </w:p>
    <w:p w14:paraId="30413167" w14:textId="77777777" w:rsidR="00897E9B" w:rsidRPr="00897E9B" w:rsidRDefault="00897E9B" w:rsidP="7633FB0C">
      <w:pPr>
        <w:spacing w:after="160" w:line="360" w:lineRule="auto"/>
        <w:rPr>
          <w:rFonts w:cs="Arial"/>
          <w:b/>
          <w:bCs/>
          <w:lang w:eastAsia="en-GB"/>
        </w:rPr>
      </w:pPr>
      <w:r w:rsidRPr="7633FB0C">
        <w:rPr>
          <w:rFonts w:cs="Arial"/>
          <w:b/>
          <w:bCs/>
          <w:color w:val="009CBD"/>
          <w:lang w:eastAsia="en-GB"/>
        </w:rPr>
        <w:t>Specified food category</w:t>
      </w:r>
      <w:r w:rsidRPr="7633FB0C">
        <w:rPr>
          <w:rFonts w:cs="Arial"/>
          <w:b/>
          <w:bCs/>
          <w:lang w:eastAsia="en-GB"/>
        </w:rPr>
        <w:t> </w:t>
      </w:r>
    </w:p>
    <w:p w14:paraId="501105EC" w14:textId="77777777" w:rsidR="00897E9B" w:rsidRPr="00897E9B" w:rsidRDefault="00897E9B" w:rsidP="00897E9B">
      <w:pPr>
        <w:spacing w:after="160" w:line="360" w:lineRule="auto"/>
        <w:ind w:left="360"/>
        <w:contextualSpacing/>
        <w:rPr>
          <w:rFonts w:eastAsia="Calibri" w:cs="Arial"/>
          <w:szCs w:val="24"/>
        </w:rPr>
      </w:pPr>
      <w:r w:rsidRPr="00897E9B">
        <w:rPr>
          <w:rFonts w:eastAsia="Arial" w:cs="Arial"/>
          <w:szCs w:val="24"/>
        </w:rPr>
        <w:t>FSS considered</w:t>
      </w:r>
      <w:r w:rsidRPr="00897E9B">
        <w:rPr>
          <w:rFonts w:eastAsia="Calibri" w:cs="Arial"/>
          <w:szCs w:val="24"/>
        </w:rPr>
        <w:t xml:space="preserve"> if the definition should be ‘Food Supplements as defined in Food Supplements (sold as capsules, liquids and drops)’ </w:t>
      </w:r>
      <w:r w:rsidRPr="00897E9B">
        <w:rPr>
          <w:rFonts w:eastAsia="Calibri" w:cs="Arial"/>
          <w:b/>
          <w:bCs/>
          <w:szCs w:val="24"/>
        </w:rPr>
        <w:t>or</w:t>
      </w:r>
      <w:r w:rsidRPr="00897E9B">
        <w:rPr>
          <w:rFonts w:eastAsia="Calibri" w:cs="Arial"/>
          <w:szCs w:val="24"/>
        </w:rPr>
        <w:t xml:space="preserve"> ‘Food Supplements as defined in Food Supplements.’ FSS concluded that a reference to the form in which supplement is prepared is not required to be included in the designation of the food category to which the novel food is to be added.</w:t>
      </w:r>
    </w:p>
    <w:p w14:paraId="381D0FD8" w14:textId="77777777" w:rsidR="00897E9B" w:rsidRPr="00897E9B" w:rsidRDefault="00897E9B" w:rsidP="00897E9B">
      <w:pPr>
        <w:spacing w:after="160" w:line="360" w:lineRule="auto"/>
        <w:ind w:left="360"/>
        <w:contextualSpacing/>
        <w:rPr>
          <w:rFonts w:eastAsia="Calibri" w:cs="Arial"/>
          <w:szCs w:val="24"/>
        </w:rPr>
      </w:pPr>
    </w:p>
    <w:p w14:paraId="4DF59487" w14:textId="4611B529" w:rsidR="00897E9B" w:rsidRPr="00897E9B" w:rsidRDefault="00897E9B" w:rsidP="712ACB27">
      <w:pPr>
        <w:spacing w:after="160" w:line="360" w:lineRule="auto"/>
        <w:ind w:left="360"/>
        <w:contextualSpacing/>
        <w:rPr>
          <w:rFonts w:eastAsia="Calibri" w:cs="Arial"/>
        </w:rPr>
      </w:pPr>
      <w:r w:rsidRPr="712ACB27">
        <w:rPr>
          <w:rFonts w:eastAsia="Calibri" w:cs="Arial"/>
        </w:rPr>
        <w:t>The Food Supplements (Scotland) Regulations 2003 already require food supplements to be sold in dose form and subsequently define such forms as</w:t>
      </w:r>
      <w:r w:rsidRPr="00897E9B">
        <w:rPr>
          <w:rFonts w:cs="Arial"/>
          <w:color w:val="1E1E1E"/>
          <w:sz w:val="22"/>
          <w:szCs w:val="22"/>
          <w:shd w:val="clear" w:color="auto" w:fill="FFFFFF"/>
          <w:lang w:eastAsia="en-GB"/>
        </w:rPr>
        <w:t xml:space="preserve"> </w:t>
      </w:r>
      <w:r w:rsidRPr="712ACB27">
        <w:rPr>
          <w:rFonts w:eastAsia="Calibri" w:cs="Arial"/>
        </w:rPr>
        <w:t>capsules, pastilles, tablets, pills, and other similar forms, sachets of powder, ampoules of liquids, drop dispensing bottles, and other similar forms of liquids or powders designed to be taken in measured small unit quantities. Food supplements containing the novel food must be sold in dose form in order to meet the definition and therefore the permitted use.</w:t>
      </w:r>
    </w:p>
    <w:p w14:paraId="614FEEAF" w14:textId="77777777" w:rsidR="00897E9B" w:rsidRPr="00897E9B" w:rsidRDefault="00897E9B" w:rsidP="00897E9B">
      <w:pPr>
        <w:spacing w:after="160" w:line="360" w:lineRule="auto"/>
        <w:ind w:left="360"/>
        <w:contextualSpacing/>
        <w:rPr>
          <w:rFonts w:eastAsia="Arial" w:cs="Arial"/>
          <w:sz w:val="22"/>
          <w:szCs w:val="22"/>
        </w:rPr>
      </w:pPr>
      <w:r w:rsidRPr="00897E9B">
        <w:rPr>
          <w:rFonts w:eastAsia="Calibri" w:cs="Arial"/>
          <w:szCs w:val="24"/>
        </w:rPr>
        <w:t xml:space="preserve">  </w:t>
      </w:r>
    </w:p>
    <w:p w14:paraId="5284A224" w14:textId="77777777" w:rsidR="00897E9B" w:rsidRPr="00897E9B" w:rsidRDefault="00897E9B" w:rsidP="00897E9B">
      <w:pPr>
        <w:spacing w:after="160"/>
        <w:rPr>
          <w:rFonts w:eastAsia="Arial" w:cs="Arial"/>
          <w:b/>
          <w:bCs/>
          <w:sz w:val="22"/>
          <w:szCs w:val="22"/>
        </w:rPr>
      </w:pPr>
      <w:r w:rsidRPr="7633FB0C">
        <w:rPr>
          <w:rFonts w:eastAsia="Arial" w:cs="Arial"/>
          <w:b/>
          <w:bCs/>
          <w:color w:val="009CBD"/>
        </w:rPr>
        <w:t>THC as a contaminant</w:t>
      </w:r>
    </w:p>
    <w:p w14:paraId="454D0E81" w14:textId="77777777" w:rsidR="00897E9B" w:rsidRPr="00897E9B" w:rsidRDefault="00897E9B" w:rsidP="00897E9B">
      <w:pPr>
        <w:numPr>
          <w:ilvl w:val="0"/>
          <w:numId w:val="9"/>
        </w:numPr>
        <w:spacing w:before="100" w:beforeAutospacing="1" w:after="240" w:line="360" w:lineRule="auto"/>
        <w:rPr>
          <w:rFonts w:eastAsia="Arial" w:cs="Arial"/>
          <w:szCs w:val="24"/>
          <w:lang w:eastAsia="en-GB"/>
        </w:rPr>
      </w:pPr>
      <w:r w:rsidRPr="00897E9B">
        <w:rPr>
          <w:rFonts w:eastAsia="Arial" w:cs="Arial"/>
          <w:szCs w:val="24"/>
          <w:lang w:eastAsia="en-GB"/>
        </w:rPr>
        <w:t xml:space="preserve">THC, as a potential contaminant in the novel food, was detected at levels at or below 0.02 % (w/w) CBD in all 6 batches tested. The safety assessment confirmed that the levels of THC in the novel food, once adjusted to take account the proposed uses – 10 mg of CBD being consumed a day, were below the acute reference dose (ARfD) identified by EFSA of 1 µg/kg bw/day or 70 µg/day for a healthy adult. This level does not present a concern in terms of consumer safety for the novel food under the proposed conditions of use. </w:t>
      </w:r>
    </w:p>
    <w:p w14:paraId="38323305" w14:textId="77777777" w:rsidR="00897E9B" w:rsidRPr="00897E9B" w:rsidRDefault="00897E9B" w:rsidP="00897E9B">
      <w:pPr>
        <w:numPr>
          <w:ilvl w:val="0"/>
          <w:numId w:val="9"/>
        </w:numPr>
        <w:spacing w:before="100" w:beforeAutospacing="1" w:after="240" w:line="360" w:lineRule="auto"/>
        <w:rPr>
          <w:rFonts w:eastAsia="Arial" w:cs="Arial"/>
          <w:szCs w:val="24"/>
          <w:lang w:eastAsia="en-GB"/>
        </w:rPr>
      </w:pPr>
      <w:r w:rsidRPr="00897E9B">
        <w:rPr>
          <w:rFonts w:eastAsia="Arial" w:cs="Arial"/>
          <w:szCs w:val="24"/>
          <w:lang w:eastAsia="en-GB"/>
        </w:rPr>
        <w:t xml:space="preserve">To ensure THC levels remain consistently low in the production of CBD for the protection of consumers, THC should be a standard substance included in the specification as relevant to all batches produced. We have therefore proposed a level of 0.02% (w/w). We are proposing to lower the THC level in the specification in line with the results in the CoA for batch testing, applying the as low as reasonably possible (ALARA) principle for the further protection of consumers. Noting that 0.02% is the limit of detection. </w:t>
      </w:r>
    </w:p>
    <w:p w14:paraId="78DC1D95" w14:textId="77777777" w:rsidR="00897E9B" w:rsidRPr="00897E9B" w:rsidRDefault="00897E9B" w:rsidP="00897E9B">
      <w:pPr>
        <w:numPr>
          <w:ilvl w:val="0"/>
          <w:numId w:val="9"/>
        </w:numPr>
        <w:spacing w:before="100" w:beforeAutospacing="1" w:after="240" w:line="360" w:lineRule="auto"/>
        <w:rPr>
          <w:rFonts w:eastAsia="Arial" w:cs="Arial"/>
          <w:szCs w:val="24"/>
          <w:u w:val="single"/>
          <w:lang w:eastAsia="en-GB"/>
        </w:rPr>
      </w:pPr>
      <w:r w:rsidRPr="00897E9B">
        <w:rPr>
          <w:rFonts w:eastAsia="Arial" w:cs="Arial"/>
          <w:color w:val="000000"/>
          <w:szCs w:val="24"/>
          <w:lang w:eastAsia="en-GB"/>
        </w:rPr>
        <w:lastRenderedPageBreak/>
        <w:t>Under drugs law, CBD products must not contain more than 1mg of THC per container. This limit is set by the Misuse of Drugs Regulations 2001 which outline the criteria for “exempt products”. CBD products which contain THC (even at trace levels) must be able to meet the definition of an exempt product.</w:t>
      </w:r>
    </w:p>
    <w:p w14:paraId="2F67C402" w14:textId="77777777" w:rsidR="00897E9B" w:rsidRPr="00897E9B" w:rsidRDefault="00897E9B" w:rsidP="7633FB0C">
      <w:pPr>
        <w:spacing w:before="100" w:beforeAutospacing="1" w:after="160" w:line="360" w:lineRule="auto"/>
        <w:rPr>
          <w:rFonts w:eastAsia="Arial" w:cs="Arial"/>
          <w:b/>
          <w:bCs/>
          <w:lang w:eastAsia="en-GB"/>
        </w:rPr>
      </w:pPr>
      <w:r w:rsidRPr="7633FB0C">
        <w:rPr>
          <w:rFonts w:eastAsia="Arial" w:cs="Arial"/>
          <w:b/>
          <w:bCs/>
          <w:color w:val="009CBD"/>
          <w:lang w:eastAsia="en-GB"/>
        </w:rPr>
        <w:t>Residues of solvents or processing aids</w:t>
      </w:r>
    </w:p>
    <w:p w14:paraId="3AD74357" w14:textId="77777777" w:rsidR="00897E9B" w:rsidRPr="00897E9B" w:rsidRDefault="00897E9B" w:rsidP="00897E9B">
      <w:pPr>
        <w:numPr>
          <w:ilvl w:val="0"/>
          <w:numId w:val="9"/>
        </w:numPr>
        <w:spacing w:before="100" w:beforeAutospacing="1" w:after="240" w:line="360" w:lineRule="auto"/>
        <w:rPr>
          <w:rFonts w:eastAsia="Arial" w:cs="Arial"/>
          <w:szCs w:val="24"/>
          <w:lang w:eastAsia="en-GB"/>
        </w:rPr>
      </w:pPr>
      <w:r w:rsidRPr="00897E9B">
        <w:rPr>
          <w:rFonts w:eastAsia="Arial" w:cs="Arial"/>
          <w:szCs w:val="24"/>
          <w:lang w:eastAsia="en-GB"/>
        </w:rPr>
        <w:t xml:space="preserve">The safety assessment stated that the ACNFP considered whether the use of solvents as processing aids left any residues that needed to be flagged to risk managers. Comparison was made to residue limits for other consumed products. The evidence presented on composition indicates compliance with the specification for residues of solvents. When considered at the level of consumption the evidence suggests the levels of solvent residues in the novel food are below those which would represent a safety concern. </w:t>
      </w:r>
    </w:p>
    <w:p w14:paraId="6F3F2670" w14:textId="77777777" w:rsidR="00897E9B" w:rsidRPr="00897E9B" w:rsidRDefault="00897E9B" w:rsidP="00897E9B">
      <w:pPr>
        <w:numPr>
          <w:ilvl w:val="0"/>
          <w:numId w:val="9"/>
        </w:numPr>
        <w:spacing w:before="100" w:beforeAutospacing="1" w:after="240" w:line="360" w:lineRule="auto"/>
        <w:rPr>
          <w:rFonts w:cs="Arial"/>
          <w:szCs w:val="24"/>
          <w:lang w:eastAsia="en-GB"/>
        </w:rPr>
      </w:pPr>
      <w:r w:rsidRPr="00897E9B">
        <w:rPr>
          <w:rFonts w:eastAsia="Arial" w:cs="Arial"/>
          <w:color w:val="000000"/>
          <w:szCs w:val="24"/>
          <w:lang w:eastAsia="en-GB"/>
        </w:rPr>
        <w:t xml:space="preserve">Not all solvents are extraction solvents and are therefore not subject to the requirements of Part 3 and Schedule 6 to  </w:t>
      </w:r>
      <w:hyperlink r:id="rId17" w:history="1">
        <w:r w:rsidRPr="00897E9B">
          <w:rPr>
            <w:rFonts w:eastAsiaTheme="minorHAnsi" w:cs="Arial"/>
            <w:color w:val="0000FF"/>
            <w:kern w:val="2"/>
            <w:szCs w:val="24"/>
            <w:u w:val="single"/>
            <w14:ligatures w14:val="standardContextual"/>
          </w:rPr>
          <w:t>the Food Additives, Flavourings, Enzymes and Extraction Solvents (Scotland) Regulations 2013</w:t>
        </w:r>
      </w:hyperlink>
      <w:r w:rsidRPr="00897E9B">
        <w:rPr>
          <w:rFonts w:asciiTheme="minorHAnsi" w:eastAsiaTheme="minorHAnsi" w:hAnsiTheme="minorHAnsi" w:cstheme="minorBidi"/>
          <w:kern w:val="2"/>
          <w:sz w:val="22"/>
          <w:szCs w:val="22"/>
          <w14:ligatures w14:val="standardContextual"/>
        </w:rPr>
        <w:t xml:space="preserve">. </w:t>
      </w:r>
      <w:r w:rsidRPr="00897E9B">
        <w:rPr>
          <w:rFonts w:eastAsia="Arial" w:cs="Arial"/>
          <w:color w:val="000000"/>
          <w:szCs w:val="24"/>
          <w:lang w:eastAsia="en-GB"/>
        </w:rPr>
        <w:t>Only extraction solvents are subject to these regulations. Other solvents that are permitted for use have their maximum levels set via the terms of authorisation for the novel food. </w:t>
      </w:r>
    </w:p>
    <w:p w14:paraId="64B27B9D" w14:textId="77777777" w:rsidR="00897E9B" w:rsidRPr="00897E9B" w:rsidRDefault="00897E9B" w:rsidP="00897E9B">
      <w:pPr>
        <w:numPr>
          <w:ilvl w:val="0"/>
          <w:numId w:val="9"/>
        </w:numPr>
        <w:spacing w:before="100" w:beforeAutospacing="1" w:after="240" w:line="360" w:lineRule="auto"/>
        <w:rPr>
          <w:rFonts w:eastAsia="Arial" w:cs="Arial"/>
          <w:szCs w:val="24"/>
          <w:lang w:eastAsia="en-GB"/>
        </w:rPr>
      </w:pPr>
      <w:r w:rsidRPr="00897E9B">
        <w:rPr>
          <w:rFonts w:eastAsia="Arial" w:cs="Arial"/>
          <w:szCs w:val="24"/>
          <w:lang w:eastAsia="en-GB"/>
        </w:rPr>
        <w:t xml:space="preserve">In the original specifications of the novel food, the applicant specified residual solvent levels in accordance with the  </w:t>
      </w:r>
      <w:hyperlink r:id="rId18" w:history="1">
        <w:r w:rsidRPr="00897E9B">
          <w:rPr>
            <w:rFonts w:eastAsiaTheme="minorHAnsi" w:cs="Arial"/>
            <w:color w:val="0000FF"/>
            <w:kern w:val="2"/>
            <w:szCs w:val="24"/>
            <w:u w:val="single"/>
            <w14:ligatures w14:val="standardContextual"/>
          </w:rPr>
          <w:t>European Medicines Agency guideline for residual solvents</w:t>
        </w:r>
      </w:hyperlink>
      <w:r w:rsidRPr="00897E9B">
        <w:rPr>
          <w:rFonts w:eastAsia="Arial" w:cs="Arial"/>
          <w:szCs w:val="24"/>
          <w:lang w:eastAsia="en-GB"/>
        </w:rPr>
        <w:t xml:space="preserve"> but their batch results were consistently 10-fold lower than safe maximum levels, therefore, we propose to use the results from batch testing to keep the contaminant levels as low as reasonably possible. Original solvent concentrations in applicant submitted specifications are detailed below and the proposed levels are reported in the Specifications table in the Terms of Authorisation.</w:t>
      </w:r>
    </w:p>
    <w:p w14:paraId="2E3D29A7" w14:textId="77777777" w:rsidR="00897E9B" w:rsidRPr="00897E9B" w:rsidRDefault="00897E9B" w:rsidP="00897E9B">
      <w:pPr>
        <w:keepNext/>
        <w:spacing w:before="240" w:after="160" w:line="259" w:lineRule="auto"/>
        <w:rPr>
          <w:rFonts w:eastAsia="Arial" w:cs="Arial"/>
          <w:b/>
          <w:bCs/>
          <w:sz w:val="22"/>
          <w:szCs w:val="22"/>
        </w:rPr>
      </w:pPr>
      <w:r w:rsidRPr="00897E9B">
        <w:rPr>
          <w:rFonts w:eastAsia="Arial" w:cs="Arial"/>
          <w:b/>
          <w:bCs/>
          <w:sz w:val="22"/>
          <w:szCs w:val="22"/>
        </w:rPr>
        <w:t>Residual solvents (ppm)</w:t>
      </w:r>
    </w:p>
    <w:p w14:paraId="7B73A98E" w14:textId="77777777" w:rsidR="00897E9B" w:rsidRPr="00897E9B" w:rsidRDefault="00897E9B" w:rsidP="00897E9B">
      <w:pPr>
        <w:spacing w:after="160" w:line="259" w:lineRule="auto"/>
        <w:rPr>
          <w:rFonts w:eastAsia="Arial" w:cs="Arial"/>
          <w:szCs w:val="24"/>
        </w:rPr>
      </w:pPr>
      <w:r w:rsidRPr="00897E9B">
        <w:rPr>
          <w:rFonts w:eastAsia="Arial" w:cs="Arial"/>
          <w:szCs w:val="24"/>
        </w:rPr>
        <w:t>Methanol: ≤3000</w:t>
      </w:r>
    </w:p>
    <w:p w14:paraId="1F3CAE24" w14:textId="77777777" w:rsidR="00897E9B" w:rsidRPr="00897E9B" w:rsidRDefault="00897E9B" w:rsidP="00897E9B">
      <w:pPr>
        <w:spacing w:after="160" w:line="259" w:lineRule="auto"/>
        <w:rPr>
          <w:rFonts w:eastAsia="Arial" w:cs="Arial"/>
          <w:szCs w:val="24"/>
        </w:rPr>
      </w:pPr>
      <w:r w:rsidRPr="00897E9B">
        <w:rPr>
          <w:rFonts w:eastAsia="Arial" w:cs="Arial"/>
          <w:szCs w:val="24"/>
        </w:rPr>
        <w:t xml:space="preserve">n-Heptane: ≤5000 </w:t>
      </w:r>
    </w:p>
    <w:p w14:paraId="75F150CC" w14:textId="77777777" w:rsidR="00897E9B" w:rsidRPr="00897E9B" w:rsidRDefault="00897E9B" w:rsidP="00897E9B">
      <w:pPr>
        <w:spacing w:after="160" w:line="259" w:lineRule="auto"/>
        <w:rPr>
          <w:rFonts w:eastAsia="Arial" w:cs="Arial"/>
          <w:szCs w:val="24"/>
        </w:rPr>
      </w:pPr>
      <w:r w:rsidRPr="00897E9B">
        <w:rPr>
          <w:rFonts w:eastAsia="Arial" w:cs="Arial"/>
          <w:szCs w:val="24"/>
        </w:rPr>
        <w:t xml:space="preserve">Dichloromethane: ≤600 </w:t>
      </w:r>
    </w:p>
    <w:p w14:paraId="45B5AB61" w14:textId="77777777" w:rsidR="00897E9B" w:rsidRPr="00897E9B" w:rsidRDefault="00897E9B" w:rsidP="00897E9B">
      <w:pPr>
        <w:spacing w:after="160" w:line="259" w:lineRule="auto"/>
        <w:rPr>
          <w:rFonts w:eastAsia="Arial" w:cs="Arial"/>
          <w:szCs w:val="24"/>
        </w:rPr>
      </w:pPr>
      <w:r w:rsidRPr="00897E9B">
        <w:rPr>
          <w:rFonts w:eastAsia="Arial" w:cs="Arial"/>
          <w:szCs w:val="24"/>
        </w:rPr>
        <w:lastRenderedPageBreak/>
        <w:t xml:space="preserve">Triethylamine: ≤5000 </w:t>
      </w:r>
    </w:p>
    <w:p w14:paraId="657C7915" w14:textId="77777777" w:rsidR="00897E9B" w:rsidRPr="00897E9B" w:rsidRDefault="00897E9B" w:rsidP="00897E9B">
      <w:pPr>
        <w:spacing w:after="160" w:line="259" w:lineRule="auto"/>
        <w:rPr>
          <w:rFonts w:eastAsia="Arial" w:cs="Arial"/>
          <w:szCs w:val="24"/>
        </w:rPr>
      </w:pPr>
      <w:r w:rsidRPr="00897E9B">
        <w:rPr>
          <w:rFonts w:eastAsia="Arial" w:cs="Arial"/>
          <w:szCs w:val="24"/>
        </w:rPr>
        <w:t xml:space="preserve">Isopropanol: ≤5000 </w:t>
      </w:r>
    </w:p>
    <w:p w14:paraId="733E1A74" w14:textId="77777777" w:rsidR="00897E9B" w:rsidRPr="00897E9B" w:rsidRDefault="00897E9B" w:rsidP="00897E9B">
      <w:pPr>
        <w:spacing w:after="160" w:line="259" w:lineRule="auto"/>
        <w:rPr>
          <w:rFonts w:eastAsia="Arial" w:cs="Arial"/>
          <w:szCs w:val="24"/>
        </w:rPr>
      </w:pPr>
      <w:r w:rsidRPr="00897E9B">
        <w:rPr>
          <w:rFonts w:eastAsia="Arial" w:cs="Arial"/>
          <w:szCs w:val="24"/>
        </w:rPr>
        <w:t>Isooctane: ≤5000</w:t>
      </w:r>
    </w:p>
    <w:p w14:paraId="3089CFB3" w14:textId="77777777" w:rsidR="00897E9B" w:rsidRPr="00897E9B" w:rsidRDefault="00897E9B" w:rsidP="00897E9B">
      <w:pPr>
        <w:spacing w:after="160" w:line="259" w:lineRule="auto"/>
        <w:ind w:left="360"/>
        <w:contextualSpacing/>
        <w:rPr>
          <w:rFonts w:eastAsia="Arial" w:cs="Arial"/>
          <w:szCs w:val="24"/>
        </w:rPr>
      </w:pPr>
    </w:p>
    <w:p w14:paraId="31F1CDBC" w14:textId="77777777" w:rsidR="00897E9B" w:rsidRPr="00897E9B" w:rsidRDefault="00897E9B" w:rsidP="7633FB0C">
      <w:pPr>
        <w:spacing w:before="240" w:after="160"/>
        <w:contextualSpacing/>
        <w:rPr>
          <w:rFonts w:eastAsia="Arial" w:cs="Arial"/>
          <w:b/>
          <w:bCs/>
          <w:sz w:val="22"/>
          <w:szCs w:val="22"/>
        </w:rPr>
      </w:pPr>
      <w:r w:rsidRPr="7633FB0C">
        <w:rPr>
          <w:rFonts w:eastAsia="Arial" w:cs="Arial"/>
          <w:b/>
          <w:bCs/>
          <w:color w:val="009CBD"/>
        </w:rPr>
        <w:t>Heavy metal and microbiological contaminants</w:t>
      </w:r>
    </w:p>
    <w:p w14:paraId="246E789F" w14:textId="77777777" w:rsidR="00897E9B" w:rsidRPr="00897E9B" w:rsidRDefault="00897E9B" w:rsidP="00897E9B">
      <w:pPr>
        <w:numPr>
          <w:ilvl w:val="0"/>
          <w:numId w:val="9"/>
        </w:numPr>
        <w:spacing w:before="100" w:beforeAutospacing="1" w:after="240" w:line="360" w:lineRule="auto"/>
        <w:rPr>
          <w:rFonts w:eastAsia="Arial" w:cs="Arial"/>
          <w:szCs w:val="24"/>
          <w:lang w:eastAsia="en-GB"/>
        </w:rPr>
      </w:pPr>
      <w:r w:rsidRPr="00897E9B">
        <w:rPr>
          <w:rFonts w:eastAsia="Arial" w:cs="Arial"/>
          <w:szCs w:val="24"/>
          <w:lang w:eastAsia="en-GB"/>
        </w:rPr>
        <w:t>Analytical data, presented as the mean of 3 independent batches of the novel food, demonstrated that heavy metals were present in very low levels and were below established UK regulatory limits where applicable (arsenic, cadmium, mercury, and lead). Analytical data concerning the microbiological content from 3 independent batches of the novel food were reported in the safety assessment. The process in manufacturing this novel food uses extreme high and low temperatures, harsh pH conditions and alcohol solvents. Full microbial risk assessment confirmed that the novel food does not raise a safety concern and consistently meets the proposed microbial specification levels. The safety assessment concluded, following discussion with the applicant, that information on microbiological and heavy metal limits did not need to be included in the specification to appropriately characterise the novel food. No specific recommendations were made to amend the specification. Mycotoxin levels were not provided but are not considered a safety concern for this synthetically produced novel food.</w:t>
      </w:r>
    </w:p>
    <w:p w14:paraId="3D161EA3" w14:textId="77777777" w:rsidR="00897E9B" w:rsidRPr="00897E9B" w:rsidRDefault="00897E9B" w:rsidP="00897E9B">
      <w:pPr>
        <w:numPr>
          <w:ilvl w:val="0"/>
          <w:numId w:val="9"/>
        </w:numPr>
        <w:spacing w:before="100" w:beforeAutospacing="1" w:after="240" w:line="360" w:lineRule="auto"/>
        <w:rPr>
          <w:rFonts w:eastAsia="Arial" w:cs="Arial"/>
          <w:b/>
          <w:bCs/>
          <w:szCs w:val="24"/>
          <w:lang w:eastAsia="en-GB"/>
        </w:rPr>
      </w:pPr>
      <w:r w:rsidRPr="00897E9B">
        <w:rPr>
          <w:rFonts w:eastAsia="Arial" w:cs="Arial"/>
          <w:szCs w:val="24"/>
          <w:lang w:eastAsia="en-GB"/>
        </w:rPr>
        <w:t>The FSS recommendation is not to include heavy metal and microbiological safety specifications in the proposed TOA of synthetically produced CBD as they have been consistently low in batch testing and fall below the limits that pose a safety concern.</w:t>
      </w:r>
    </w:p>
    <w:p w14:paraId="14A239DF" w14:textId="77777777" w:rsidR="00897E9B" w:rsidRPr="00897E9B" w:rsidRDefault="00897E9B" w:rsidP="00897E9B">
      <w:pPr>
        <w:spacing w:after="160"/>
        <w:rPr>
          <w:rFonts w:eastAsia="Arial" w:cs="Arial"/>
          <w:color w:val="000000"/>
          <w:sz w:val="22"/>
          <w:szCs w:val="22"/>
        </w:rPr>
      </w:pPr>
      <w:r w:rsidRPr="7633FB0C">
        <w:rPr>
          <w:rFonts w:eastAsia="Arial" w:cs="Arial"/>
          <w:b/>
          <w:bCs/>
          <w:i/>
          <w:iCs/>
          <w:color w:val="009CBD"/>
        </w:rPr>
        <w:t>Heavy metals, minerals, and trace elements</w:t>
      </w:r>
      <w:r w:rsidRPr="7633FB0C">
        <w:rPr>
          <w:rFonts w:eastAsia="Arial" w:cs="Arial"/>
          <w:color w:val="009CBD"/>
        </w:rPr>
        <w:t xml:space="preserve"> </w:t>
      </w:r>
      <w:r w:rsidRPr="7633FB0C">
        <w:rPr>
          <w:rFonts w:eastAsia="Arial" w:cs="Arial"/>
          <w:b/>
          <w:bCs/>
          <w:i/>
          <w:iCs/>
          <w:color w:val="009CBD"/>
        </w:rPr>
        <w:t>/</w:t>
      </w:r>
      <w:r w:rsidRPr="7633FB0C">
        <w:rPr>
          <w:rFonts w:eastAsia="Arial" w:cs="Arial"/>
          <w:color w:val="009CBD"/>
        </w:rPr>
        <w:t xml:space="preserve"> </w:t>
      </w:r>
      <w:r w:rsidRPr="7633FB0C">
        <w:rPr>
          <w:rFonts w:eastAsia="Arial" w:cs="Arial"/>
          <w:b/>
          <w:bCs/>
          <w:i/>
          <w:iCs/>
          <w:color w:val="009CBD"/>
        </w:rPr>
        <w:t>Maximum concentration measured (mg/kg):</w:t>
      </w:r>
    </w:p>
    <w:p w14:paraId="2E92CDA5"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Arsenic </w:t>
      </w:r>
      <w:r w:rsidRPr="00897E9B">
        <w:rPr>
          <w:rFonts w:eastAsia="Calibri"/>
          <w:sz w:val="22"/>
          <w:szCs w:val="24"/>
          <w:lang w:eastAsia="en-GB"/>
        </w:rPr>
        <w:tab/>
      </w:r>
      <w:r w:rsidRPr="00897E9B">
        <w:rPr>
          <w:rFonts w:eastAsia="Calibri"/>
          <w:sz w:val="22"/>
          <w:szCs w:val="24"/>
          <w:lang w:eastAsia="en-GB"/>
        </w:rPr>
        <w:tab/>
      </w:r>
      <w:r w:rsidRPr="00897E9B">
        <w:rPr>
          <w:rFonts w:eastAsia="Arial" w:cs="Arial"/>
          <w:color w:val="000000"/>
          <w:szCs w:val="24"/>
        </w:rPr>
        <w:t>Not more than 0.1 mg/kg</w:t>
      </w:r>
    </w:p>
    <w:p w14:paraId="50E7FE2B"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Cadmium </w:t>
      </w:r>
      <w:r w:rsidRPr="00897E9B">
        <w:rPr>
          <w:rFonts w:ascii="Calibri" w:eastAsia="Calibri" w:hAnsi="Calibri" w:cs="Arial"/>
          <w:sz w:val="22"/>
          <w:szCs w:val="22"/>
        </w:rPr>
        <w:tab/>
      </w:r>
      <w:r w:rsidRPr="00897E9B">
        <w:rPr>
          <w:rFonts w:eastAsia="Arial" w:cs="Arial"/>
          <w:color w:val="000000"/>
          <w:szCs w:val="24"/>
        </w:rPr>
        <w:t>Not more than 0.1 mg/kg</w:t>
      </w:r>
    </w:p>
    <w:p w14:paraId="6F0E9F8B"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Mercury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 xml:space="preserve">Not more than 0.1 mg/kg </w:t>
      </w:r>
    </w:p>
    <w:p w14:paraId="1F0B953A"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Lead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 xml:space="preserve">Not more than 0.1 mg/kg </w:t>
      </w:r>
    </w:p>
    <w:p w14:paraId="1A68A41F"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Cobalt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 xml:space="preserve">Not more than 0.1 mg/kg </w:t>
      </w:r>
    </w:p>
    <w:p w14:paraId="3B6CE8C4"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Nickel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 xml:space="preserve">Not more than 0.2 mg/kg </w:t>
      </w:r>
    </w:p>
    <w:p w14:paraId="5C2A872F"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Vanadium </w:t>
      </w:r>
      <w:r w:rsidRPr="00897E9B">
        <w:rPr>
          <w:rFonts w:ascii="Calibri" w:eastAsia="Calibri" w:hAnsi="Calibri" w:cs="Arial"/>
          <w:sz w:val="22"/>
          <w:szCs w:val="22"/>
        </w:rPr>
        <w:tab/>
      </w:r>
      <w:r w:rsidRPr="00897E9B">
        <w:rPr>
          <w:rFonts w:eastAsia="Arial" w:cs="Arial"/>
          <w:color w:val="000000"/>
          <w:szCs w:val="24"/>
        </w:rPr>
        <w:t xml:space="preserve">Not more than 0.1 mg/kg </w:t>
      </w:r>
    </w:p>
    <w:p w14:paraId="66910A10"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Silver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653BE88B"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Gold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0.2 mg/kg</w:t>
      </w:r>
    </w:p>
    <w:p w14:paraId="46550971"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lastRenderedPageBreak/>
        <w:t xml:space="preserve">Iridium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475811F0"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Osmium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0.7 mg/kg</w:t>
      </w:r>
    </w:p>
    <w:p w14:paraId="18B4EE85"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Palladium </w:t>
      </w:r>
      <w:r w:rsidRPr="00897E9B">
        <w:rPr>
          <w:rFonts w:ascii="Calibri" w:eastAsia="Calibri" w:hAnsi="Calibri" w:cs="Arial"/>
          <w:sz w:val="22"/>
          <w:szCs w:val="22"/>
        </w:rPr>
        <w:tab/>
      </w:r>
      <w:r w:rsidRPr="00897E9B">
        <w:rPr>
          <w:rFonts w:eastAsia="Arial" w:cs="Arial"/>
          <w:color w:val="000000"/>
          <w:szCs w:val="24"/>
        </w:rPr>
        <w:t>Not more than 0.1 mg/kg</w:t>
      </w:r>
    </w:p>
    <w:p w14:paraId="702F1EFC"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Platinum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5AC48C00"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Rhodium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413BCFEA"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Ruthenium </w:t>
      </w:r>
      <w:r w:rsidRPr="00897E9B">
        <w:rPr>
          <w:rFonts w:ascii="Calibri" w:eastAsia="Calibri" w:hAnsi="Calibri" w:cs="Arial"/>
          <w:sz w:val="22"/>
          <w:szCs w:val="22"/>
        </w:rPr>
        <w:tab/>
      </w:r>
      <w:r w:rsidRPr="00897E9B">
        <w:rPr>
          <w:rFonts w:eastAsia="Arial" w:cs="Arial"/>
          <w:color w:val="000000"/>
          <w:szCs w:val="24"/>
        </w:rPr>
        <w:t>Not more than 0.1 mg/kg</w:t>
      </w:r>
    </w:p>
    <w:p w14:paraId="2EA41DC6"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Selenium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6916FFA2"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Thallium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3259C75D"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Barium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1 mg/kg</w:t>
      </w:r>
    </w:p>
    <w:p w14:paraId="394208A3"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Chromium (III) </w:t>
      </w:r>
      <w:r w:rsidRPr="00897E9B">
        <w:rPr>
          <w:rFonts w:ascii="Calibri" w:eastAsia="Calibri" w:hAnsi="Calibri" w:cs="Arial"/>
          <w:sz w:val="22"/>
          <w:szCs w:val="22"/>
        </w:rPr>
        <w:tab/>
      </w:r>
      <w:r w:rsidRPr="00897E9B">
        <w:rPr>
          <w:rFonts w:eastAsia="Arial" w:cs="Arial"/>
          <w:color w:val="000000"/>
          <w:szCs w:val="24"/>
        </w:rPr>
        <w:t>Not more than 0.1 mg/kg</w:t>
      </w:r>
    </w:p>
    <w:p w14:paraId="3552247D"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Copper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2B4EAFFF"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Lithium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04C28249"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Molybdenum </w:t>
      </w:r>
      <w:r w:rsidRPr="00897E9B">
        <w:rPr>
          <w:rFonts w:ascii="Calibri" w:eastAsia="Calibri" w:hAnsi="Calibri" w:cs="Arial"/>
          <w:sz w:val="22"/>
          <w:szCs w:val="22"/>
        </w:rPr>
        <w:tab/>
      </w:r>
      <w:r w:rsidRPr="00897E9B">
        <w:rPr>
          <w:rFonts w:eastAsia="Arial" w:cs="Arial"/>
          <w:color w:val="000000"/>
          <w:szCs w:val="24"/>
        </w:rPr>
        <w:t xml:space="preserve">Not more than 0.4 mg/kg </w:t>
      </w:r>
    </w:p>
    <w:p w14:paraId="350CEA49"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Antimony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4B84BC19"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Tin </w:t>
      </w:r>
      <w:r w:rsidRPr="00897E9B">
        <w:rPr>
          <w:rFonts w:ascii="Calibri" w:eastAsia="Calibri" w:hAnsi="Calibri" w:cs="Arial"/>
          <w:sz w:val="22"/>
          <w:szCs w:val="22"/>
        </w:rPr>
        <w:tab/>
      </w:r>
      <w:r w:rsidRPr="00897E9B">
        <w:rPr>
          <w:rFonts w:ascii="Calibri" w:eastAsia="Calibri" w:hAnsi="Calibri" w:cs="Arial"/>
          <w:sz w:val="22"/>
          <w:szCs w:val="22"/>
        </w:rPr>
        <w:tab/>
      </w:r>
      <w:r w:rsidRPr="00897E9B">
        <w:rPr>
          <w:rFonts w:eastAsia="Arial" w:cs="Arial"/>
          <w:color w:val="000000"/>
          <w:szCs w:val="24"/>
        </w:rPr>
        <w:t>Not more than 0.1 mg/kg</w:t>
      </w:r>
    </w:p>
    <w:p w14:paraId="3E30F328" w14:textId="77777777" w:rsidR="00897E9B" w:rsidRPr="00897E9B" w:rsidRDefault="00897E9B" w:rsidP="00897E9B">
      <w:pPr>
        <w:spacing w:after="160"/>
        <w:ind w:left="360"/>
        <w:contextualSpacing/>
        <w:rPr>
          <w:rFonts w:eastAsia="Arial" w:cs="Arial"/>
          <w:color w:val="000000"/>
          <w:szCs w:val="24"/>
        </w:rPr>
      </w:pPr>
    </w:p>
    <w:p w14:paraId="76ED2AD5" w14:textId="77777777" w:rsidR="00897E9B" w:rsidRPr="00897E9B" w:rsidRDefault="414DAF27" w:rsidP="5683DC8C">
      <w:pPr>
        <w:spacing w:after="240" w:line="259" w:lineRule="auto"/>
        <w:ind w:left="360"/>
        <w:contextualSpacing/>
        <w:rPr>
          <w:rFonts w:eastAsia="Arial" w:cs="Arial"/>
          <w:color w:val="000000"/>
          <w:sz w:val="22"/>
          <w:szCs w:val="22"/>
        </w:rPr>
      </w:pPr>
      <w:r w:rsidRPr="5683DC8C">
        <w:rPr>
          <w:rFonts w:eastAsia="Arial" w:cs="Arial"/>
          <w:b/>
          <w:bCs/>
          <w:i/>
          <w:iCs/>
          <w:color w:val="000000" w:themeColor="text1"/>
        </w:rPr>
        <w:t>Microbial:</w:t>
      </w:r>
    </w:p>
    <w:p w14:paraId="03911D67"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Total aerobic microbial plate count </w:t>
      </w:r>
      <w:r w:rsidRPr="00897E9B">
        <w:rPr>
          <w:rFonts w:ascii="Calibri" w:eastAsia="Calibri" w:hAnsi="Calibri" w:cs="Arial"/>
          <w:sz w:val="22"/>
          <w:szCs w:val="22"/>
        </w:rPr>
        <w:tab/>
      </w:r>
      <w:r w:rsidRPr="00897E9B">
        <w:rPr>
          <w:rFonts w:eastAsia="Arial" w:cs="Arial"/>
          <w:color w:val="000000"/>
          <w:szCs w:val="24"/>
        </w:rPr>
        <w:t xml:space="preserve">Not more than 100 CFU/g </w:t>
      </w:r>
    </w:p>
    <w:p w14:paraId="71219ACF" w14:textId="77777777" w:rsidR="00897E9B" w:rsidRPr="00897E9B" w:rsidRDefault="00897E9B" w:rsidP="00897E9B">
      <w:pPr>
        <w:numPr>
          <w:ilvl w:val="0"/>
          <w:numId w:val="40"/>
        </w:numPr>
        <w:spacing w:after="240" w:line="259" w:lineRule="auto"/>
        <w:ind w:left="360"/>
        <w:contextualSpacing/>
        <w:rPr>
          <w:rFonts w:eastAsia="Arial" w:cs="Arial"/>
          <w:color w:val="000000"/>
          <w:sz w:val="22"/>
          <w:szCs w:val="22"/>
        </w:rPr>
      </w:pPr>
      <w:r w:rsidRPr="00897E9B">
        <w:rPr>
          <w:rFonts w:eastAsia="Arial" w:cs="Arial"/>
          <w:color w:val="000000"/>
          <w:szCs w:val="24"/>
        </w:rPr>
        <w:t xml:space="preserve">Total yeast and mould plate count </w:t>
      </w:r>
      <w:r w:rsidRPr="00897E9B">
        <w:rPr>
          <w:rFonts w:ascii="Calibri" w:eastAsia="Calibri" w:hAnsi="Calibri" w:cs="Arial"/>
          <w:sz w:val="22"/>
          <w:szCs w:val="22"/>
        </w:rPr>
        <w:tab/>
      </w:r>
      <w:r w:rsidRPr="00897E9B">
        <w:rPr>
          <w:rFonts w:eastAsia="Arial" w:cs="Arial"/>
          <w:color w:val="000000"/>
          <w:szCs w:val="24"/>
        </w:rPr>
        <w:t>Not more than 100 CFU/g</w:t>
      </w:r>
    </w:p>
    <w:p w14:paraId="313CDF5A" w14:textId="77777777" w:rsidR="00897E9B" w:rsidRPr="00897E9B" w:rsidRDefault="00897E9B" w:rsidP="00897E9B">
      <w:pPr>
        <w:spacing w:after="160"/>
        <w:ind w:left="360"/>
        <w:contextualSpacing/>
        <w:rPr>
          <w:rFonts w:eastAsia="Arial" w:cs="Arial"/>
          <w:color w:val="000000"/>
          <w:sz w:val="22"/>
          <w:szCs w:val="22"/>
        </w:rPr>
      </w:pPr>
    </w:p>
    <w:p w14:paraId="075145C2" w14:textId="77777777" w:rsidR="00897E9B" w:rsidRPr="00897E9B" w:rsidRDefault="00897E9B" w:rsidP="7633FB0C">
      <w:pPr>
        <w:spacing w:after="160"/>
        <w:contextualSpacing/>
        <w:rPr>
          <w:rFonts w:eastAsia="Arial" w:cs="Arial"/>
          <w:b/>
          <w:bCs/>
          <w:color w:val="009CBD"/>
          <w:sz w:val="22"/>
          <w:szCs w:val="22"/>
        </w:rPr>
      </w:pPr>
      <w:r w:rsidRPr="7633FB0C">
        <w:rPr>
          <w:rFonts w:eastAsia="Arial" w:cs="Arial"/>
          <w:b/>
          <w:bCs/>
          <w:color w:val="009CBD"/>
        </w:rPr>
        <w:t>Other specifications not included in the TOA:</w:t>
      </w:r>
    </w:p>
    <w:p w14:paraId="53EDD095" w14:textId="77777777" w:rsidR="00897E9B" w:rsidRPr="00897E9B" w:rsidRDefault="00897E9B" w:rsidP="00897E9B">
      <w:pPr>
        <w:spacing w:after="160"/>
        <w:ind w:left="360"/>
        <w:contextualSpacing/>
        <w:rPr>
          <w:rFonts w:eastAsia="Arial" w:cs="Arial"/>
          <w:b/>
          <w:bCs/>
          <w:color w:val="000000"/>
          <w:szCs w:val="24"/>
        </w:rPr>
      </w:pPr>
    </w:p>
    <w:p w14:paraId="6567CB4E" w14:textId="13143D2A" w:rsidR="00897E9B" w:rsidRPr="00897E9B" w:rsidRDefault="414DAF27" w:rsidP="78EF61A7">
      <w:pPr>
        <w:numPr>
          <w:ilvl w:val="0"/>
          <w:numId w:val="9"/>
        </w:numPr>
        <w:spacing w:after="240" w:line="360" w:lineRule="auto"/>
        <w:rPr>
          <w:rFonts w:eastAsia="Arial" w:cs="Arial"/>
          <w:lang w:eastAsia="en-GB"/>
        </w:rPr>
      </w:pPr>
      <w:r w:rsidRPr="288A1253">
        <w:rPr>
          <w:rFonts w:eastAsia="Arial" w:cs="Arial"/>
          <w:lang w:eastAsia="en-GB"/>
        </w:rPr>
        <w:t xml:space="preserve">In the Safety Assessment, Table 6 lists additional specifications of the novel food. The FSS recommendation is to not include these in the specification table as per previous novel food </w:t>
      </w:r>
      <w:r w:rsidR="6EE4E866" w:rsidRPr="288A1253">
        <w:rPr>
          <w:rFonts w:eastAsia="Arial" w:cs="Arial"/>
          <w:lang w:eastAsia="en-GB"/>
        </w:rPr>
        <w:t>authorisations.</w:t>
      </w:r>
      <w:r w:rsidRPr="288A1253">
        <w:rPr>
          <w:rFonts w:eastAsia="Arial" w:cs="Arial"/>
          <w:lang w:eastAsia="en-GB"/>
        </w:rPr>
        <w:t xml:space="preserve"> The FSS recommendation is to only include the specifications relating to the purity of the novel food, residual solvents, contamination with THC as mentioned above, and include the percentage of other impurities if it is specified by the applicant in the dossier and considered by the safety assessment.</w:t>
      </w:r>
    </w:p>
    <w:p w14:paraId="59EF4DBF" w14:textId="77777777" w:rsidR="00897E9B" w:rsidRPr="00897E9B" w:rsidRDefault="00897E9B" w:rsidP="7633FB0C">
      <w:pPr>
        <w:spacing w:before="240" w:after="160"/>
        <w:contextualSpacing/>
        <w:rPr>
          <w:rFonts w:eastAsia="Arial" w:cs="Arial"/>
          <w:b/>
          <w:bCs/>
          <w:color w:val="009CBD"/>
        </w:rPr>
      </w:pPr>
      <w:r w:rsidRPr="7633FB0C">
        <w:rPr>
          <w:rFonts w:eastAsia="Arial" w:cs="Arial"/>
          <w:b/>
          <w:bCs/>
          <w:color w:val="009CBD"/>
        </w:rPr>
        <w:t>List of ingredients and allergen labelling</w:t>
      </w:r>
    </w:p>
    <w:p w14:paraId="4C866D21" w14:textId="77777777" w:rsidR="00897E9B" w:rsidRPr="00897E9B" w:rsidRDefault="00897E9B" w:rsidP="00897E9B">
      <w:pPr>
        <w:spacing w:before="240" w:after="160"/>
        <w:contextualSpacing/>
        <w:rPr>
          <w:rFonts w:eastAsia="Arial" w:cs="Arial"/>
          <w:b/>
          <w:bCs/>
          <w:sz w:val="22"/>
          <w:szCs w:val="22"/>
        </w:rPr>
      </w:pPr>
    </w:p>
    <w:p w14:paraId="5C157589" w14:textId="719E3CE1" w:rsidR="00897E9B" w:rsidRPr="00897E9B" w:rsidRDefault="414DAF27" w:rsidP="78EF61A7">
      <w:pPr>
        <w:numPr>
          <w:ilvl w:val="0"/>
          <w:numId w:val="9"/>
        </w:numPr>
        <w:spacing w:after="240" w:line="360" w:lineRule="auto"/>
        <w:rPr>
          <w:rFonts w:eastAsia="Arial" w:cs="Arial"/>
          <w:lang w:eastAsia="en-GB"/>
        </w:rPr>
      </w:pPr>
      <w:r w:rsidRPr="5683DC8C">
        <w:rPr>
          <w:rFonts w:eastAsia="Arial" w:cs="Arial"/>
          <w:lang w:eastAsia="en-GB"/>
        </w:rPr>
        <w:t xml:space="preserve">There are no allergens in this product. The safety assessment determined that the synthetic </w:t>
      </w:r>
      <w:r w:rsidR="430EF75C" w:rsidRPr="5683DC8C">
        <w:rPr>
          <w:rFonts w:eastAsia="Arial" w:cs="Arial"/>
          <w:lang w:eastAsia="en-GB"/>
        </w:rPr>
        <w:t>cannabidiol (</w:t>
      </w:r>
      <w:r w:rsidRPr="5683DC8C">
        <w:rPr>
          <w:rFonts w:eastAsia="Arial" w:cs="Arial"/>
          <w:lang w:eastAsia="en-GB"/>
        </w:rPr>
        <w:t>CBD</w:t>
      </w:r>
      <w:r w:rsidR="5732A22B" w:rsidRPr="5683DC8C">
        <w:rPr>
          <w:rFonts w:eastAsia="Arial" w:cs="Arial"/>
          <w:lang w:eastAsia="en-GB"/>
        </w:rPr>
        <w:t>)</w:t>
      </w:r>
      <w:r w:rsidRPr="5683DC8C">
        <w:rPr>
          <w:rFonts w:eastAsia="Arial" w:cs="Arial"/>
          <w:lang w:eastAsia="en-GB"/>
        </w:rPr>
        <w:t xml:space="preserve"> is unlikely to trigger allergic reactions in the target population under the proposed conditions of use. </w:t>
      </w:r>
    </w:p>
    <w:p w14:paraId="3E4AEDD9" w14:textId="77777777" w:rsidR="00897E9B" w:rsidRPr="00897E9B" w:rsidRDefault="00897E9B" w:rsidP="7633FB0C">
      <w:pPr>
        <w:spacing w:after="160"/>
        <w:rPr>
          <w:rFonts w:eastAsia="Arial" w:cs="Arial"/>
          <w:b/>
          <w:bCs/>
          <w:lang w:eastAsia="en-GB"/>
        </w:rPr>
      </w:pPr>
      <w:r w:rsidRPr="7633FB0C">
        <w:rPr>
          <w:rFonts w:eastAsia="Arial" w:cs="Arial"/>
          <w:b/>
          <w:bCs/>
          <w:color w:val="009CBD"/>
          <w:lang w:eastAsia="en-GB"/>
        </w:rPr>
        <w:t>Stability / Use by / Best before</w:t>
      </w:r>
    </w:p>
    <w:p w14:paraId="5B9378F2" w14:textId="4615F387" w:rsidR="00897E9B" w:rsidRPr="00897E9B" w:rsidRDefault="414DAF27" w:rsidP="78EF61A7">
      <w:pPr>
        <w:numPr>
          <w:ilvl w:val="0"/>
          <w:numId w:val="9"/>
        </w:numPr>
        <w:spacing w:after="240" w:line="360" w:lineRule="auto"/>
        <w:rPr>
          <w:rFonts w:eastAsia="Arial" w:cs="Arial"/>
          <w:lang w:eastAsia="en-GB"/>
        </w:rPr>
      </w:pPr>
      <w:r w:rsidRPr="3D21B309">
        <w:rPr>
          <w:rFonts w:eastAsia="Arial" w:cs="Arial"/>
          <w:lang w:eastAsia="en-GB"/>
        </w:rPr>
        <w:t xml:space="preserve">The stability of the synthetic </w:t>
      </w:r>
      <w:r w:rsidR="36B114BA" w:rsidRPr="3D21B309">
        <w:rPr>
          <w:rFonts w:eastAsia="Arial" w:cs="Arial"/>
          <w:lang w:eastAsia="en-GB"/>
        </w:rPr>
        <w:t>cannabidiol (</w:t>
      </w:r>
      <w:r w:rsidRPr="3D21B309">
        <w:rPr>
          <w:rFonts w:eastAsia="Arial" w:cs="Arial"/>
          <w:lang w:eastAsia="en-GB"/>
        </w:rPr>
        <w:t>CBD</w:t>
      </w:r>
      <w:r w:rsidR="4B9B66B6" w:rsidRPr="3D21B309">
        <w:rPr>
          <w:rFonts w:eastAsia="Arial" w:cs="Arial"/>
          <w:lang w:eastAsia="en-GB"/>
        </w:rPr>
        <w:t>)</w:t>
      </w:r>
      <w:r w:rsidRPr="3D21B309">
        <w:rPr>
          <w:rFonts w:eastAsia="Arial" w:cs="Arial"/>
          <w:lang w:eastAsia="en-GB"/>
        </w:rPr>
        <w:t xml:space="preserve"> was assessed in the safety assessment under real-time conditions and under refrigerated conditions in three batches for three months, in a further three batches for six months and another three batches for nine months. Results showed that the novel food meets the </w:t>
      </w:r>
      <w:r w:rsidRPr="3D21B309">
        <w:rPr>
          <w:rFonts w:eastAsia="Arial" w:cs="Arial"/>
          <w:lang w:eastAsia="en-GB"/>
        </w:rPr>
        <w:lastRenderedPageBreak/>
        <w:t xml:space="preserve">specification criteria for CBD content, and no changes in appearance, water content and impurity levels are seen over these time periods. The THC content was also tested and remained consistently below 0.05% w/w across the time period which is below the 0.10% w/w in the specification. The stability of the synthetic </w:t>
      </w:r>
      <w:r w:rsidR="189FF20C" w:rsidRPr="3D21B309">
        <w:rPr>
          <w:rFonts w:eastAsia="Arial" w:cs="Arial"/>
          <w:lang w:eastAsia="en-GB"/>
        </w:rPr>
        <w:t>cannabidiol (</w:t>
      </w:r>
      <w:r w:rsidRPr="3D21B309">
        <w:rPr>
          <w:rFonts w:eastAsia="Arial" w:cs="Arial"/>
          <w:lang w:eastAsia="en-GB"/>
        </w:rPr>
        <w:t>CBD</w:t>
      </w:r>
      <w:r w:rsidR="597CFEE4" w:rsidRPr="3D21B309">
        <w:rPr>
          <w:rFonts w:eastAsia="Arial" w:cs="Arial"/>
          <w:lang w:eastAsia="en-GB"/>
        </w:rPr>
        <w:t>)</w:t>
      </w:r>
      <w:r w:rsidRPr="3D21B309">
        <w:rPr>
          <w:rFonts w:eastAsia="Arial" w:cs="Arial"/>
          <w:lang w:eastAsia="en-GB"/>
        </w:rPr>
        <w:t xml:space="preserve"> was assessed under accelerated conditions in six batches over a maximum period of nine months. Results confirmed that the novel food meets the specification criteria for CBD content and no changes in appearance, water content and impurity levels are seen over these time periods over this </w:t>
      </w:r>
      <w:bookmarkStart w:id="30" w:name="_Int_F0VzNmF1"/>
      <w:r w:rsidRPr="3D21B309">
        <w:rPr>
          <w:rFonts w:eastAsia="Arial" w:cs="Arial"/>
          <w:lang w:eastAsia="en-GB"/>
        </w:rPr>
        <w:t>time period</w:t>
      </w:r>
      <w:bookmarkEnd w:id="30"/>
      <w:r w:rsidRPr="3D21B309">
        <w:rPr>
          <w:rFonts w:eastAsia="Arial" w:cs="Arial"/>
          <w:lang w:eastAsia="en-GB"/>
        </w:rPr>
        <w:t>. The data provided supports the stability of the novel food for a period of at least nine months.</w:t>
      </w:r>
    </w:p>
    <w:p w14:paraId="4393B0F5" w14:textId="77777777" w:rsidR="00897E9B" w:rsidRPr="00897E9B" w:rsidRDefault="00897E9B" w:rsidP="00897E9B">
      <w:pPr>
        <w:spacing w:after="160" w:line="259" w:lineRule="auto"/>
        <w:rPr>
          <w:rFonts w:cs="Arial"/>
          <w:b/>
          <w:bCs/>
          <w:color w:val="0A9DBE"/>
          <w:sz w:val="32"/>
          <w:szCs w:val="32"/>
        </w:rPr>
      </w:pPr>
      <w:bookmarkStart w:id="31" w:name="_Toc163033509"/>
      <w:bookmarkStart w:id="32" w:name="_Toc166507664"/>
      <w:r w:rsidRPr="00897E9B">
        <w:rPr>
          <w:rFonts w:cs="Arial"/>
          <w:b/>
          <w:bCs/>
          <w:color w:val="0A9DBE"/>
          <w:sz w:val="32"/>
          <w:szCs w:val="32"/>
        </w:rPr>
        <w:t>Definitions</w:t>
      </w:r>
      <w:bookmarkEnd w:id="31"/>
      <w:bookmarkEnd w:id="32"/>
    </w:p>
    <w:p w14:paraId="13F88711" w14:textId="02C210C6" w:rsidR="00897E9B" w:rsidRPr="00897E9B" w:rsidRDefault="4AE358F2" w:rsidP="712ACB27">
      <w:pPr>
        <w:numPr>
          <w:ilvl w:val="0"/>
          <w:numId w:val="20"/>
        </w:numPr>
        <w:spacing w:after="240" w:line="288" w:lineRule="auto"/>
        <w:rPr>
          <w:rFonts w:eastAsia="Arial" w:cs="Arial"/>
        </w:rPr>
      </w:pPr>
      <w:bookmarkStart w:id="33" w:name="_Toc162454431"/>
      <w:bookmarkStart w:id="34" w:name="_Toc163033510"/>
      <w:bookmarkStart w:id="35" w:name="_Toc166507665"/>
      <w:r w:rsidRPr="712ACB27">
        <w:rPr>
          <w:rFonts w:eastAsia="Arial" w:cs="Arial"/>
          <w:b/>
          <w:bCs/>
        </w:rPr>
        <w:t xml:space="preserve">The term “food supplement” </w:t>
      </w:r>
      <w:r w:rsidRPr="712ACB27">
        <w:rPr>
          <w:rFonts w:eastAsia="Arial" w:cs="Arial"/>
        </w:rPr>
        <w:t>is</w:t>
      </w:r>
      <w:r w:rsidR="00897E9B" w:rsidRPr="712ACB27">
        <w:rPr>
          <w:rFonts w:eastAsia="Arial" w:cs="Arial"/>
        </w:rPr>
        <w:t xml:space="preserve"> defined in the Food Supplements (Scotland) Regulations 2003 as: </w:t>
      </w:r>
    </w:p>
    <w:p w14:paraId="40624568" w14:textId="1B974016" w:rsidR="00897E9B" w:rsidRPr="00897E9B" w:rsidRDefault="00897E9B" w:rsidP="712ACB27">
      <w:pPr>
        <w:numPr>
          <w:ilvl w:val="0"/>
          <w:numId w:val="21"/>
        </w:numPr>
        <w:spacing w:after="240" w:line="288" w:lineRule="auto"/>
        <w:rPr>
          <w:rFonts w:eastAsia="Arial" w:cs="Arial"/>
        </w:rPr>
      </w:pPr>
      <w:r w:rsidRPr="712ACB27">
        <w:rPr>
          <w:rFonts w:eastAsia="Arial" w:cs="Arial"/>
        </w:rPr>
        <w:t xml:space="preserve"> any food the purpose of which is to supplement the normal diet and which— </w:t>
      </w:r>
    </w:p>
    <w:p w14:paraId="150D8365" w14:textId="77777777" w:rsidR="00897E9B" w:rsidRPr="00897E9B" w:rsidRDefault="00897E9B" w:rsidP="00897E9B">
      <w:pPr>
        <w:numPr>
          <w:ilvl w:val="0"/>
          <w:numId w:val="22"/>
        </w:numPr>
        <w:spacing w:after="240" w:line="288" w:lineRule="auto"/>
        <w:rPr>
          <w:rFonts w:eastAsia="Arial" w:cs="Arial"/>
          <w:szCs w:val="24"/>
        </w:rPr>
      </w:pPr>
      <w:r w:rsidRPr="00897E9B">
        <w:rPr>
          <w:rFonts w:eastAsia="Arial" w:cs="Arial"/>
          <w:szCs w:val="24"/>
        </w:rPr>
        <w:t>is a concentrated source of a vitamin or mineral or other substance with a nutritional or physiological effect, alone or in combination; and </w:t>
      </w:r>
    </w:p>
    <w:p w14:paraId="427680A6" w14:textId="77777777" w:rsidR="00897E9B" w:rsidRPr="00897E9B" w:rsidRDefault="00897E9B" w:rsidP="00897E9B">
      <w:pPr>
        <w:numPr>
          <w:ilvl w:val="0"/>
          <w:numId w:val="23"/>
        </w:numPr>
        <w:spacing w:after="240" w:line="288" w:lineRule="auto"/>
        <w:rPr>
          <w:rFonts w:eastAsia="Arial" w:cs="Arial"/>
          <w:szCs w:val="24"/>
        </w:rPr>
      </w:pPr>
      <w:r w:rsidRPr="00897E9B">
        <w:rPr>
          <w:rFonts w:eastAsia="Arial" w:cs="Arial"/>
          <w:szCs w:val="24"/>
        </w:rPr>
        <w:t>is sold in</w:t>
      </w:r>
      <w:r w:rsidRPr="00897E9B">
        <w:rPr>
          <w:rFonts w:eastAsia="Arial" w:cs="Arial"/>
          <w:kern w:val="2"/>
          <w:szCs w:val="24"/>
          <w14:ligatures w14:val="standardContextual"/>
        </w:rPr>
        <w:t xml:space="preserve"> </w:t>
      </w:r>
      <w:hyperlink r:id="rId19" w:history="1">
        <w:r w:rsidRPr="00897E9B">
          <w:rPr>
            <w:rFonts w:eastAsiaTheme="minorHAnsi" w:cs="Arial"/>
            <w:color w:val="0000FF"/>
            <w:kern w:val="2"/>
            <w:szCs w:val="24"/>
            <w:u w:val="single"/>
            <w14:ligatures w14:val="standardContextual"/>
          </w:rPr>
          <w:t>dose</w:t>
        </w:r>
      </w:hyperlink>
      <w:r w:rsidRPr="00897E9B">
        <w:rPr>
          <w:rFonts w:eastAsia="Arial" w:cs="Arial"/>
          <w:szCs w:val="24"/>
        </w:rPr>
        <w:t xml:space="preserve"> form</w:t>
      </w:r>
    </w:p>
    <w:p w14:paraId="3D018E35" w14:textId="77777777" w:rsidR="00897E9B" w:rsidRPr="00897E9B" w:rsidRDefault="00897E9B" w:rsidP="00897E9B">
      <w:pPr>
        <w:spacing w:after="160" w:line="259" w:lineRule="auto"/>
        <w:rPr>
          <w:rFonts w:cs="Arial"/>
          <w:b/>
          <w:bCs/>
          <w:color w:val="0A9DBE"/>
          <w:sz w:val="32"/>
          <w:szCs w:val="32"/>
        </w:rPr>
      </w:pPr>
      <w:r w:rsidRPr="00897E9B">
        <w:rPr>
          <w:rFonts w:cs="Arial"/>
          <w:b/>
          <w:color w:val="0A9DBE"/>
          <w:sz w:val="32"/>
          <w:szCs w:val="32"/>
        </w:rPr>
        <w:t>Other Legitimate Factors</w:t>
      </w:r>
      <w:bookmarkEnd w:id="33"/>
      <w:bookmarkEnd w:id="34"/>
      <w:bookmarkEnd w:id="35"/>
    </w:p>
    <w:p w14:paraId="7FB96A28" w14:textId="77777777" w:rsidR="00897E9B" w:rsidRPr="00897E9B" w:rsidRDefault="00897E9B" w:rsidP="7633FB0C">
      <w:pPr>
        <w:spacing w:after="160" w:line="259" w:lineRule="auto"/>
        <w:rPr>
          <w:rFonts w:eastAsia="Calibri" w:cs="Arial"/>
          <w:color w:val="009CBD"/>
        </w:rPr>
      </w:pPr>
      <w:bookmarkStart w:id="36" w:name="_Toc162454433"/>
      <w:bookmarkStart w:id="37" w:name="_Toc163033511"/>
      <w:bookmarkStart w:id="38" w:name="_Toc166507666"/>
      <w:r w:rsidRPr="7633FB0C">
        <w:rPr>
          <w:rFonts w:eastAsia="Calibri" w:cs="Arial"/>
          <w:b/>
          <w:bCs/>
          <w:color w:val="009CBD"/>
        </w:rPr>
        <w:t>Economic</w:t>
      </w:r>
      <w:r w:rsidRPr="7633FB0C">
        <w:rPr>
          <w:rFonts w:eastAsia="Calibri" w:cs="Arial"/>
          <w:color w:val="009CBD"/>
        </w:rPr>
        <w:t> </w:t>
      </w:r>
    </w:p>
    <w:p w14:paraId="072A77BF" w14:textId="77777777" w:rsidR="00897E9B" w:rsidRPr="00897E9B" w:rsidRDefault="00897E9B" w:rsidP="00897E9B">
      <w:pPr>
        <w:numPr>
          <w:ilvl w:val="0"/>
          <w:numId w:val="24"/>
        </w:numPr>
        <w:spacing w:after="240" w:line="288" w:lineRule="auto"/>
        <w:contextualSpacing/>
        <w:rPr>
          <w:rFonts w:eastAsia="Arial" w:cs="Arial"/>
          <w:szCs w:val="24"/>
          <w:lang w:eastAsia="en-GB"/>
        </w:rPr>
      </w:pPr>
      <w:r w:rsidRPr="00897E9B">
        <w:rPr>
          <w:rFonts w:eastAsia="Arial" w:cs="Arial"/>
          <w:color w:val="000000"/>
          <w:szCs w:val="24"/>
          <w:lang w:eastAsia="en-GB"/>
        </w:rPr>
        <w:t>As authorisation would facilitate business, FSS proposes that a Business and Regulatory Impact Assessment is not necessary</w:t>
      </w:r>
      <w:r w:rsidRPr="00897E9B">
        <w:rPr>
          <w:rFonts w:eastAsia="Arial" w:cs="Arial"/>
          <w:szCs w:val="24"/>
          <w:lang w:eastAsia="en-GB"/>
        </w:rPr>
        <w:t>.</w:t>
      </w:r>
    </w:p>
    <w:p w14:paraId="03408D91" w14:textId="77777777" w:rsidR="00897E9B" w:rsidRPr="00897E9B" w:rsidRDefault="00897E9B" w:rsidP="00897E9B">
      <w:pPr>
        <w:spacing w:after="160" w:line="259" w:lineRule="auto"/>
        <w:rPr>
          <w:rFonts w:eastAsia="Arial" w:cs="Arial"/>
          <w:b/>
          <w:bCs/>
          <w:szCs w:val="24"/>
          <w:lang w:eastAsia="en-GB"/>
        </w:rPr>
      </w:pPr>
    </w:p>
    <w:p w14:paraId="5E83A979" w14:textId="77777777" w:rsidR="00897E9B" w:rsidRPr="00897E9B" w:rsidRDefault="00897E9B" w:rsidP="7633FB0C">
      <w:pPr>
        <w:spacing w:after="160" w:line="259" w:lineRule="auto"/>
        <w:rPr>
          <w:rFonts w:eastAsia="Arial" w:cs="Arial"/>
          <w:b/>
          <w:bCs/>
          <w:color w:val="009CBD"/>
          <w:lang w:eastAsia="en-GB"/>
        </w:rPr>
      </w:pPr>
      <w:r w:rsidRPr="7633FB0C">
        <w:rPr>
          <w:rFonts w:eastAsia="Arial" w:cs="Arial"/>
          <w:b/>
          <w:bCs/>
          <w:color w:val="009CBD"/>
          <w:lang w:eastAsia="en-GB"/>
        </w:rPr>
        <w:t>Consumer interests</w:t>
      </w:r>
    </w:p>
    <w:p w14:paraId="7C0970D4" w14:textId="3AFAB97C" w:rsidR="00897E9B" w:rsidRPr="00897E9B" w:rsidRDefault="00897E9B" w:rsidP="288A1253">
      <w:pPr>
        <w:numPr>
          <w:ilvl w:val="0"/>
          <w:numId w:val="8"/>
        </w:numPr>
        <w:spacing w:after="240" w:line="360" w:lineRule="auto"/>
        <w:rPr>
          <w:rFonts w:eastAsia="Arial" w:cs="Arial"/>
          <w:lang w:eastAsia="en-GB"/>
        </w:rPr>
      </w:pPr>
      <w:bookmarkStart w:id="39" w:name="_Hlk201904160"/>
      <w:r w:rsidRPr="288A1253">
        <w:rPr>
          <w:rFonts w:eastAsia="Arial" w:cs="Arial"/>
          <w:lang w:eastAsia="en-GB"/>
        </w:rPr>
        <w:t xml:space="preserve">FSS noted that the FSA conducted </w:t>
      </w:r>
      <w:hyperlink r:id="rId20" w:history="1">
        <w:r w:rsidRPr="288A1253">
          <w:rPr>
            <w:rFonts w:eastAsiaTheme="minorEastAsia" w:cs="Arial"/>
            <w:color w:val="0000FF"/>
            <w:kern w:val="2"/>
            <w:u w:val="single"/>
            <w14:ligatures w14:val="standardContextual"/>
          </w:rPr>
          <w:t>research</w:t>
        </w:r>
      </w:hyperlink>
      <w:r w:rsidRPr="288A1253">
        <w:rPr>
          <w:rFonts w:eastAsia="Arial" w:cs="Arial"/>
          <w:lang w:eastAsia="en-GB"/>
        </w:rPr>
        <w:t xml:space="preserve"> into the behaviours and attitudes of CBD extracts users to better understand how they use CBD and whether they are aware that it is classified as a “novel food”. This research was conducted in 2019 and published in 2020</w:t>
      </w:r>
    </w:p>
    <w:p w14:paraId="113A7F1D" w14:textId="77777777" w:rsidR="00897E9B" w:rsidRPr="00897E9B" w:rsidRDefault="00897E9B" w:rsidP="00897E9B">
      <w:pPr>
        <w:numPr>
          <w:ilvl w:val="0"/>
          <w:numId w:val="8"/>
        </w:numPr>
        <w:spacing w:after="240" w:line="360" w:lineRule="auto"/>
        <w:rPr>
          <w:rFonts w:eastAsia="Arial" w:cs="Arial"/>
          <w:szCs w:val="24"/>
          <w:lang w:eastAsia="en-GB"/>
        </w:rPr>
      </w:pPr>
      <w:r w:rsidRPr="00897E9B">
        <w:rPr>
          <w:rFonts w:eastAsia="Arial" w:cs="Arial"/>
          <w:szCs w:val="24"/>
          <w:lang w:eastAsia="en-GB"/>
        </w:rPr>
        <w:t xml:space="preserve">This research is supplemented by data from the FSA’s  </w:t>
      </w:r>
      <w:hyperlink r:id="rId21" w:history="1">
        <w:r w:rsidRPr="00897E9B">
          <w:rPr>
            <w:rFonts w:eastAsiaTheme="minorHAnsi" w:cs="Arial"/>
            <w:color w:val="0000FF"/>
            <w:kern w:val="2"/>
            <w:szCs w:val="24"/>
            <w:u w:val="single"/>
            <w14:ligatures w14:val="standardContextual"/>
          </w:rPr>
          <w:t>Consumer Insights Tracker</w:t>
        </w:r>
        <w:r w:rsidRPr="00897E9B">
          <w:rPr>
            <w:rFonts w:asciiTheme="minorHAnsi" w:eastAsiaTheme="minorHAnsi" w:hAnsiTheme="minorHAnsi" w:cstheme="minorBidi"/>
            <w:color w:val="0000FF"/>
            <w:kern w:val="2"/>
            <w:sz w:val="22"/>
            <w:szCs w:val="22"/>
            <w:u w:val="single"/>
            <w14:ligatures w14:val="standardContextual"/>
          </w:rPr>
          <w:t xml:space="preserve"> </w:t>
        </w:r>
      </w:hyperlink>
      <w:r w:rsidRPr="00897E9B">
        <w:rPr>
          <w:rFonts w:eastAsia="Arial" w:cs="Arial"/>
          <w:szCs w:val="24"/>
          <w:lang w:eastAsia="en-GB"/>
        </w:rPr>
        <w:t xml:space="preserve"> (latest data December 2024).</w:t>
      </w:r>
      <w:r w:rsidRPr="00897E9B">
        <w:rPr>
          <w:rFonts w:ascii="Aptos" w:eastAsia="MS Gothic" w:hAnsi="Aptos" w:cs="Segoe UI"/>
          <w:szCs w:val="24"/>
          <w:lang w:eastAsia="en-GB"/>
        </w:rPr>
        <w:t xml:space="preserve"> </w:t>
      </w:r>
    </w:p>
    <w:p w14:paraId="0C2B2606" w14:textId="77777777" w:rsidR="00897E9B" w:rsidRPr="00897E9B" w:rsidRDefault="00897E9B" w:rsidP="00897E9B">
      <w:pPr>
        <w:numPr>
          <w:ilvl w:val="0"/>
          <w:numId w:val="8"/>
        </w:numPr>
        <w:spacing w:after="240" w:line="360" w:lineRule="auto"/>
        <w:rPr>
          <w:rFonts w:eastAsia="Arial" w:cs="Arial"/>
          <w:szCs w:val="24"/>
          <w:lang w:eastAsia="en-GB"/>
        </w:rPr>
      </w:pPr>
      <w:r w:rsidRPr="00897E9B">
        <w:rPr>
          <w:rFonts w:eastAsia="Arial" w:cs="Arial"/>
          <w:szCs w:val="24"/>
          <w:lang w:eastAsia="en-GB"/>
        </w:rPr>
        <w:lastRenderedPageBreak/>
        <w:t xml:space="preserve">The latest data from the FSA's consumer insights tracker indicate that 12% of respondents have used or consumed CBD in the past 6 months. </w:t>
      </w:r>
    </w:p>
    <w:p w14:paraId="6E5E6747" w14:textId="77777777" w:rsidR="00897E9B" w:rsidRPr="00897E9B" w:rsidRDefault="00897E9B" w:rsidP="00897E9B">
      <w:pPr>
        <w:numPr>
          <w:ilvl w:val="0"/>
          <w:numId w:val="8"/>
        </w:numPr>
        <w:spacing w:after="240" w:line="360" w:lineRule="auto"/>
        <w:rPr>
          <w:rFonts w:eastAsia="Arial" w:cs="Arial"/>
          <w:szCs w:val="24"/>
          <w:lang w:eastAsia="en-GB"/>
        </w:rPr>
      </w:pPr>
      <w:r w:rsidRPr="00897E9B">
        <w:rPr>
          <w:rFonts w:eastAsia="Arial" w:cs="Arial"/>
          <w:szCs w:val="24"/>
          <w:lang w:eastAsia="en-GB"/>
        </w:rPr>
        <w:t>The FSA’s research indicates that over a third of CBD users say that they are reliant on it or that they would be bothered if they could no longer buy it.</w:t>
      </w:r>
    </w:p>
    <w:p w14:paraId="36AD0A5A" w14:textId="77777777" w:rsidR="00897E9B" w:rsidRPr="00897E9B" w:rsidRDefault="00897E9B" w:rsidP="00897E9B">
      <w:pPr>
        <w:numPr>
          <w:ilvl w:val="0"/>
          <w:numId w:val="8"/>
        </w:numPr>
        <w:spacing w:after="240" w:line="360" w:lineRule="auto"/>
        <w:rPr>
          <w:rFonts w:eastAsia="Arial" w:cs="Arial"/>
          <w:szCs w:val="24"/>
          <w:lang w:eastAsia="en-GB"/>
        </w:rPr>
      </w:pPr>
      <w:r w:rsidRPr="00897E9B">
        <w:rPr>
          <w:rFonts w:eastAsia="Arial" w:cs="Arial"/>
          <w:szCs w:val="24"/>
          <w:lang w:eastAsia="en-GB"/>
        </w:rPr>
        <w:t>Respondents reported that the main reason they use CBD is for pain relief.  They also reported that CBD helped relieve anxiety, aided relaxation and sleep, supported mental health and relieved depression.</w:t>
      </w:r>
    </w:p>
    <w:p w14:paraId="2772E667" w14:textId="77777777" w:rsidR="00897E9B" w:rsidRPr="00897E9B" w:rsidRDefault="00897E9B" w:rsidP="00897E9B">
      <w:pPr>
        <w:numPr>
          <w:ilvl w:val="0"/>
          <w:numId w:val="8"/>
        </w:numPr>
        <w:spacing w:after="240" w:line="360" w:lineRule="auto"/>
        <w:rPr>
          <w:rFonts w:eastAsia="Arial" w:cs="Arial"/>
          <w:szCs w:val="24"/>
          <w:lang w:eastAsia="en-GB"/>
        </w:rPr>
      </w:pPr>
      <w:r w:rsidRPr="00897E9B">
        <w:rPr>
          <w:rFonts w:eastAsia="Arial" w:cs="Arial"/>
          <w:szCs w:val="24"/>
          <w:lang w:eastAsia="en-GB"/>
        </w:rPr>
        <w:t>Around two thirds of respondents feel CBD has benefitted their overall health and / or helped them with a medical condition. The conditions that people are most likely to say it has helped them with are anxiety / stress relief, arthritis and back pain.</w:t>
      </w:r>
    </w:p>
    <w:p w14:paraId="7DFDD0BC" w14:textId="7D0D5E91" w:rsidR="00897E9B" w:rsidRPr="00897E9B" w:rsidRDefault="414DAF27" w:rsidP="712ACB27">
      <w:pPr>
        <w:numPr>
          <w:ilvl w:val="0"/>
          <w:numId w:val="8"/>
        </w:numPr>
        <w:spacing w:after="240" w:line="360" w:lineRule="auto"/>
        <w:rPr>
          <w:rFonts w:eastAsia="Arial" w:cs="Arial"/>
          <w:lang w:eastAsia="en-GB"/>
        </w:rPr>
      </w:pPr>
      <w:r w:rsidRPr="3D21B309">
        <w:rPr>
          <w:rFonts w:eastAsia="Arial" w:cs="Arial"/>
          <w:lang w:eastAsia="en-GB"/>
        </w:rPr>
        <w:t xml:space="preserve">Similar data is not available for </w:t>
      </w:r>
      <w:bookmarkStart w:id="40" w:name="_Int_h0tSTi8O"/>
      <w:r w:rsidRPr="3D21B309">
        <w:rPr>
          <w:rFonts w:eastAsia="Arial" w:cs="Arial"/>
          <w:lang w:eastAsia="en-GB"/>
        </w:rPr>
        <w:t>Scotland</w:t>
      </w:r>
      <w:bookmarkEnd w:id="40"/>
      <w:r w:rsidRPr="3D21B309">
        <w:rPr>
          <w:rFonts w:eastAsia="Arial" w:cs="Arial"/>
          <w:lang w:eastAsia="en-GB"/>
        </w:rPr>
        <w:t xml:space="preserve"> but it is unlikely that consumer views will be vastly different.  </w:t>
      </w:r>
      <w:bookmarkEnd w:id="39"/>
      <w:r w:rsidR="6B774119" w:rsidRPr="3D21B309">
        <w:rPr>
          <w:rFonts w:eastAsia="Arial" w:cs="Arial"/>
          <w:lang w:eastAsia="en-GB"/>
        </w:rPr>
        <w:t xml:space="preserve">It is important to </w:t>
      </w:r>
      <w:r w:rsidR="2391F9E1" w:rsidRPr="3D21B309">
        <w:rPr>
          <w:rFonts w:eastAsia="Arial" w:cs="Arial"/>
          <w:lang w:eastAsia="en-GB"/>
        </w:rPr>
        <w:t xml:space="preserve">note that the risk management document </w:t>
      </w:r>
      <w:r w:rsidR="3AFDE3CD" w:rsidRPr="3D21B309">
        <w:rPr>
          <w:rFonts w:eastAsia="Arial" w:cs="Arial"/>
          <w:lang w:eastAsia="en-GB"/>
        </w:rPr>
        <w:t>is concerned with food safety matters and cannot consider medicinal or other cla</w:t>
      </w:r>
      <w:r w:rsidR="25264BA0" w:rsidRPr="3D21B309">
        <w:rPr>
          <w:rFonts w:eastAsia="Arial" w:cs="Arial"/>
          <w:lang w:eastAsia="en-GB"/>
        </w:rPr>
        <w:t>ims about the efficacy of CBD.</w:t>
      </w:r>
    </w:p>
    <w:p w14:paraId="0D3DBBE7" w14:textId="77777777" w:rsidR="00897E9B" w:rsidRPr="00897E9B" w:rsidRDefault="00897E9B" w:rsidP="7633FB0C">
      <w:pPr>
        <w:spacing w:after="160" w:line="360" w:lineRule="auto"/>
        <w:rPr>
          <w:rFonts w:eastAsia="Arial" w:cs="Arial"/>
          <w:color w:val="009CBD"/>
          <w:lang w:eastAsia="en-GB"/>
        </w:rPr>
      </w:pPr>
      <w:r w:rsidRPr="7633FB0C">
        <w:rPr>
          <w:rFonts w:eastAsia="Arial" w:cs="Arial"/>
          <w:b/>
          <w:bCs/>
          <w:color w:val="009CBD"/>
          <w:lang w:eastAsia="en-GB"/>
        </w:rPr>
        <w:t>Political </w:t>
      </w:r>
    </w:p>
    <w:p w14:paraId="145E4D49" w14:textId="77777777" w:rsidR="00897E9B" w:rsidRPr="00897E9B" w:rsidRDefault="00897E9B" w:rsidP="00897E9B">
      <w:pPr>
        <w:numPr>
          <w:ilvl w:val="0"/>
          <w:numId w:val="8"/>
        </w:numPr>
        <w:spacing w:after="240" w:line="360" w:lineRule="auto"/>
        <w:rPr>
          <w:rFonts w:eastAsia="Arial" w:cs="Arial"/>
          <w:szCs w:val="24"/>
          <w:lang w:eastAsia="en-GB"/>
        </w:rPr>
      </w:pPr>
      <w:r w:rsidRPr="00897E9B">
        <w:rPr>
          <w:rFonts w:eastAsia="Arial" w:cs="Arial"/>
          <w:szCs w:val="24"/>
          <w:lang w:eastAsia="en-GB"/>
        </w:rPr>
        <w:t>No other legitimate factors identified.    </w:t>
      </w:r>
    </w:p>
    <w:p w14:paraId="0509D25F" w14:textId="5923E60A" w:rsidR="00897E9B" w:rsidRPr="00897E9B" w:rsidRDefault="618361E6" w:rsidP="7633FB0C">
      <w:pPr>
        <w:keepNext/>
        <w:spacing w:before="360" w:after="240"/>
        <w:rPr>
          <w:b/>
          <w:bCs/>
          <w:color w:val="009CBD"/>
          <w:sz w:val="28"/>
          <w:szCs w:val="28"/>
          <w:lang w:eastAsia="en-GB"/>
        </w:rPr>
      </w:pPr>
      <w:r w:rsidRPr="7633FB0C">
        <w:rPr>
          <w:b/>
          <w:bCs/>
          <w:color w:val="000000" w:themeColor="text1"/>
          <w:kern w:val="2"/>
          <w:lang w:eastAsia="en-GB"/>
          <w14:ligatures w14:val="standardContextual"/>
        </w:rPr>
        <w:t>Legality</w:t>
      </w:r>
      <w:r w:rsidR="00897E9B" w:rsidRPr="7633FB0C">
        <w:rPr>
          <w:b/>
          <w:bCs/>
          <w:color w:val="000000" w:themeColor="text1"/>
          <w:kern w:val="2"/>
          <w:lang w:eastAsia="en-GB"/>
          <w14:ligatures w14:val="standardContextual"/>
        </w:rPr>
        <w:t> </w:t>
      </w:r>
    </w:p>
    <w:p w14:paraId="64D84873" w14:textId="1CA910E5" w:rsidR="00897E9B" w:rsidRPr="00897E9B" w:rsidRDefault="414DAF27" w:rsidP="78EF61A7">
      <w:pPr>
        <w:numPr>
          <w:ilvl w:val="0"/>
          <w:numId w:val="25"/>
        </w:numPr>
        <w:spacing w:after="240" w:line="360" w:lineRule="auto"/>
        <w:ind w:left="360"/>
        <w:rPr>
          <w:rFonts w:eastAsia="Arial" w:cs="Arial"/>
          <w:lang w:eastAsia="en-GB"/>
        </w:rPr>
      </w:pPr>
      <w:r w:rsidRPr="5683DC8C">
        <w:rPr>
          <w:rFonts w:eastAsia="Arial" w:cs="Arial"/>
          <w:lang w:eastAsia="en-GB"/>
        </w:rPr>
        <w:t>The meaning of “food” is defined by Article 2 of Regulation (EC) No 178/2002. This definition excludes substances that are considered narcotic or psychotropic under the United Nations Single Convention on Narcotic Drugs 1961 and the United Nations Convention on Psychotropic Substances 1971</w:t>
      </w:r>
      <w:r w:rsidR="046C7A17" w:rsidRPr="5683DC8C">
        <w:rPr>
          <w:rFonts w:eastAsia="Arial" w:cs="Arial"/>
          <w:lang w:eastAsia="en-GB"/>
        </w:rPr>
        <w:t xml:space="preserve"> </w:t>
      </w:r>
      <w:r w:rsidRPr="5683DC8C">
        <w:rPr>
          <w:rFonts w:eastAsia="Arial" w:cs="Arial"/>
          <w:lang w:eastAsia="en-GB"/>
        </w:rPr>
        <w:t xml:space="preserve">(the Conventions). Despite CBD being an extract or a tincture of the </w:t>
      </w:r>
      <w:r w:rsidR="3DAD1A15" w:rsidRPr="5683DC8C">
        <w:rPr>
          <w:rFonts w:eastAsia="Arial" w:cs="Arial"/>
          <w:lang w:eastAsia="en-GB"/>
        </w:rPr>
        <w:t>c</w:t>
      </w:r>
      <w:r w:rsidRPr="5683DC8C">
        <w:rPr>
          <w:rFonts w:eastAsia="Arial" w:cs="Arial"/>
          <w:lang w:eastAsia="en-GB"/>
        </w:rPr>
        <w:t>annabis plant, it is not considered to fall under the Conventions as it does not have a psychotropic effect. </w:t>
      </w:r>
    </w:p>
    <w:p w14:paraId="5860431E" w14:textId="061E24AE" w:rsidR="00897E9B" w:rsidRPr="00897E9B" w:rsidRDefault="414DAF27" w:rsidP="712ACB27">
      <w:pPr>
        <w:numPr>
          <w:ilvl w:val="0"/>
          <w:numId w:val="26"/>
        </w:numPr>
        <w:spacing w:after="240" w:line="360" w:lineRule="auto"/>
        <w:ind w:left="360"/>
        <w:rPr>
          <w:rFonts w:eastAsia="Arial" w:cs="Arial"/>
          <w:lang w:eastAsia="en-GB"/>
        </w:rPr>
      </w:pPr>
      <w:r w:rsidRPr="404A6916">
        <w:rPr>
          <w:rFonts w:eastAsia="Arial" w:cs="Arial"/>
          <w:lang w:eastAsia="en-GB"/>
        </w:rPr>
        <w:t xml:space="preserve"> FSS considers CBD products that contain very low amounts of THC to be preparations that contain a narcotic/psychotropic substance rather than being a narcotic/psychotropic substance themselves. The application indicates that only </w:t>
      </w:r>
      <w:r w:rsidRPr="404A6916">
        <w:rPr>
          <w:rFonts w:eastAsia="Arial" w:cs="Arial"/>
          <w:lang w:eastAsia="en-GB"/>
        </w:rPr>
        <w:lastRenderedPageBreak/>
        <w:t>trace residues of THC are present in the novel foods. Taking into consideration</w:t>
      </w:r>
      <w:r w:rsidR="4A7E12FD" w:rsidRPr="404A6916">
        <w:rPr>
          <w:rFonts w:eastAsia="Arial" w:cs="Arial"/>
          <w:lang w:eastAsia="en-GB"/>
        </w:rPr>
        <w:t xml:space="preserve"> the </w:t>
      </w:r>
      <w:r w:rsidRPr="404A6916">
        <w:rPr>
          <w:rFonts w:eastAsia="Arial" w:cs="Arial"/>
          <w:lang w:eastAsia="en-GB"/>
        </w:rPr>
        <w:t xml:space="preserve"> </w:t>
      </w:r>
      <w:hyperlink r:id="rId22">
        <w:r w:rsidR="5963EA2C" w:rsidRPr="404A6916">
          <w:rPr>
            <w:rStyle w:val="Hyperlink"/>
            <w:rFonts w:eastAsia="Arial" w:cs="Arial"/>
            <w:szCs w:val="24"/>
          </w:rPr>
          <w:t>Home Office guidance</w:t>
        </w:r>
      </w:hyperlink>
      <w:r w:rsidR="5963EA2C" w:rsidRPr="404A6916">
        <w:rPr>
          <w:rFonts w:eastAsia="Arial" w:cs="Arial"/>
          <w:lang w:eastAsia="en-GB"/>
        </w:rPr>
        <w:t xml:space="preserve"> </w:t>
      </w:r>
      <w:r w:rsidRPr="404A6916">
        <w:rPr>
          <w:rFonts w:eastAsia="Arial" w:cs="Arial"/>
          <w:lang w:eastAsia="en-GB"/>
        </w:rPr>
        <w:t>and the Misuse of Drugs Regulations 2001</w:t>
      </w:r>
      <w:r w:rsidR="2B5F2A5B" w:rsidRPr="404A6916">
        <w:rPr>
          <w:rFonts w:eastAsia="Arial" w:cs="Arial"/>
          <w:lang w:eastAsia="en-GB"/>
        </w:rPr>
        <w:t xml:space="preserve"> (MDR)</w:t>
      </w:r>
      <w:r w:rsidRPr="404A6916">
        <w:rPr>
          <w:rFonts w:eastAsia="Arial" w:cs="Arial"/>
          <w:lang w:eastAsia="en-GB"/>
        </w:rPr>
        <w:t>, FSS regard</w:t>
      </w:r>
      <w:r w:rsidR="1F6F6CCB" w:rsidRPr="404A6916">
        <w:rPr>
          <w:rFonts w:eastAsia="Arial" w:cs="Arial"/>
          <w:lang w:eastAsia="en-GB"/>
        </w:rPr>
        <w:t>s</w:t>
      </w:r>
      <w:r w:rsidRPr="404A6916">
        <w:rPr>
          <w:rFonts w:eastAsia="Arial" w:cs="Arial"/>
          <w:lang w:eastAsia="en-GB"/>
        </w:rPr>
        <w:t xml:space="preserve"> CBD food products as foods and should be regulated under food law.       </w:t>
      </w:r>
    </w:p>
    <w:p w14:paraId="7FFBC098" w14:textId="36F2C08C" w:rsidR="00897E9B" w:rsidRPr="00897E9B" w:rsidRDefault="00897E9B" w:rsidP="712ACB27">
      <w:pPr>
        <w:numPr>
          <w:ilvl w:val="0"/>
          <w:numId w:val="27"/>
        </w:numPr>
        <w:spacing w:after="240" w:line="360" w:lineRule="auto"/>
        <w:ind w:left="360"/>
        <w:rPr>
          <w:rFonts w:eastAsia="Arial" w:cs="Arial"/>
          <w:lang w:eastAsia="en-GB"/>
        </w:rPr>
      </w:pPr>
      <w:r w:rsidRPr="404A6916">
        <w:rPr>
          <w:rFonts w:eastAsia="Arial" w:cs="Arial"/>
          <w:lang w:eastAsia="en-GB"/>
        </w:rPr>
        <w:t>CBD can contain trace levels of other cannabinoids, some of which are controlled drugs. This includes THC. The Misuse of Drugs Act 1971 (MDA) and</w:t>
      </w:r>
      <w:r w:rsidR="43BA2EC2" w:rsidRPr="404A6916">
        <w:rPr>
          <w:rFonts w:eastAsia="Arial" w:cs="Arial"/>
          <w:lang w:eastAsia="en-GB"/>
        </w:rPr>
        <w:t xml:space="preserve"> the </w:t>
      </w:r>
      <w:r w:rsidRPr="404A6916">
        <w:rPr>
          <w:rFonts w:eastAsia="Arial" w:cs="Arial"/>
          <w:lang w:eastAsia="en-GB"/>
        </w:rPr>
        <w:t>MDR act as the implementing legislation for the control of controlled substances in the UK. Controlled substances are listed in Schedule 2 of the MDA. CBD is not contained within Schedule 2 of the MDA and is therefore not a controlled drug. THC, and other controlled cannabinoids, fall within Schedule 2 of the MDA. The MDA operates to render any product or preparation that contains a controlled substance as a controlled drug itself.  </w:t>
      </w:r>
    </w:p>
    <w:p w14:paraId="78187A3B" w14:textId="53AE91A2" w:rsidR="00897E9B" w:rsidRPr="00897E9B" w:rsidRDefault="414DAF27" w:rsidP="78EF61A7">
      <w:pPr>
        <w:numPr>
          <w:ilvl w:val="0"/>
          <w:numId w:val="28"/>
        </w:numPr>
        <w:spacing w:after="240" w:line="360" w:lineRule="auto"/>
        <w:ind w:left="360"/>
        <w:rPr>
          <w:rFonts w:eastAsia="Arial" w:cs="Arial"/>
          <w:lang w:eastAsia="en-GB"/>
        </w:rPr>
      </w:pPr>
      <w:r w:rsidRPr="5683DC8C">
        <w:rPr>
          <w:rFonts w:eastAsia="Arial" w:cs="Arial"/>
          <w:lang w:eastAsia="en-GB"/>
        </w:rPr>
        <w:t>Therefore, CBD containing any level of controlled cannabinoids is a controlled drug itself under the MDA. However, on the basis of the Conventions, FSS has concluded that CBD</w:t>
      </w:r>
      <w:r w:rsidR="29E0FA62" w:rsidRPr="5683DC8C">
        <w:rPr>
          <w:rFonts w:eastAsia="Arial" w:cs="Arial"/>
          <w:lang w:eastAsia="en-GB"/>
        </w:rPr>
        <w:t xml:space="preserve"> containing </w:t>
      </w:r>
      <w:r w:rsidR="31977FCD" w:rsidRPr="5683DC8C">
        <w:rPr>
          <w:rFonts w:eastAsia="Arial" w:cs="Arial"/>
          <w:lang w:eastAsia="en-GB"/>
        </w:rPr>
        <w:t>trace</w:t>
      </w:r>
      <w:r w:rsidR="29E0FA62" w:rsidRPr="5683DC8C">
        <w:rPr>
          <w:rFonts w:eastAsia="Arial" w:cs="Arial"/>
          <w:lang w:eastAsia="en-GB"/>
        </w:rPr>
        <w:t xml:space="preserve"> level</w:t>
      </w:r>
      <w:r w:rsidR="1EFD159F" w:rsidRPr="5683DC8C">
        <w:rPr>
          <w:rFonts w:eastAsia="Arial" w:cs="Arial"/>
          <w:lang w:eastAsia="en-GB"/>
        </w:rPr>
        <w:t>s</w:t>
      </w:r>
      <w:r w:rsidR="29E0FA62" w:rsidRPr="5683DC8C">
        <w:rPr>
          <w:rFonts w:eastAsia="Arial" w:cs="Arial"/>
          <w:lang w:eastAsia="en-GB"/>
        </w:rPr>
        <w:t xml:space="preserve"> of controlled cannabinoids</w:t>
      </w:r>
      <w:r w:rsidRPr="5683DC8C">
        <w:rPr>
          <w:rFonts w:eastAsia="Arial" w:cs="Arial"/>
          <w:lang w:eastAsia="en-GB"/>
        </w:rPr>
        <w:t xml:space="preserve"> is both a food under food law and a controlled drug under drugs law.  </w:t>
      </w:r>
    </w:p>
    <w:p w14:paraId="5E1622BE" w14:textId="77777777" w:rsidR="00897E9B" w:rsidRPr="00897E9B" w:rsidRDefault="00897E9B" w:rsidP="7633FB0C">
      <w:pPr>
        <w:spacing w:after="160" w:line="360" w:lineRule="auto"/>
        <w:ind w:left="360"/>
        <w:rPr>
          <w:rFonts w:eastAsia="Arial" w:cs="Arial"/>
          <w:b/>
          <w:bCs/>
          <w:lang w:eastAsia="en-GB"/>
        </w:rPr>
      </w:pPr>
      <w:r w:rsidRPr="7633FB0C">
        <w:rPr>
          <w:rFonts w:eastAsia="Arial" w:cs="Arial"/>
          <w:b/>
          <w:bCs/>
          <w:color w:val="009CBD"/>
          <w:lang w:eastAsia="en-GB"/>
        </w:rPr>
        <w:t>Wider application of drugs law </w:t>
      </w:r>
    </w:p>
    <w:p w14:paraId="123FAFDD" w14:textId="76979485" w:rsidR="00897E9B" w:rsidRPr="00897E9B" w:rsidRDefault="414DAF27" w:rsidP="78EF61A7">
      <w:pPr>
        <w:numPr>
          <w:ilvl w:val="0"/>
          <w:numId w:val="29"/>
        </w:numPr>
        <w:spacing w:after="240" w:line="360" w:lineRule="auto"/>
        <w:ind w:left="360"/>
        <w:rPr>
          <w:rFonts w:eastAsia="Arial" w:cs="Arial"/>
          <w:lang w:eastAsia="en-GB"/>
        </w:rPr>
      </w:pPr>
      <w:r w:rsidRPr="78EF61A7">
        <w:rPr>
          <w:rFonts w:eastAsia="Arial" w:cs="Arial"/>
          <w:lang w:eastAsia="en-GB"/>
        </w:rPr>
        <w:t xml:space="preserve">Regulation 2 of the MDR sets out the “exempt product definition” (EPD). It is the Home Office view that the applicable unit of measurement (i.e. the component part of the product or preparation) for the 1mg ‘threshold’ referred to in </w:t>
      </w:r>
      <w:r w:rsidR="3C003DEA" w:rsidRPr="78EF61A7">
        <w:rPr>
          <w:rFonts w:eastAsia="Arial" w:cs="Arial"/>
          <w:lang w:eastAsia="en-GB"/>
        </w:rPr>
        <w:t>l</w:t>
      </w:r>
      <w:r w:rsidRPr="78EF61A7">
        <w:rPr>
          <w:rFonts w:eastAsia="Arial" w:cs="Arial"/>
          <w:lang w:eastAsia="en-GB"/>
        </w:rPr>
        <w:t xml:space="preserve">imb (c) </w:t>
      </w:r>
      <w:r w:rsidR="2DD59CBB" w:rsidRPr="78EF61A7">
        <w:rPr>
          <w:rFonts w:eastAsia="Arial" w:cs="Arial"/>
          <w:lang w:eastAsia="en-GB"/>
        </w:rPr>
        <w:t xml:space="preserve">of the EPD </w:t>
      </w:r>
      <w:r w:rsidRPr="78EF61A7">
        <w:rPr>
          <w:rFonts w:eastAsia="Arial" w:cs="Arial"/>
          <w:lang w:eastAsia="en-GB"/>
        </w:rPr>
        <w:t>is that of the container (such as a bottle of oil) and not (for example) the supposed typical dose (of any product).  </w:t>
      </w:r>
    </w:p>
    <w:p w14:paraId="304A66C9" w14:textId="77777777" w:rsidR="00897E9B" w:rsidRPr="00897E9B" w:rsidRDefault="00897E9B" w:rsidP="00897E9B">
      <w:pPr>
        <w:numPr>
          <w:ilvl w:val="0"/>
          <w:numId w:val="30"/>
        </w:numPr>
        <w:spacing w:after="240" w:line="360" w:lineRule="auto"/>
        <w:ind w:left="360"/>
        <w:rPr>
          <w:rFonts w:eastAsia="Arial" w:cs="Arial"/>
          <w:szCs w:val="24"/>
          <w:lang w:eastAsia="en-GB"/>
        </w:rPr>
      </w:pPr>
      <w:r w:rsidRPr="00897E9B">
        <w:rPr>
          <w:rFonts w:eastAsia="Arial" w:cs="Arial"/>
          <w:szCs w:val="24"/>
          <w:lang w:eastAsia="en-GB"/>
        </w:rPr>
        <w:t>Products that meet the EPD will not be subject to the prohibitions on importation, exportation, production, supply, and possession under the MDA. Therefore, CBD products that received a novel foods authorisation would be able to remain on the market legally provided they met this definition. Where they do not meet the EPD, it is illegal to possess, supply, produce or export them.  </w:t>
      </w:r>
    </w:p>
    <w:p w14:paraId="3155FB05" w14:textId="77777777" w:rsidR="00897E9B" w:rsidRPr="00897E9B" w:rsidRDefault="00897E9B" w:rsidP="7633FB0C">
      <w:pPr>
        <w:spacing w:after="160" w:line="360" w:lineRule="auto"/>
        <w:rPr>
          <w:rFonts w:eastAsia="Arial" w:cs="Arial"/>
          <w:b/>
          <w:bCs/>
          <w:color w:val="009CBD"/>
          <w:lang w:eastAsia="en-GB"/>
        </w:rPr>
      </w:pPr>
      <w:r w:rsidRPr="7633FB0C">
        <w:rPr>
          <w:rFonts w:eastAsia="Arial" w:cs="Arial"/>
          <w:b/>
          <w:bCs/>
          <w:color w:val="009CBD"/>
          <w:lang w:eastAsia="en-GB"/>
        </w:rPr>
        <w:t>Licences </w:t>
      </w:r>
    </w:p>
    <w:p w14:paraId="4A8BCC07" w14:textId="77777777" w:rsidR="00897E9B" w:rsidRPr="00897E9B" w:rsidRDefault="00897E9B" w:rsidP="00897E9B">
      <w:pPr>
        <w:numPr>
          <w:ilvl w:val="0"/>
          <w:numId w:val="31"/>
        </w:numPr>
        <w:spacing w:after="240" w:line="360" w:lineRule="auto"/>
        <w:ind w:left="360"/>
        <w:rPr>
          <w:rFonts w:eastAsia="Arial" w:cs="Arial"/>
          <w:szCs w:val="24"/>
          <w:lang w:eastAsia="en-GB"/>
        </w:rPr>
      </w:pPr>
      <w:r w:rsidRPr="00897E9B">
        <w:rPr>
          <w:rFonts w:eastAsia="Arial" w:cs="Arial"/>
          <w:szCs w:val="24"/>
          <w:lang w:eastAsia="en-GB"/>
        </w:rPr>
        <w:t xml:space="preserve">Those producing cannabis-derived products to which the EPD applies will require a domestic licence if their process involves cultivation of the cannabis plant </w:t>
      </w:r>
      <w:r w:rsidRPr="00897E9B">
        <w:rPr>
          <w:rFonts w:eastAsia="Arial" w:cs="Arial"/>
          <w:szCs w:val="24"/>
          <w:lang w:eastAsia="en-GB"/>
        </w:rPr>
        <w:lastRenderedPageBreak/>
        <w:t>(including hemp), handling the controlled parts of the plant in their separated form, and any production or handling of bulk CBD product to which the exempt product definition does not apply. These licences are granted by the Home Office and CBD businesses should ensure they have the correct licences in place if required.  </w:t>
      </w:r>
    </w:p>
    <w:p w14:paraId="701F00E1" w14:textId="77777777" w:rsidR="00897E9B" w:rsidRPr="00897E9B" w:rsidRDefault="00897E9B" w:rsidP="7633FB0C">
      <w:pPr>
        <w:spacing w:after="160" w:line="360" w:lineRule="auto"/>
        <w:rPr>
          <w:rFonts w:eastAsia="Arial" w:cs="Arial"/>
          <w:b/>
          <w:bCs/>
          <w:lang w:eastAsia="en-GB"/>
        </w:rPr>
      </w:pPr>
      <w:r w:rsidRPr="7633FB0C">
        <w:rPr>
          <w:rFonts w:eastAsia="Arial" w:cs="Arial"/>
          <w:b/>
          <w:bCs/>
          <w:color w:val="009CBD"/>
          <w:lang w:eastAsia="en-GB"/>
        </w:rPr>
        <w:t>Enforcement</w:t>
      </w:r>
      <w:r w:rsidRPr="7633FB0C">
        <w:rPr>
          <w:rFonts w:eastAsia="Arial" w:cs="Arial"/>
          <w:b/>
          <w:bCs/>
          <w:lang w:eastAsia="en-GB"/>
        </w:rPr>
        <w:t>  </w:t>
      </w:r>
    </w:p>
    <w:p w14:paraId="7071BDDB" w14:textId="77777777" w:rsidR="00897E9B" w:rsidRPr="00897E9B" w:rsidRDefault="00897E9B" w:rsidP="00897E9B">
      <w:pPr>
        <w:numPr>
          <w:ilvl w:val="0"/>
          <w:numId w:val="32"/>
        </w:numPr>
        <w:spacing w:after="240" w:line="360" w:lineRule="auto"/>
        <w:ind w:left="360"/>
        <w:rPr>
          <w:rFonts w:eastAsia="Arial" w:cs="Arial"/>
          <w:szCs w:val="24"/>
          <w:lang w:eastAsia="en-GB"/>
        </w:rPr>
      </w:pPr>
      <w:r w:rsidRPr="00897E9B">
        <w:rPr>
          <w:rFonts w:eastAsia="Arial" w:cs="Arial"/>
          <w:szCs w:val="24"/>
          <w:lang w:eastAsia="en-GB"/>
        </w:rPr>
        <w:t>Under current legislation, local authority officers are unable to lawfully take possession of CBD products which exceed the 1mg limit in the EPD as they would no longer be exempt from the prohibitions on importation, exportation, production, supply, and possession under the MDA. Non-exempt products can only be possessed with lawful authority (for which local authority officers do not have under the MDR) or under a Home Office licence. Importation, exporting, producing, supplying, and possessing controlled drugs is a criminal offence. The products should be removed from the market either by the FBO voluntarily or the matter being reported to the police.</w:t>
      </w:r>
    </w:p>
    <w:p w14:paraId="568D8028" w14:textId="7AC820E1" w:rsidR="00897E9B" w:rsidRPr="00897E9B" w:rsidRDefault="00897E9B" w:rsidP="712ACB27">
      <w:pPr>
        <w:numPr>
          <w:ilvl w:val="0"/>
          <w:numId w:val="33"/>
        </w:numPr>
        <w:spacing w:after="240" w:line="360" w:lineRule="auto"/>
        <w:ind w:left="360"/>
        <w:rPr>
          <w:rFonts w:eastAsia="Arial" w:cs="Arial"/>
          <w:lang w:eastAsia="en-GB"/>
        </w:rPr>
      </w:pPr>
      <w:r w:rsidRPr="712ACB27">
        <w:rPr>
          <w:rFonts w:eastAsia="Arial" w:cs="Arial"/>
          <w:lang w:eastAsia="en-GB"/>
        </w:rPr>
        <w:t xml:space="preserve">Local authority enforcement officers will be able to make use of enforcement </w:t>
      </w:r>
      <w:r w:rsidR="7F4B1226" w:rsidRPr="712ACB27">
        <w:rPr>
          <w:rFonts w:eastAsia="Arial" w:cs="Arial"/>
          <w:lang w:eastAsia="en-GB"/>
        </w:rPr>
        <w:t xml:space="preserve">provisions contained within </w:t>
      </w:r>
      <w:r w:rsidR="640B1D37" w:rsidRPr="712ACB27">
        <w:rPr>
          <w:rFonts w:eastAsia="Arial" w:cs="Arial"/>
          <w:lang w:eastAsia="en-GB"/>
        </w:rPr>
        <w:t>t</w:t>
      </w:r>
      <w:r w:rsidR="7F4B1226" w:rsidRPr="712ACB27">
        <w:rPr>
          <w:rFonts w:eastAsia="Arial" w:cs="Arial"/>
          <w:lang w:eastAsia="en-GB"/>
        </w:rPr>
        <w:t xml:space="preserve">he Novel Foods (Scotland) Regulations </w:t>
      </w:r>
      <w:r w:rsidR="72F8682C" w:rsidRPr="712ACB27">
        <w:rPr>
          <w:rFonts w:eastAsia="Arial" w:cs="Arial"/>
          <w:lang w:eastAsia="en-GB"/>
        </w:rPr>
        <w:t>2017,</w:t>
      </w:r>
      <w:r w:rsidR="7F4B1226" w:rsidRPr="712ACB27">
        <w:rPr>
          <w:rFonts w:eastAsia="Arial" w:cs="Arial"/>
          <w:lang w:eastAsia="en-GB"/>
        </w:rPr>
        <w:t xml:space="preserve"> such as compliance notices while simultaneously reporting the matter to the police if required.</w:t>
      </w:r>
    </w:p>
    <w:p w14:paraId="0D7A5347" w14:textId="77777777" w:rsidR="00897E9B" w:rsidRPr="00897E9B" w:rsidRDefault="00897E9B" w:rsidP="00897E9B">
      <w:pPr>
        <w:numPr>
          <w:ilvl w:val="0"/>
          <w:numId w:val="34"/>
        </w:numPr>
        <w:spacing w:after="240" w:line="360" w:lineRule="auto"/>
        <w:ind w:left="360"/>
        <w:rPr>
          <w:rFonts w:eastAsia="Arial" w:cs="Arial"/>
          <w:szCs w:val="24"/>
          <w:lang w:eastAsia="en-GB"/>
        </w:rPr>
      </w:pPr>
      <w:r w:rsidRPr="00897E9B">
        <w:rPr>
          <w:rFonts w:eastAsia="Arial" w:cs="Arial"/>
          <w:szCs w:val="24"/>
          <w:lang w:eastAsia="en-GB"/>
        </w:rPr>
        <w:t>To support local authorities in Scotland, FSS will develop guidance which will provide clarity on the application of food and drugs law to CBD food products. The guidance will set out what LAs are able do within food law in relation to CBD and when and how they should work with the police on matters that could fall under drugs law.</w:t>
      </w:r>
    </w:p>
    <w:p w14:paraId="28D98EFB" w14:textId="77777777" w:rsidR="00897E9B" w:rsidRPr="00897E9B" w:rsidRDefault="00897E9B" w:rsidP="00897E9B">
      <w:pPr>
        <w:spacing w:after="160" w:line="259" w:lineRule="auto"/>
        <w:rPr>
          <w:rFonts w:cs="Arial"/>
          <w:b/>
          <w:bCs/>
          <w:color w:val="0A9DBE"/>
          <w:sz w:val="32"/>
          <w:szCs w:val="32"/>
        </w:rPr>
      </w:pPr>
      <w:r w:rsidRPr="00897E9B">
        <w:rPr>
          <w:rFonts w:cs="Arial"/>
          <w:b/>
          <w:bCs/>
          <w:color w:val="0A9DBE"/>
          <w:sz w:val="32"/>
          <w:szCs w:val="32"/>
        </w:rPr>
        <w:t>Impacts</w:t>
      </w:r>
      <w:bookmarkEnd w:id="36"/>
      <w:bookmarkEnd w:id="37"/>
      <w:bookmarkEnd w:id="38"/>
    </w:p>
    <w:p w14:paraId="3D4EF1E6" w14:textId="77777777" w:rsidR="00897E9B" w:rsidRPr="00897E9B" w:rsidRDefault="00897E9B" w:rsidP="00897E9B">
      <w:pPr>
        <w:spacing w:after="160" w:line="259" w:lineRule="auto"/>
        <w:rPr>
          <w:rFonts w:cs="Arial"/>
          <w:b/>
          <w:bCs/>
          <w:color w:val="0A9DBE"/>
          <w:sz w:val="32"/>
          <w:szCs w:val="32"/>
        </w:rPr>
      </w:pPr>
      <w:bookmarkStart w:id="41" w:name="_Toc162454432"/>
      <w:bookmarkStart w:id="42" w:name="_Toc163033512"/>
      <w:bookmarkStart w:id="43" w:name="_Toc166507667"/>
      <w:r w:rsidRPr="00897E9B">
        <w:rPr>
          <w:rFonts w:cs="Arial"/>
          <w:b/>
          <w:bCs/>
          <w:color w:val="0A9DBE"/>
          <w:sz w:val="32"/>
          <w:szCs w:val="32"/>
        </w:rPr>
        <w:t>Trade</w:t>
      </w:r>
    </w:p>
    <w:bookmarkEnd w:id="41"/>
    <w:bookmarkEnd w:id="42"/>
    <w:bookmarkEnd w:id="43"/>
    <w:p w14:paraId="18A2DFAC" w14:textId="77777777" w:rsidR="00897E9B" w:rsidRPr="00897E9B" w:rsidRDefault="00897E9B" w:rsidP="7633FB0C">
      <w:pPr>
        <w:spacing w:after="160" w:line="259" w:lineRule="auto"/>
        <w:rPr>
          <w:rFonts w:eastAsia="Calibri" w:cs="Arial"/>
          <w:color w:val="009CBD"/>
        </w:rPr>
      </w:pPr>
      <w:r w:rsidRPr="7633FB0C">
        <w:rPr>
          <w:rFonts w:eastAsia="Calibri" w:cs="Arial"/>
          <w:b/>
          <w:bCs/>
          <w:color w:val="009CBD"/>
        </w:rPr>
        <w:t>EU</w:t>
      </w:r>
      <w:r w:rsidRPr="7633FB0C">
        <w:rPr>
          <w:rFonts w:eastAsia="Calibri" w:cs="Arial"/>
          <w:color w:val="009CBD"/>
        </w:rPr>
        <w:t> </w:t>
      </w:r>
    </w:p>
    <w:p w14:paraId="3B6B782A" w14:textId="77777777" w:rsidR="00897E9B" w:rsidRPr="00897E9B" w:rsidRDefault="00897E9B" w:rsidP="00897E9B">
      <w:pPr>
        <w:numPr>
          <w:ilvl w:val="0"/>
          <w:numId w:val="35"/>
        </w:numPr>
        <w:spacing w:after="240" w:line="360" w:lineRule="auto"/>
        <w:ind w:left="360"/>
        <w:rPr>
          <w:rFonts w:eastAsia="Arial" w:cs="Arial"/>
          <w:szCs w:val="24"/>
          <w:lang w:eastAsia="en-GB"/>
        </w:rPr>
      </w:pPr>
      <w:r w:rsidRPr="00897E9B">
        <w:rPr>
          <w:rFonts w:eastAsia="Arial" w:cs="Arial"/>
          <w:szCs w:val="24"/>
          <w:lang w:eastAsia="en-GB"/>
        </w:rPr>
        <w:t>This application has been submitted and validated as an application in the European Union: Application Number NF2020/1670, European Food Safety Authority (EFSA) Question Number EFSA-Q-2020-00257. </w:t>
      </w:r>
    </w:p>
    <w:p w14:paraId="24EDC351" w14:textId="772DF33A" w:rsidR="00897E9B" w:rsidRPr="00897E9B" w:rsidRDefault="414DAF27" w:rsidP="78EF61A7">
      <w:pPr>
        <w:numPr>
          <w:ilvl w:val="0"/>
          <w:numId w:val="36"/>
        </w:numPr>
        <w:spacing w:after="240" w:line="360" w:lineRule="auto"/>
        <w:ind w:left="360"/>
        <w:rPr>
          <w:rFonts w:eastAsia="Arial" w:cs="Arial"/>
          <w:lang w:eastAsia="en-GB"/>
        </w:rPr>
      </w:pPr>
      <w:r w:rsidRPr="78EF61A7">
        <w:rPr>
          <w:rFonts w:eastAsia="Arial" w:cs="Arial"/>
          <w:lang w:eastAsia="en-GB"/>
        </w:rPr>
        <w:lastRenderedPageBreak/>
        <w:t>In November 2020, the E</w:t>
      </w:r>
      <w:r w:rsidR="29A9B3A9" w:rsidRPr="78EF61A7">
        <w:rPr>
          <w:rFonts w:eastAsia="Arial" w:cs="Arial"/>
          <w:lang w:eastAsia="en-GB"/>
        </w:rPr>
        <w:t>uropean</w:t>
      </w:r>
      <w:r w:rsidRPr="78EF61A7">
        <w:rPr>
          <w:rFonts w:eastAsia="Arial" w:cs="Arial"/>
          <w:lang w:eastAsia="en-GB"/>
        </w:rPr>
        <w:t xml:space="preserve"> Court of Justice </w:t>
      </w:r>
      <w:hyperlink r:id="rId23" w:history="1">
        <w:r w:rsidRPr="78EF61A7">
          <w:rPr>
            <w:rFonts w:eastAsiaTheme="minorEastAsia" w:cs="Arial"/>
            <w:color w:val="0000FF"/>
            <w:kern w:val="2"/>
            <w:u w:val="single"/>
            <w14:ligatures w14:val="standardContextual"/>
          </w:rPr>
          <w:t>(Case C-663/18)</w:t>
        </w:r>
      </w:hyperlink>
      <w:r w:rsidRPr="78EF61A7">
        <w:rPr>
          <w:rFonts w:eastAsia="Arial" w:cs="Arial"/>
          <w:lang w:eastAsia="en-GB"/>
        </w:rPr>
        <w:t xml:space="preserve"> ruled that CBD cannot be regarded as a narcotic drug, since CBD does not seem to have any psychotropic effects. This means that CBD can be qualified as food, specifically a novel food, and according to Regulation (EC) No 178/2002 and Regulation (EU) 2015/2283, foods, including novel foods, must be safe. Therefore, EFSA evaluated the health risks and based the conclusions in their opinions solely on the safety of CBD. </w:t>
      </w:r>
    </w:p>
    <w:p w14:paraId="506ACF05" w14:textId="77777777" w:rsidR="00897E9B" w:rsidRPr="00897E9B" w:rsidRDefault="00897E9B" w:rsidP="00897E9B">
      <w:pPr>
        <w:numPr>
          <w:ilvl w:val="0"/>
          <w:numId w:val="37"/>
        </w:numPr>
        <w:spacing w:after="240" w:line="360" w:lineRule="auto"/>
        <w:ind w:left="360"/>
        <w:rPr>
          <w:rFonts w:eastAsia="Arial" w:cs="Arial"/>
          <w:szCs w:val="24"/>
          <w:lang w:eastAsia="en-GB"/>
        </w:rPr>
      </w:pPr>
      <w:r w:rsidRPr="00897E9B">
        <w:rPr>
          <w:rFonts w:eastAsia="Arial" w:cs="Arial"/>
          <w:szCs w:val="24"/>
          <w:lang w:eastAsia="en-GB"/>
        </w:rPr>
        <w:t xml:space="preserve">In 2022, EFSA published a  </w:t>
      </w:r>
      <w:hyperlink r:id="rId24" w:history="1">
        <w:r w:rsidRPr="00897E9B">
          <w:rPr>
            <w:rFonts w:eastAsiaTheme="minorHAnsi" w:cs="Arial"/>
            <w:color w:val="0000FF"/>
            <w:kern w:val="2"/>
            <w:szCs w:val="24"/>
            <w:u w:val="single"/>
            <w14:ligatures w14:val="standardContextual"/>
          </w:rPr>
          <w:t xml:space="preserve">statement </w:t>
        </w:r>
      </w:hyperlink>
      <w:r w:rsidRPr="00897E9B">
        <w:rPr>
          <w:rFonts w:eastAsia="Arial" w:cs="Arial"/>
          <w:szCs w:val="24"/>
          <w:lang w:eastAsia="en-GB"/>
        </w:rPr>
        <w:t xml:space="preserve"> on safety of CBD as a novel food and addressed data gaps and uncertainties. Their aim was to identify the hazards of CBD and how they relate to physical, chemical, and pharmacological properties when used as food supplement and/or food ingredient. As a result, they provided an overview of the uncertainties and data gaps that need to be addressed before the safety assessment of applications for CBD as a novel food can be concluded. They highlighted:</w:t>
      </w:r>
    </w:p>
    <w:p w14:paraId="2C94CF6E" w14:textId="77777777" w:rsidR="00897E9B" w:rsidRPr="00897E9B" w:rsidRDefault="00897E9B" w:rsidP="288A1253">
      <w:pPr>
        <w:numPr>
          <w:ilvl w:val="0"/>
          <w:numId w:val="42"/>
        </w:numPr>
        <w:spacing w:after="240" w:line="360" w:lineRule="auto"/>
        <w:rPr>
          <w:rFonts w:eastAsia="Arial" w:cs="Arial"/>
          <w:color w:val="000000"/>
          <w:lang w:eastAsia="en-GB"/>
        </w:rPr>
      </w:pPr>
      <w:r w:rsidRPr="3D21B309">
        <w:rPr>
          <w:rFonts w:eastAsia="Arial" w:cs="Arial"/>
          <w:color w:val="000000" w:themeColor="text1"/>
          <w:lang w:eastAsia="en-GB"/>
        </w:rPr>
        <w:t xml:space="preserve">a number of limitations of available studies, including high variation of mixtures used for toxicological studies, </w:t>
      </w:r>
    </w:p>
    <w:p w14:paraId="63E675EB" w14:textId="77777777" w:rsidR="00897E9B" w:rsidRPr="00897E9B" w:rsidRDefault="00897E9B" w:rsidP="00897E9B">
      <w:pPr>
        <w:numPr>
          <w:ilvl w:val="0"/>
          <w:numId w:val="42"/>
        </w:numPr>
        <w:spacing w:after="240" w:line="360" w:lineRule="auto"/>
        <w:rPr>
          <w:rFonts w:eastAsia="Arial" w:cs="Arial"/>
          <w:color w:val="000000"/>
          <w:szCs w:val="24"/>
          <w:lang w:eastAsia="en-GB"/>
        </w:rPr>
      </w:pPr>
      <w:r w:rsidRPr="00897E9B">
        <w:rPr>
          <w:rFonts w:eastAsia="Arial" w:cs="Arial"/>
          <w:color w:val="000000"/>
          <w:szCs w:val="24"/>
          <w:lang w:eastAsia="en-GB"/>
        </w:rPr>
        <w:t xml:space="preserve">lack of information about the content and the identity of other components of these mixtures, </w:t>
      </w:r>
    </w:p>
    <w:p w14:paraId="1B4692BD" w14:textId="77777777" w:rsidR="00897E9B" w:rsidRPr="00897E9B" w:rsidRDefault="00897E9B" w:rsidP="00897E9B">
      <w:pPr>
        <w:numPr>
          <w:ilvl w:val="0"/>
          <w:numId w:val="42"/>
        </w:numPr>
        <w:spacing w:after="240" w:line="360" w:lineRule="auto"/>
        <w:rPr>
          <w:rFonts w:eastAsia="Arial" w:cs="Arial"/>
          <w:color w:val="000000"/>
          <w:szCs w:val="24"/>
          <w:lang w:eastAsia="en-GB"/>
        </w:rPr>
      </w:pPr>
      <w:r w:rsidRPr="00897E9B">
        <w:rPr>
          <w:rFonts w:eastAsia="Arial" w:cs="Arial"/>
          <w:color w:val="000000"/>
          <w:szCs w:val="24"/>
          <w:lang w:eastAsia="en-GB"/>
        </w:rPr>
        <w:t xml:space="preserve">the confounding factor of other medicines used concomitantly with CBD in involved patients, </w:t>
      </w:r>
    </w:p>
    <w:p w14:paraId="7D781261" w14:textId="77777777" w:rsidR="00897E9B" w:rsidRPr="00897E9B" w:rsidRDefault="00897E9B" w:rsidP="00897E9B">
      <w:pPr>
        <w:numPr>
          <w:ilvl w:val="0"/>
          <w:numId w:val="42"/>
        </w:numPr>
        <w:spacing w:after="240" w:line="360" w:lineRule="auto"/>
        <w:rPr>
          <w:rFonts w:eastAsia="Arial" w:cs="Arial"/>
          <w:color w:val="000000"/>
          <w:szCs w:val="24"/>
          <w:lang w:eastAsia="en-GB"/>
        </w:rPr>
      </w:pPr>
      <w:r w:rsidRPr="00897E9B">
        <w:rPr>
          <w:rFonts w:eastAsia="Arial" w:cs="Arial"/>
          <w:color w:val="000000"/>
          <w:szCs w:val="24"/>
          <w:lang w:eastAsia="en-GB"/>
        </w:rPr>
        <w:t xml:space="preserve">the difficulty to establish NOAEL as most human studies referred to the efficacy of </w:t>
      </w:r>
      <w:hyperlink r:id="rId25" w:history="1">
        <w:r w:rsidRPr="00897E9B">
          <w:rPr>
            <w:rFonts w:eastAsiaTheme="minorHAnsi" w:cs="Arial"/>
            <w:color w:val="0000FF"/>
            <w:kern w:val="2"/>
            <w:szCs w:val="24"/>
            <w:u w:val="single"/>
            <w14:ligatures w14:val="standardContextual"/>
          </w:rPr>
          <w:t>Epidyolex®</w:t>
        </w:r>
      </w:hyperlink>
      <w:r w:rsidRPr="00897E9B">
        <w:rPr>
          <w:rFonts w:eastAsia="Arial" w:cs="Arial"/>
          <w:color w:val="000000"/>
          <w:szCs w:val="24"/>
          <w:lang w:eastAsia="en-GB"/>
        </w:rPr>
        <w:t xml:space="preserve"> at therapeutic doses, at which adverse effects were sometimes observed. </w:t>
      </w:r>
    </w:p>
    <w:p w14:paraId="02661C83" w14:textId="77777777" w:rsidR="00897E9B" w:rsidRPr="00897E9B" w:rsidRDefault="00897E9B" w:rsidP="00897E9B">
      <w:pPr>
        <w:numPr>
          <w:ilvl w:val="0"/>
          <w:numId w:val="38"/>
        </w:numPr>
        <w:spacing w:after="240" w:line="360" w:lineRule="auto"/>
        <w:ind w:left="360"/>
        <w:rPr>
          <w:rFonts w:eastAsia="Arial" w:cs="Arial"/>
          <w:szCs w:val="24"/>
          <w:lang w:eastAsia="en-GB"/>
        </w:rPr>
      </w:pPr>
      <w:r w:rsidRPr="00897E9B">
        <w:rPr>
          <w:rFonts w:eastAsia="Arial" w:cs="Arial"/>
          <w:szCs w:val="24"/>
          <w:lang w:eastAsia="en-GB"/>
        </w:rPr>
        <w:t xml:space="preserve">The opinion also summarised the data gaps in the absorption, distribution, metabolism, and excretion of CBD. They stated that the matrix used, the form of the CBD and the food consumed at the same time could affect bioavailability with additional concerns about accumulation of CBD with time in animal studies but not enough evidence being available about what occurs at lower doses in humans and if that could increase potential harmful effects of CBD. Furthermore, evidence of interactions between CBD and neurological drugs has been </w:t>
      </w:r>
      <w:r w:rsidRPr="00897E9B">
        <w:rPr>
          <w:rFonts w:eastAsia="Arial" w:cs="Arial"/>
          <w:szCs w:val="24"/>
          <w:lang w:eastAsia="en-GB"/>
        </w:rPr>
        <w:lastRenderedPageBreak/>
        <w:t>presented with uncertainties about the scale of the effect of CBD on metabolism of other foods and drugs and vice versa. </w:t>
      </w:r>
    </w:p>
    <w:p w14:paraId="22607814" w14:textId="77777777" w:rsidR="00897E9B" w:rsidRPr="00897E9B" w:rsidRDefault="00897E9B" w:rsidP="00897E9B">
      <w:pPr>
        <w:numPr>
          <w:ilvl w:val="0"/>
          <w:numId w:val="39"/>
        </w:numPr>
        <w:spacing w:after="240" w:line="360" w:lineRule="auto"/>
        <w:ind w:left="360"/>
        <w:rPr>
          <w:rFonts w:eastAsia="Arial" w:cs="Arial"/>
          <w:szCs w:val="24"/>
          <w:lang w:eastAsia="en-GB"/>
        </w:rPr>
      </w:pPr>
      <w:r w:rsidRPr="00897E9B">
        <w:rPr>
          <w:rFonts w:eastAsia="Arial" w:cs="Arial"/>
          <w:szCs w:val="24"/>
          <w:lang w:eastAsia="en-GB"/>
        </w:rPr>
        <w:t>As a result of these uncertainties and data gaps on the effect of CBD on the liver, gastrointestinal tract, endocrine system, nervous system and on people’s psychological well-being, EFSA  paused the safety assessment process in June 2022 whilst they wait for applicants to fill data gaps and have issued a statement advising how the additional information can be provided to help address the uncertainties. </w:t>
      </w:r>
    </w:p>
    <w:p w14:paraId="69EB4A5E" w14:textId="77777777" w:rsidR="00897E9B" w:rsidRPr="00897E9B" w:rsidRDefault="00897E9B" w:rsidP="00897E9B">
      <w:pPr>
        <w:numPr>
          <w:ilvl w:val="0"/>
          <w:numId w:val="39"/>
        </w:numPr>
        <w:spacing w:after="240" w:line="360" w:lineRule="auto"/>
        <w:ind w:left="360"/>
        <w:rPr>
          <w:rFonts w:eastAsia="Arial" w:cs="Arial"/>
          <w:szCs w:val="24"/>
          <w:lang w:eastAsia="en-GB"/>
        </w:rPr>
      </w:pPr>
      <w:r w:rsidRPr="00897E9B">
        <w:rPr>
          <w:rFonts w:eastAsia="Arial" w:cs="Arial"/>
          <w:szCs w:val="24"/>
          <w:lang w:eastAsia="en-GB"/>
        </w:rPr>
        <w:t xml:space="preserve">Since that time further data has become available, and this has informed the position in GB on 98% or above purity and the level at which it can be safely consumed. </w:t>
      </w:r>
    </w:p>
    <w:p w14:paraId="0290E459" w14:textId="77777777" w:rsidR="00897E9B" w:rsidRPr="00897E9B" w:rsidRDefault="414DAF27" w:rsidP="00897E9B">
      <w:pPr>
        <w:spacing w:after="160" w:line="259" w:lineRule="auto"/>
        <w:rPr>
          <w:rFonts w:cs="Arial"/>
          <w:b/>
          <w:bCs/>
          <w:color w:val="0A9DBE"/>
          <w:sz w:val="32"/>
          <w:szCs w:val="32"/>
        </w:rPr>
      </w:pPr>
      <w:r w:rsidRPr="404A6916">
        <w:rPr>
          <w:rFonts w:cs="Arial"/>
          <w:b/>
          <w:bCs/>
          <w:color w:val="0A9DBE"/>
          <w:sz w:val="32"/>
          <w:szCs w:val="32"/>
        </w:rPr>
        <w:t>Northern Ireland</w:t>
      </w:r>
    </w:p>
    <w:p w14:paraId="0B94E8E7" w14:textId="77777777" w:rsidR="00897E9B" w:rsidRPr="00897E9B" w:rsidRDefault="00897E9B" w:rsidP="00897E9B">
      <w:pPr>
        <w:numPr>
          <w:ilvl w:val="0"/>
          <w:numId w:val="41"/>
        </w:numPr>
        <w:spacing w:before="100" w:beforeAutospacing="1" w:after="240" w:line="360" w:lineRule="auto"/>
        <w:rPr>
          <w:rFonts w:eastAsia="Arial" w:cs="Arial"/>
          <w:color w:val="000000"/>
          <w:sz w:val="22"/>
          <w:szCs w:val="22"/>
          <w:lang w:eastAsia="en-GB"/>
        </w:rPr>
      </w:pPr>
      <w:bookmarkStart w:id="44" w:name="_Toc163033513"/>
      <w:bookmarkStart w:id="45" w:name="_Toc166507668"/>
      <w:r w:rsidRPr="00897E9B">
        <w:rPr>
          <w:color w:val="000000"/>
          <w:szCs w:val="24"/>
          <w:lang w:eastAsia="en-GB"/>
        </w:rPr>
        <w:t xml:space="preserve">Under the Windsor Framework, CBD food products approved as novel foods in GB will be able to be placed on the market in Northern Ireland, if eligible for, and moved through </w:t>
      </w:r>
      <w:r w:rsidRPr="00897E9B">
        <w:rPr>
          <w:rFonts w:eastAsia="Arial" w:cs="Arial"/>
          <w:szCs w:val="24"/>
          <w:lang w:eastAsia="en-GB"/>
        </w:rPr>
        <w:t>Northern Ireland Retail Movement Scheme (</w:t>
      </w:r>
      <w:r w:rsidRPr="00897E9B">
        <w:rPr>
          <w:color w:val="000000"/>
          <w:szCs w:val="24"/>
          <w:lang w:eastAsia="en-GB"/>
        </w:rPr>
        <w:t>NIRMS). Under the terms of NIRMS, only prepacked retail goods can be moved into Northern Ireland, so it would not be permitted for Northern Ireland based businesses to manufacture their own CBD products, but it would be legal for them to import premanufactured products from GB. </w:t>
      </w:r>
    </w:p>
    <w:p w14:paraId="6AB78CBB" w14:textId="77777777" w:rsidR="00897E9B" w:rsidRPr="00897E9B" w:rsidRDefault="00897E9B" w:rsidP="00897E9B">
      <w:pPr>
        <w:spacing w:after="160" w:line="259" w:lineRule="auto"/>
        <w:rPr>
          <w:rFonts w:cs="Arial"/>
          <w:b/>
          <w:bCs/>
          <w:color w:val="0A9DBE"/>
          <w:sz w:val="32"/>
          <w:szCs w:val="32"/>
        </w:rPr>
      </w:pPr>
      <w:r w:rsidRPr="00897E9B">
        <w:rPr>
          <w:rFonts w:cs="Arial"/>
          <w:b/>
          <w:bCs/>
          <w:color w:val="0A9DBE"/>
          <w:sz w:val="32"/>
          <w:szCs w:val="32"/>
        </w:rPr>
        <w:t>Risk Management Recommendation</w:t>
      </w:r>
      <w:bookmarkEnd w:id="44"/>
      <w:bookmarkEnd w:id="45"/>
    </w:p>
    <w:p w14:paraId="0B4FF65B" w14:textId="1AC03BED" w:rsidR="78EF61A7" w:rsidRPr="00EB29BE" w:rsidRDefault="414DAF27" w:rsidP="78EF61A7">
      <w:pPr>
        <w:pStyle w:val="ListParagraph"/>
        <w:numPr>
          <w:ilvl w:val="0"/>
          <w:numId w:val="1"/>
        </w:numPr>
        <w:spacing w:line="360" w:lineRule="auto"/>
        <w:rPr>
          <w:rFonts w:eastAsia="Arial" w:cs="Arial"/>
          <w:lang w:eastAsia="en-GB"/>
        </w:rPr>
      </w:pPr>
      <w:r w:rsidRPr="00EB29BE">
        <w:rPr>
          <w:rFonts w:eastAsia="Arial" w:cs="Arial"/>
          <w:lang w:eastAsia="en-GB"/>
        </w:rPr>
        <w:t xml:space="preserve">The FSS Risk Management recommendation is that </w:t>
      </w:r>
      <w:r w:rsidRPr="00EB29BE">
        <w:rPr>
          <w:rFonts w:eastAsia="Arial" w:cs="Arial"/>
          <w:kern w:val="2"/>
          <w:lang w:eastAsia="en-GB"/>
          <w14:ligatures w14:val="standardContextual"/>
        </w:rPr>
        <w:t>s</w:t>
      </w:r>
      <w:r w:rsidRPr="00EB29BE">
        <w:rPr>
          <w:rFonts w:eastAsia="Arial" w:cs="Arial"/>
          <w:lang w:eastAsia="en-GB"/>
        </w:rPr>
        <w:t xml:space="preserve">ynthetic cannabidiol (CBD), as described in this application, </w:t>
      </w:r>
      <w:r w:rsidR="2458115D" w:rsidRPr="00EB29BE">
        <w:rPr>
          <w:rFonts w:eastAsia="Arial" w:cs="Arial"/>
          <w:lang w:eastAsia="en-GB"/>
        </w:rPr>
        <w:t>is safe under the proposed conditions of use. The anticipated intake levels and the proposed use in food supplements is not considered to be nutritionally disadvantageous</w:t>
      </w:r>
      <w:r w:rsidRPr="00EB29BE">
        <w:rPr>
          <w:rFonts w:eastAsia="Arial" w:cs="Arial"/>
          <w:lang w:eastAsia="en-GB"/>
        </w:rPr>
        <w:t xml:space="preserve"> and </w:t>
      </w:r>
      <w:r w:rsidR="026BBBED" w:rsidRPr="00EB29BE">
        <w:rPr>
          <w:rFonts w:eastAsia="Arial" w:cs="Arial"/>
          <w:lang w:eastAsia="en-GB"/>
        </w:rPr>
        <w:t xml:space="preserve">so </w:t>
      </w:r>
      <w:r w:rsidRPr="00EB29BE">
        <w:rPr>
          <w:rFonts w:eastAsia="Arial" w:cs="Arial"/>
          <w:lang w:eastAsia="en-GB"/>
        </w:rPr>
        <w:t xml:space="preserve">should be authorised in the category of food </w:t>
      </w:r>
      <w:r w:rsidR="00A9EF2D" w:rsidRPr="00EB29BE">
        <w:rPr>
          <w:rFonts w:eastAsia="Arial" w:cs="Arial"/>
          <w:lang w:eastAsia="en-GB"/>
        </w:rPr>
        <w:t>supplements as</w:t>
      </w:r>
      <w:r w:rsidR="48A41E30" w:rsidRPr="00EB29BE">
        <w:rPr>
          <w:rFonts w:eastAsia="Arial" w:cs="Arial"/>
          <w:lang w:eastAsia="en-GB"/>
        </w:rPr>
        <w:t xml:space="preserve"> described in the </w:t>
      </w:r>
      <w:r w:rsidR="000C3AF2" w:rsidRPr="00EB29BE">
        <w:rPr>
          <w:rFonts w:eastAsia="Arial" w:cs="Arial"/>
          <w:lang w:eastAsia="en-GB"/>
        </w:rPr>
        <w:t>t</w:t>
      </w:r>
      <w:r w:rsidR="48A41E30" w:rsidRPr="00EB29BE">
        <w:rPr>
          <w:rFonts w:eastAsia="Arial" w:cs="Arial"/>
          <w:lang w:eastAsia="en-GB"/>
        </w:rPr>
        <w:t xml:space="preserve">erms </w:t>
      </w:r>
      <w:r w:rsidR="000C3AF2" w:rsidRPr="00EB29BE">
        <w:rPr>
          <w:rFonts w:eastAsia="Arial" w:cs="Arial"/>
          <w:lang w:eastAsia="en-GB"/>
        </w:rPr>
        <w:t>o</w:t>
      </w:r>
      <w:r w:rsidR="48A41E30" w:rsidRPr="00EB29BE">
        <w:rPr>
          <w:rFonts w:eastAsia="Arial" w:cs="Arial"/>
          <w:lang w:eastAsia="en-GB"/>
        </w:rPr>
        <w:t xml:space="preserve">f </w:t>
      </w:r>
      <w:r w:rsidR="000C3AF2" w:rsidRPr="00EB29BE">
        <w:rPr>
          <w:rFonts w:eastAsia="Arial" w:cs="Arial"/>
          <w:lang w:eastAsia="en-GB"/>
        </w:rPr>
        <w:t>a</w:t>
      </w:r>
      <w:r w:rsidR="48A41E30" w:rsidRPr="00EB29BE">
        <w:rPr>
          <w:rFonts w:eastAsia="Arial" w:cs="Arial"/>
          <w:lang w:eastAsia="en-GB"/>
        </w:rPr>
        <w:t>uthorisation</w:t>
      </w:r>
      <w:r w:rsidR="68BABE1D" w:rsidRPr="00EB29BE">
        <w:rPr>
          <w:rFonts w:eastAsia="Arial" w:cs="Arial"/>
          <w:lang w:eastAsia="en-GB"/>
        </w:rPr>
        <w:t>.</w:t>
      </w:r>
    </w:p>
    <w:p w14:paraId="0E70A568" w14:textId="1870A27F" w:rsidR="78EF61A7" w:rsidRDefault="78EF61A7" w:rsidP="000C3AF2">
      <w:pPr>
        <w:spacing w:beforeAutospacing="1" w:after="240" w:line="360" w:lineRule="auto"/>
        <w:ind w:left="360"/>
        <w:rPr>
          <w:rFonts w:eastAsia="Arial" w:cs="Arial"/>
          <w:lang w:eastAsia="en-GB"/>
        </w:rPr>
      </w:pPr>
    </w:p>
    <w:sectPr w:rsidR="78EF61A7"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rd/zgXd43Rbi/" int2:id="lCb2U5Wg">
      <int2:state int2:value="Rejected" int2:type="spell"/>
    </int2:textHash>
    <int2:bookmark int2:bookmarkName="_Int_h0tSTi8O" int2:invalidationBookmarkName="" int2:hashCode="4v9J1SCa3vsdVy" int2:id="RtF9NFg7">
      <int2:state int2:value="Rejected" int2:type="gram"/>
    </int2:bookmark>
    <int2:bookmark int2:bookmarkName="_Int_F0VzNmF1" int2:invalidationBookmarkName="" int2:hashCode="Xsnww9aQQK/jqv" int2:id="T4MKORb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EA2F27"/>
    <w:multiLevelType w:val="hybridMultilevel"/>
    <w:tmpl w:val="4BEC0844"/>
    <w:lvl w:ilvl="0" w:tplc="9F644D32">
      <w:start w:val="1"/>
      <w:numFmt w:val="bullet"/>
      <w:lvlText w:val=""/>
      <w:lvlJc w:val="left"/>
      <w:pPr>
        <w:tabs>
          <w:tab w:val="num" w:pos="720"/>
        </w:tabs>
        <w:ind w:left="720" w:hanging="360"/>
      </w:pPr>
      <w:rPr>
        <w:rFonts w:ascii="Symbol" w:hAnsi="Symbol" w:hint="default"/>
        <w:sz w:val="20"/>
      </w:rPr>
    </w:lvl>
    <w:lvl w:ilvl="1" w:tplc="E1C4CD12" w:tentative="1">
      <w:start w:val="1"/>
      <w:numFmt w:val="bullet"/>
      <w:lvlText w:val=""/>
      <w:lvlJc w:val="left"/>
      <w:pPr>
        <w:tabs>
          <w:tab w:val="num" w:pos="1440"/>
        </w:tabs>
        <w:ind w:left="1440" w:hanging="360"/>
      </w:pPr>
      <w:rPr>
        <w:rFonts w:ascii="Symbol" w:hAnsi="Symbol" w:hint="default"/>
        <w:sz w:val="20"/>
      </w:rPr>
    </w:lvl>
    <w:lvl w:ilvl="2" w:tplc="EAC62FD0" w:tentative="1">
      <w:start w:val="1"/>
      <w:numFmt w:val="bullet"/>
      <w:lvlText w:val=""/>
      <w:lvlJc w:val="left"/>
      <w:pPr>
        <w:tabs>
          <w:tab w:val="num" w:pos="2160"/>
        </w:tabs>
        <w:ind w:left="2160" w:hanging="360"/>
      </w:pPr>
      <w:rPr>
        <w:rFonts w:ascii="Symbol" w:hAnsi="Symbol" w:hint="default"/>
        <w:sz w:val="20"/>
      </w:rPr>
    </w:lvl>
    <w:lvl w:ilvl="3" w:tplc="AF247C42" w:tentative="1">
      <w:start w:val="1"/>
      <w:numFmt w:val="bullet"/>
      <w:lvlText w:val=""/>
      <w:lvlJc w:val="left"/>
      <w:pPr>
        <w:tabs>
          <w:tab w:val="num" w:pos="2880"/>
        </w:tabs>
        <w:ind w:left="2880" w:hanging="360"/>
      </w:pPr>
      <w:rPr>
        <w:rFonts w:ascii="Symbol" w:hAnsi="Symbol" w:hint="default"/>
        <w:sz w:val="20"/>
      </w:rPr>
    </w:lvl>
    <w:lvl w:ilvl="4" w:tplc="62061968" w:tentative="1">
      <w:start w:val="1"/>
      <w:numFmt w:val="bullet"/>
      <w:lvlText w:val=""/>
      <w:lvlJc w:val="left"/>
      <w:pPr>
        <w:tabs>
          <w:tab w:val="num" w:pos="3600"/>
        </w:tabs>
        <w:ind w:left="3600" w:hanging="360"/>
      </w:pPr>
      <w:rPr>
        <w:rFonts w:ascii="Symbol" w:hAnsi="Symbol" w:hint="default"/>
        <w:sz w:val="20"/>
      </w:rPr>
    </w:lvl>
    <w:lvl w:ilvl="5" w:tplc="0CAED158" w:tentative="1">
      <w:start w:val="1"/>
      <w:numFmt w:val="bullet"/>
      <w:lvlText w:val=""/>
      <w:lvlJc w:val="left"/>
      <w:pPr>
        <w:tabs>
          <w:tab w:val="num" w:pos="4320"/>
        </w:tabs>
        <w:ind w:left="4320" w:hanging="360"/>
      </w:pPr>
      <w:rPr>
        <w:rFonts w:ascii="Symbol" w:hAnsi="Symbol" w:hint="default"/>
        <w:sz w:val="20"/>
      </w:rPr>
    </w:lvl>
    <w:lvl w:ilvl="6" w:tplc="AE8EFE1C" w:tentative="1">
      <w:start w:val="1"/>
      <w:numFmt w:val="bullet"/>
      <w:lvlText w:val=""/>
      <w:lvlJc w:val="left"/>
      <w:pPr>
        <w:tabs>
          <w:tab w:val="num" w:pos="5040"/>
        </w:tabs>
        <w:ind w:left="5040" w:hanging="360"/>
      </w:pPr>
      <w:rPr>
        <w:rFonts w:ascii="Symbol" w:hAnsi="Symbol" w:hint="default"/>
        <w:sz w:val="20"/>
      </w:rPr>
    </w:lvl>
    <w:lvl w:ilvl="7" w:tplc="3718F634" w:tentative="1">
      <w:start w:val="1"/>
      <w:numFmt w:val="bullet"/>
      <w:lvlText w:val=""/>
      <w:lvlJc w:val="left"/>
      <w:pPr>
        <w:tabs>
          <w:tab w:val="num" w:pos="5760"/>
        </w:tabs>
        <w:ind w:left="5760" w:hanging="360"/>
      </w:pPr>
      <w:rPr>
        <w:rFonts w:ascii="Symbol" w:hAnsi="Symbol" w:hint="default"/>
        <w:sz w:val="20"/>
      </w:rPr>
    </w:lvl>
    <w:lvl w:ilvl="8" w:tplc="BF8C0BB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74E55"/>
    <w:multiLevelType w:val="multilevel"/>
    <w:tmpl w:val="C7B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D250A"/>
    <w:multiLevelType w:val="hybridMultilevel"/>
    <w:tmpl w:val="731457B2"/>
    <w:lvl w:ilvl="0" w:tplc="CC6E137A">
      <w:start w:val="1"/>
      <w:numFmt w:val="bullet"/>
      <w:lvlText w:val=""/>
      <w:lvlJc w:val="left"/>
      <w:pPr>
        <w:tabs>
          <w:tab w:val="num" w:pos="720"/>
        </w:tabs>
        <w:ind w:left="720" w:hanging="360"/>
      </w:pPr>
      <w:rPr>
        <w:rFonts w:ascii="Symbol" w:hAnsi="Symbol" w:hint="default"/>
        <w:sz w:val="20"/>
      </w:rPr>
    </w:lvl>
    <w:lvl w:ilvl="1" w:tplc="AA5E7550" w:tentative="1">
      <w:start w:val="1"/>
      <w:numFmt w:val="bullet"/>
      <w:lvlText w:val=""/>
      <w:lvlJc w:val="left"/>
      <w:pPr>
        <w:tabs>
          <w:tab w:val="num" w:pos="1440"/>
        </w:tabs>
        <w:ind w:left="1440" w:hanging="360"/>
      </w:pPr>
      <w:rPr>
        <w:rFonts w:ascii="Symbol" w:hAnsi="Symbol" w:hint="default"/>
        <w:sz w:val="20"/>
      </w:rPr>
    </w:lvl>
    <w:lvl w:ilvl="2" w:tplc="EE84E4D0" w:tentative="1">
      <w:start w:val="1"/>
      <w:numFmt w:val="bullet"/>
      <w:lvlText w:val=""/>
      <w:lvlJc w:val="left"/>
      <w:pPr>
        <w:tabs>
          <w:tab w:val="num" w:pos="2160"/>
        </w:tabs>
        <w:ind w:left="2160" w:hanging="360"/>
      </w:pPr>
      <w:rPr>
        <w:rFonts w:ascii="Symbol" w:hAnsi="Symbol" w:hint="default"/>
        <w:sz w:val="20"/>
      </w:rPr>
    </w:lvl>
    <w:lvl w:ilvl="3" w:tplc="BB509A50" w:tentative="1">
      <w:start w:val="1"/>
      <w:numFmt w:val="bullet"/>
      <w:lvlText w:val=""/>
      <w:lvlJc w:val="left"/>
      <w:pPr>
        <w:tabs>
          <w:tab w:val="num" w:pos="2880"/>
        </w:tabs>
        <w:ind w:left="2880" w:hanging="360"/>
      </w:pPr>
      <w:rPr>
        <w:rFonts w:ascii="Symbol" w:hAnsi="Symbol" w:hint="default"/>
        <w:sz w:val="20"/>
      </w:rPr>
    </w:lvl>
    <w:lvl w:ilvl="4" w:tplc="765C26BC" w:tentative="1">
      <w:start w:val="1"/>
      <w:numFmt w:val="bullet"/>
      <w:lvlText w:val=""/>
      <w:lvlJc w:val="left"/>
      <w:pPr>
        <w:tabs>
          <w:tab w:val="num" w:pos="3600"/>
        </w:tabs>
        <w:ind w:left="3600" w:hanging="360"/>
      </w:pPr>
      <w:rPr>
        <w:rFonts w:ascii="Symbol" w:hAnsi="Symbol" w:hint="default"/>
        <w:sz w:val="20"/>
      </w:rPr>
    </w:lvl>
    <w:lvl w:ilvl="5" w:tplc="5C3E523A" w:tentative="1">
      <w:start w:val="1"/>
      <w:numFmt w:val="bullet"/>
      <w:lvlText w:val=""/>
      <w:lvlJc w:val="left"/>
      <w:pPr>
        <w:tabs>
          <w:tab w:val="num" w:pos="4320"/>
        </w:tabs>
        <w:ind w:left="4320" w:hanging="360"/>
      </w:pPr>
      <w:rPr>
        <w:rFonts w:ascii="Symbol" w:hAnsi="Symbol" w:hint="default"/>
        <w:sz w:val="20"/>
      </w:rPr>
    </w:lvl>
    <w:lvl w:ilvl="6" w:tplc="E44CEBCC" w:tentative="1">
      <w:start w:val="1"/>
      <w:numFmt w:val="bullet"/>
      <w:lvlText w:val=""/>
      <w:lvlJc w:val="left"/>
      <w:pPr>
        <w:tabs>
          <w:tab w:val="num" w:pos="5040"/>
        </w:tabs>
        <w:ind w:left="5040" w:hanging="360"/>
      </w:pPr>
      <w:rPr>
        <w:rFonts w:ascii="Symbol" w:hAnsi="Symbol" w:hint="default"/>
        <w:sz w:val="20"/>
      </w:rPr>
    </w:lvl>
    <w:lvl w:ilvl="7" w:tplc="86306CDA" w:tentative="1">
      <w:start w:val="1"/>
      <w:numFmt w:val="bullet"/>
      <w:lvlText w:val=""/>
      <w:lvlJc w:val="left"/>
      <w:pPr>
        <w:tabs>
          <w:tab w:val="num" w:pos="5760"/>
        </w:tabs>
        <w:ind w:left="5760" w:hanging="360"/>
      </w:pPr>
      <w:rPr>
        <w:rFonts w:ascii="Symbol" w:hAnsi="Symbol" w:hint="default"/>
        <w:sz w:val="20"/>
      </w:rPr>
    </w:lvl>
    <w:lvl w:ilvl="8" w:tplc="54D4D690"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96252"/>
    <w:multiLevelType w:val="hybridMultilevel"/>
    <w:tmpl w:val="571EA6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435CE6"/>
    <w:multiLevelType w:val="hybridMultilevel"/>
    <w:tmpl w:val="5E0C742A"/>
    <w:lvl w:ilvl="0" w:tplc="728C068E">
      <w:start w:val="1"/>
      <w:numFmt w:val="bullet"/>
      <w:lvlText w:val=""/>
      <w:lvlJc w:val="left"/>
      <w:pPr>
        <w:tabs>
          <w:tab w:val="num" w:pos="720"/>
        </w:tabs>
        <w:ind w:left="720" w:hanging="360"/>
      </w:pPr>
      <w:rPr>
        <w:rFonts w:ascii="Symbol" w:hAnsi="Symbol" w:hint="default"/>
        <w:sz w:val="20"/>
      </w:rPr>
    </w:lvl>
    <w:lvl w:ilvl="1" w:tplc="E8824CBA" w:tentative="1">
      <w:start w:val="1"/>
      <w:numFmt w:val="bullet"/>
      <w:lvlText w:val=""/>
      <w:lvlJc w:val="left"/>
      <w:pPr>
        <w:tabs>
          <w:tab w:val="num" w:pos="1440"/>
        </w:tabs>
        <w:ind w:left="1440" w:hanging="360"/>
      </w:pPr>
      <w:rPr>
        <w:rFonts w:ascii="Symbol" w:hAnsi="Symbol" w:hint="default"/>
        <w:sz w:val="20"/>
      </w:rPr>
    </w:lvl>
    <w:lvl w:ilvl="2" w:tplc="EA4C0954" w:tentative="1">
      <w:start w:val="1"/>
      <w:numFmt w:val="bullet"/>
      <w:lvlText w:val=""/>
      <w:lvlJc w:val="left"/>
      <w:pPr>
        <w:tabs>
          <w:tab w:val="num" w:pos="2160"/>
        </w:tabs>
        <w:ind w:left="2160" w:hanging="360"/>
      </w:pPr>
      <w:rPr>
        <w:rFonts w:ascii="Symbol" w:hAnsi="Symbol" w:hint="default"/>
        <w:sz w:val="20"/>
      </w:rPr>
    </w:lvl>
    <w:lvl w:ilvl="3" w:tplc="2EFE1A0C" w:tentative="1">
      <w:start w:val="1"/>
      <w:numFmt w:val="bullet"/>
      <w:lvlText w:val=""/>
      <w:lvlJc w:val="left"/>
      <w:pPr>
        <w:tabs>
          <w:tab w:val="num" w:pos="2880"/>
        </w:tabs>
        <w:ind w:left="2880" w:hanging="360"/>
      </w:pPr>
      <w:rPr>
        <w:rFonts w:ascii="Symbol" w:hAnsi="Symbol" w:hint="default"/>
        <w:sz w:val="20"/>
      </w:rPr>
    </w:lvl>
    <w:lvl w:ilvl="4" w:tplc="840887C2" w:tentative="1">
      <w:start w:val="1"/>
      <w:numFmt w:val="bullet"/>
      <w:lvlText w:val=""/>
      <w:lvlJc w:val="left"/>
      <w:pPr>
        <w:tabs>
          <w:tab w:val="num" w:pos="3600"/>
        </w:tabs>
        <w:ind w:left="3600" w:hanging="360"/>
      </w:pPr>
      <w:rPr>
        <w:rFonts w:ascii="Symbol" w:hAnsi="Symbol" w:hint="default"/>
        <w:sz w:val="20"/>
      </w:rPr>
    </w:lvl>
    <w:lvl w:ilvl="5" w:tplc="C6101166" w:tentative="1">
      <w:start w:val="1"/>
      <w:numFmt w:val="bullet"/>
      <w:lvlText w:val=""/>
      <w:lvlJc w:val="left"/>
      <w:pPr>
        <w:tabs>
          <w:tab w:val="num" w:pos="4320"/>
        </w:tabs>
        <w:ind w:left="4320" w:hanging="360"/>
      </w:pPr>
      <w:rPr>
        <w:rFonts w:ascii="Symbol" w:hAnsi="Symbol" w:hint="default"/>
        <w:sz w:val="20"/>
      </w:rPr>
    </w:lvl>
    <w:lvl w:ilvl="6" w:tplc="C5722606" w:tentative="1">
      <w:start w:val="1"/>
      <w:numFmt w:val="bullet"/>
      <w:lvlText w:val=""/>
      <w:lvlJc w:val="left"/>
      <w:pPr>
        <w:tabs>
          <w:tab w:val="num" w:pos="5040"/>
        </w:tabs>
        <w:ind w:left="5040" w:hanging="360"/>
      </w:pPr>
      <w:rPr>
        <w:rFonts w:ascii="Symbol" w:hAnsi="Symbol" w:hint="default"/>
        <w:sz w:val="20"/>
      </w:rPr>
    </w:lvl>
    <w:lvl w:ilvl="7" w:tplc="F6BC257C" w:tentative="1">
      <w:start w:val="1"/>
      <w:numFmt w:val="bullet"/>
      <w:lvlText w:val=""/>
      <w:lvlJc w:val="left"/>
      <w:pPr>
        <w:tabs>
          <w:tab w:val="num" w:pos="5760"/>
        </w:tabs>
        <w:ind w:left="5760" w:hanging="360"/>
      </w:pPr>
      <w:rPr>
        <w:rFonts w:ascii="Symbol" w:hAnsi="Symbol" w:hint="default"/>
        <w:sz w:val="20"/>
      </w:rPr>
    </w:lvl>
    <w:lvl w:ilvl="8" w:tplc="90B6009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C2FDF"/>
    <w:multiLevelType w:val="hybridMultilevel"/>
    <w:tmpl w:val="735CFBC0"/>
    <w:lvl w:ilvl="0" w:tplc="75F6F752">
      <w:start w:val="1"/>
      <w:numFmt w:val="bullet"/>
      <w:lvlText w:val=""/>
      <w:lvlJc w:val="left"/>
      <w:pPr>
        <w:tabs>
          <w:tab w:val="num" w:pos="720"/>
        </w:tabs>
        <w:ind w:left="720" w:hanging="360"/>
      </w:pPr>
      <w:rPr>
        <w:rFonts w:ascii="Symbol" w:hAnsi="Symbol" w:hint="default"/>
        <w:sz w:val="20"/>
      </w:rPr>
    </w:lvl>
    <w:lvl w:ilvl="1" w:tplc="CBFC2F2C" w:tentative="1">
      <w:start w:val="1"/>
      <w:numFmt w:val="bullet"/>
      <w:lvlText w:val=""/>
      <w:lvlJc w:val="left"/>
      <w:pPr>
        <w:tabs>
          <w:tab w:val="num" w:pos="1440"/>
        </w:tabs>
        <w:ind w:left="1440" w:hanging="360"/>
      </w:pPr>
      <w:rPr>
        <w:rFonts w:ascii="Symbol" w:hAnsi="Symbol" w:hint="default"/>
        <w:sz w:val="20"/>
      </w:rPr>
    </w:lvl>
    <w:lvl w:ilvl="2" w:tplc="11ECE288" w:tentative="1">
      <w:start w:val="1"/>
      <w:numFmt w:val="bullet"/>
      <w:lvlText w:val=""/>
      <w:lvlJc w:val="left"/>
      <w:pPr>
        <w:tabs>
          <w:tab w:val="num" w:pos="2160"/>
        </w:tabs>
        <w:ind w:left="2160" w:hanging="360"/>
      </w:pPr>
      <w:rPr>
        <w:rFonts w:ascii="Symbol" w:hAnsi="Symbol" w:hint="default"/>
        <w:sz w:val="20"/>
      </w:rPr>
    </w:lvl>
    <w:lvl w:ilvl="3" w:tplc="13F05BB2" w:tentative="1">
      <w:start w:val="1"/>
      <w:numFmt w:val="bullet"/>
      <w:lvlText w:val=""/>
      <w:lvlJc w:val="left"/>
      <w:pPr>
        <w:tabs>
          <w:tab w:val="num" w:pos="2880"/>
        </w:tabs>
        <w:ind w:left="2880" w:hanging="360"/>
      </w:pPr>
      <w:rPr>
        <w:rFonts w:ascii="Symbol" w:hAnsi="Symbol" w:hint="default"/>
        <w:sz w:val="20"/>
      </w:rPr>
    </w:lvl>
    <w:lvl w:ilvl="4" w:tplc="1D3A9970" w:tentative="1">
      <w:start w:val="1"/>
      <w:numFmt w:val="bullet"/>
      <w:lvlText w:val=""/>
      <w:lvlJc w:val="left"/>
      <w:pPr>
        <w:tabs>
          <w:tab w:val="num" w:pos="3600"/>
        </w:tabs>
        <w:ind w:left="3600" w:hanging="360"/>
      </w:pPr>
      <w:rPr>
        <w:rFonts w:ascii="Symbol" w:hAnsi="Symbol" w:hint="default"/>
        <w:sz w:val="20"/>
      </w:rPr>
    </w:lvl>
    <w:lvl w:ilvl="5" w:tplc="E7FC456C" w:tentative="1">
      <w:start w:val="1"/>
      <w:numFmt w:val="bullet"/>
      <w:lvlText w:val=""/>
      <w:lvlJc w:val="left"/>
      <w:pPr>
        <w:tabs>
          <w:tab w:val="num" w:pos="4320"/>
        </w:tabs>
        <w:ind w:left="4320" w:hanging="360"/>
      </w:pPr>
      <w:rPr>
        <w:rFonts w:ascii="Symbol" w:hAnsi="Symbol" w:hint="default"/>
        <w:sz w:val="20"/>
      </w:rPr>
    </w:lvl>
    <w:lvl w:ilvl="6" w:tplc="D6F06120" w:tentative="1">
      <w:start w:val="1"/>
      <w:numFmt w:val="bullet"/>
      <w:lvlText w:val=""/>
      <w:lvlJc w:val="left"/>
      <w:pPr>
        <w:tabs>
          <w:tab w:val="num" w:pos="5040"/>
        </w:tabs>
        <w:ind w:left="5040" w:hanging="360"/>
      </w:pPr>
      <w:rPr>
        <w:rFonts w:ascii="Symbol" w:hAnsi="Symbol" w:hint="default"/>
        <w:sz w:val="20"/>
      </w:rPr>
    </w:lvl>
    <w:lvl w:ilvl="7" w:tplc="67628186" w:tentative="1">
      <w:start w:val="1"/>
      <w:numFmt w:val="bullet"/>
      <w:lvlText w:val=""/>
      <w:lvlJc w:val="left"/>
      <w:pPr>
        <w:tabs>
          <w:tab w:val="num" w:pos="5760"/>
        </w:tabs>
        <w:ind w:left="5760" w:hanging="360"/>
      </w:pPr>
      <w:rPr>
        <w:rFonts w:ascii="Symbol" w:hAnsi="Symbol" w:hint="default"/>
        <w:sz w:val="20"/>
      </w:rPr>
    </w:lvl>
    <w:lvl w:ilvl="8" w:tplc="95DC9D0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609A7"/>
    <w:multiLevelType w:val="hybridMultilevel"/>
    <w:tmpl w:val="EF669EBA"/>
    <w:lvl w:ilvl="0" w:tplc="8BD6FFB2">
      <w:start w:val="1"/>
      <w:numFmt w:val="bullet"/>
      <w:lvlText w:val=""/>
      <w:lvlJc w:val="left"/>
      <w:pPr>
        <w:tabs>
          <w:tab w:val="num" w:pos="720"/>
        </w:tabs>
        <w:ind w:left="720" w:hanging="360"/>
      </w:pPr>
      <w:rPr>
        <w:rFonts w:ascii="Symbol" w:hAnsi="Symbol" w:hint="default"/>
        <w:sz w:val="20"/>
      </w:rPr>
    </w:lvl>
    <w:lvl w:ilvl="1" w:tplc="E3C809DE" w:tentative="1">
      <w:start w:val="1"/>
      <w:numFmt w:val="bullet"/>
      <w:lvlText w:val=""/>
      <w:lvlJc w:val="left"/>
      <w:pPr>
        <w:tabs>
          <w:tab w:val="num" w:pos="1440"/>
        </w:tabs>
        <w:ind w:left="1440" w:hanging="360"/>
      </w:pPr>
      <w:rPr>
        <w:rFonts w:ascii="Symbol" w:hAnsi="Symbol" w:hint="default"/>
        <w:sz w:val="20"/>
      </w:rPr>
    </w:lvl>
    <w:lvl w:ilvl="2" w:tplc="F8022FEE" w:tentative="1">
      <w:start w:val="1"/>
      <w:numFmt w:val="bullet"/>
      <w:lvlText w:val=""/>
      <w:lvlJc w:val="left"/>
      <w:pPr>
        <w:tabs>
          <w:tab w:val="num" w:pos="2160"/>
        </w:tabs>
        <w:ind w:left="2160" w:hanging="360"/>
      </w:pPr>
      <w:rPr>
        <w:rFonts w:ascii="Symbol" w:hAnsi="Symbol" w:hint="default"/>
        <w:sz w:val="20"/>
      </w:rPr>
    </w:lvl>
    <w:lvl w:ilvl="3" w:tplc="0FACBB2E" w:tentative="1">
      <w:start w:val="1"/>
      <w:numFmt w:val="bullet"/>
      <w:lvlText w:val=""/>
      <w:lvlJc w:val="left"/>
      <w:pPr>
        <w:tabs>
          <w:tab w:val="num" w:pos="2880"/>
        </w:tabs>
        <w:ind w:left="2880" w:hanging="360"/>
      </w:pPr>
      <w:rPr>
        <w:rFonts w:ascii="Symbol" w:hAnsi="Symbol" w:hint="default"/>
        <w:sz w:val="20"/>
      </w:rPr>
    </w:lvl>
    <w:lvl w:ilvl="4" w:tplc="6C1847E8" w:tentative="1">
      <w:start w:val="1"/>
      <w:numFmt w:val="bullet"/>
      <w:lvlText w:val=""/>
      <w:lvlJc w:val="left"/>
      <w:pPr>
        <w:tabs>
          <w:tab w:val="num" w:pos="3600"/>
        </w:tabs>
        <w:ind w:left="3600" w:hanging="360"/>
      </w:pPr>
      <w:rPr>
        <w:rFonts w:ascii="Symbol" w:hAnsi="Symbol" w:hint="default"/>
        <w:sz w:val="20"/>
      </w:rPr>
    </w:lvl>
    <w:lvl w:ilvl="5" w:tplc="E940C88A" w:tentative="1">
      <w:start w:val="1"/>
      <w:numFmt w:val="bullet"/>
      <w:lvlText w:val=""/>
      <w:lvlJc w:val="left"/>
      <w:pPr>
        <w:tabs>
          <w:tab w:val="num" w:pos="4320"/>
        </w:tabs>
        <w:ind w:left="4320" w:hanging="360"/>
      </w:pPr>
      <w:rPr>
        <w:rFonts w:ascii="Symbol" w:hAnsi="Symbol" w:hint="default"/>
        <w:sz w:val="20"/>
      </w:rPr>
    </w:lvl>
    <w:lvl w:ilvl="6" w:tplc="093ED87E" w:tentative="1">
      <w:start w:val="1"/>
      <w:numFmt w:val="bullet"/>
      <w:lvlText w:val=""/>
      <w:lvlJc w:val="left"/>
      <w:pPr>
        <w:tabs>
          <w:tab w:val="num" w:pos="5040"/>
        </w:tabs>
        <w:ind w:left="5040" w:hanging="360"/>
      </w:pPr>
      <w:rPr>
        <w:rFonts w:ascii="Symbol" w:hAnsi="Symbol" w:hint="default"/>
        <w:sz w:val="20"/>
      </w:rPr>
    </w:lvl>
    <w:lvl w:ilvl="7" w:tplc="DF72CE8E" w:tentative="1">
      <w:start w:val="1"/>
      <w:numFmt w:val="bullet"/>
      <w:lvlText w:val=""/>
      <w:lvlJc w:val="left"/>
      <w:pPr>
        <w:tabs>
          <w:tab w:val="num" w:pos="5760"/>
        </w:tabs>
        <w:ind w:left="5760" w:hanging="360"/>
      </w:pPr>
      <w:rPr>
        <w:rFonts w:ascii="Symbol" w:hAnsi="Symbol" w:hint="default"/>
        <w:sz w:val="20"/>
      </w:rPr>
    </w:lvl>
    <w:lvl w:ilvl="8" w:tplc="D7AC68A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FB35E8"/>
    <w:multiLevelType w:val="multilevel"/>
    <w:tmpl w:val="6C8EED2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510508"/>
    <w:multiLevelType w:val="multilevel"/>
    <w:tmpl w:val="9E6C40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CE2CBC"/>
    <w:multiLevelType w:val="hybridMultilevel"/>
    <w:tmpl w:val="B9801290"/>
    <w:lvl w:ilvl="0" w:tplc="B868141C">
      <w:start w:val="1"/>
      <w:numFmt w:val="bullet"/>
      <w:lvlText w:val=""/>
      <w:lvlJc w:val="left"/>
      <w:pPr>
        <w:tabs>
          <w:tab w:val="num" w:pos="720"/>
        </w:tabs>
        <w:ind w:left="720" w:hanging="360"/>
      </w:pPr>
      <w:rPr>
        <w:rFonts w:ascii="Symbol" w:hAnsi="Symbol" w:hint="default"/>
        <w:sz w:val="20"/>
      </w:rPr>
    </w:lvl>
    <w:lvl w:ilvl="1" w:tplc="EAF447B6" w:tentative="1">
      <w:start w:val="1"/>
      <w:numFmt w:val="bullet"/>
      <w:lvlText w:val=""/>
      <w:lvlJc w:val="left"/>
      <w:pPr>
        <w:tabs>
          <w:tab w:val="num" w:pos="1440"/>
        </w:tabs>
        <w:ind w:left="1440" w:hanging="360"/>
      </w:pPr>
      <w:rPr>
        <w:rFonts w:ascii="Symbol" w:hAnsi="Symbol" w:hint="default"/>
        <w:sz w:val="20"/>
      </w:rPr>
    </w:lvl>
    <w:lvl w:ilvl="2" w:tplc="74F42AB4" w:tentative="1">
      <w:start w:val="1"/>
      <w:numFmt w:val="bullet"/>
      <w:lvlText w:val=""/>
      <w:lvlJc w:val="left"/>
      <w:pPr>
        <w:tabs>
          <w:tab w:val="num" w:pos="2160"/>
        </w:tabs>
        <w:ind w:left="2160" w:hanging="360"/>
      </w:pPr>
      <w:rPr>
        <w:rFonts w:ascii="Symbol" w:hAnsi="Symbol" w:hint="default"/>
        <w:sz w:val="20"/>
      </w:rPr>
    </w:lvl>
    <w:lvl w:ilvl="3" w:tplc="80A256FC" w:tentative="1">
      <w:start w:val="1"/>
      <w:numFmt w:val="bullet"/>
      <w:lvlText w:val=""/>
      <w:lvlJc w:val="left"/>
      <w:pPr>
        <w:tabs>
          <w:tab w:val="num" w:pos="2880"/>
        </w:tabs>
        <w:ind w:left="2880" w:hanging="360"/>
      </w:pPr>
      <w:rPr>
        <w:rFonts w:ascii="Symbol" w:hAnsi="Symbol" w:hint="default"/>
        <w:sz w:val="20"/>
      </w:rPr>
    </w:lvl>
    <w:lvl w:ilvl="4" w:tplc="5328A844" w:tentative="1">
      <w:start w:val="1"/>
      <w:numFmt w:val="bullet"/>
      <w:lvlText w:val=""/>
      <w:lvlJc w:val="left"/>
      <w:pPr>
        <w:tabs>
          <w:tab w:val="num" w:pos="3600"/>
        </w:tabs>
        <w:ind w:left="3600" w:hanging="360"/>
      </w:pPr>
      <w:rPr>
        <w:rFonts w:ascii="Symbol" w:hAnsi="Symbol" w:hint="default"/>
        <w:sz w:val="20"/>
      </w:rPr>
    </w:lvl>
    <w:lvl w:ilvl="5" w:tplc="C7BE694A" w:tentative="1">
      <w:start w:val="1"/>
      <w:numFmt w:val="bullet"/>
      <w:lvlText w:val=""/>
      <w:lvlJc w:val="left"/>
      <w:pPr>
        <w:tabs>
          <w:tab w:val="num" w:pos="4320"/>
        </w:tabs>
        <w:ind w:left="4320" w:hanging="360"/>
      </w:pPr>
      <w:rPr>
        <w:rFonts w:ascii="Symbol" w:hAnsi="Symbol" w:hint="default"/>
        <w:sz w:val="20"/>
      </w:rPr>
    </w:lvl>
    <w:lvl w:ilvl="6" w:tplc="A26C9C38" w:tentative="1">
      <w:start w:val="1"/>
      <w:numFmt w:val="bullet"/>
      <w:lvlText w:val=""/>
      <w:lvlJc w:val="left"/>
      <w:pPr>
        <w:tabs>
          <w:tab w:val="num" w:pos="5040"/>
        </w:tabs>
        <w:ind w:left="5040" w:hanging="360"/>
      </w:pPr>
      <w:rPr>
        <w:rFonts w:ascii="Symbol" w:hAnsi="Symbol" w:hint="default"/>
        <w:sz w:val="20"/>
      </w:rPr>
    </w:lvl>
    <w:lvl w:ilvl="7" w:tplc="AE301420" w:tentative="1">
      <w:start w:val="1"/>
      <w:numFmt w:val="bullet"/>
      <w:lvlText w:val=""/>
      <w:lvlJc w:val="left"/>
      <w:pPr>
        <w:tabs>
          <w:tab w:val="num" w:pos="5760"/>
        </w:tabs>
        <w:ind w:left="5760" w:hanging="360"/>
      </w:pPr>
      <w:rPr>
        <w:rFonts w:ascii="Symbol" w:hAnsi="Symbol" w:hint="default"/>
        <w:sz w:val="20"/>
      </w:rPr>
    </w:lvl>
    <w:lvl w:ilvl="8" w:tplc="5554E77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2E0E64"/>
    <w:multiLevelType w:val="hybridMultilevel"/>
    <w:tmpl w:val="A5505AE0"/>
    <w:lvl w:ilvl="0" w:tplc="AD5E6138">
      <w:start w:val="1"/>
      <w:numFmt w:val="bullet"/>
      <w:lvlText w:val=""/>
      <w:lvlJc w:val="left"/>
      <w:pPr>
        <w:tabs>
          <w:tab w:val="num" w:pos="720"/>
        </w:tabs>
        <w:ind w:left="720" w:hanging="360"/>
      </w:pPr>
      <w:rPr>
        <w:rFonts w:ascii="Symbol" w:hAnsi="Symbol" w:hint="default"/>
        <w:sz w:val="20"/>
      </w:rPr>
    </w:lvl>
    <w:lvl w:ilvl="1" w:tplc="23443DCE" w:tentative="1">
      <w:start w:val="1"/>
      <w:numFmt w:val="bullet"/>
      <w:lvlText w:val=""/>
      <w:lvlJc w:val="left"/>
      <w:pPr>
        <w:tabs>
          <w:tab w:val="num" w:pos="1440"/>
        </w:tabs>
        <w:ind w:left="1440" w:hanging="360"/>
      </w:pPr>
      <w:rPr>
        <w:rFonts w:ascii="Symbol" w:hAnsi="Symbol" w:hint="default"/>
        <w:sz w:val="20"/>
      </w:rPr>
    </w:lvl>
    <w:lvl w:ilvl="2" w:tplc="8960BD06" w:tentative="1">
      <w:start w:val="1"/>
      <w:numFmt w:val="bullet"/>
      <w:lvlText w:val=""/>
      <w:lvlJc w:val="left"/>
      <w:pPr>
        <w:tabs>
          <w:tab w:val="num" w:pos="2160"/>
        </w:tabs>
        <w:ind w:left="2160" w:hanging="360"/>
      </w:pPr>
      <w:rPr>
        <w:rFonts w:ascii="Symbol" w:hAnsi="Symbol" w:hint="default"/>
        <w:sz w:val="20"/>
      </w:rPr>
    </w:lvl>
    <w:lvl w:ilvl="3" w:tplc="097ADFC8" w:tentative="1">
      <w:start w:val="1"/>
      <w:numFmt w:val="bullet"/>
      <w:lvlText w:val=""/>
      <w:lvlJc w:val="left"/>
      <w:pPr>
        <w:tabs>
          <w:tab w:val="num" w:pos="2880"/>
        </w:tabs>
        <w:ind w:left="2880" w:hanging="360"/>
      </w:pPr>
      <w:rPr>
        <w:rFonts w:ascii="Symbol" w:hAnsi="Symbol" w:hint="default"/>
        <w:sz w:val="20"/>
      </w:rPr>
    </w:lvl>
    <w:lvl w:ilvl="4" w:tplc="88F6B7EE" w:tentative="1">
      <w:start w:val="1"/>
      <w:numFmt w:val="bullet"/>
      <w:lvlText w:val=""/>
      <w:lvlJc w:val="left"/>
      <w:pPr>
        <w:tabs>
          <w:tab w:val="num" w:pos="3600"/>
        </w:tabs>
        <w:ind w:left="3600" w:hanging="360"/>
      </w:pPr>
      <w:rPr>
        <w:rFonts w:ascii="Symbol" w:hAnsi="Symbol" w:hint="default"/>
        <w:sz w:val="20"/>
      </w:rPr>
    </w:lvl>
    <w:lvl w:ilvl="5" w:tplc="9A5C28F2" w:tentative="1">
      <w:start w:val="1"/>
      <w:numFmt w:val="bullet"/>
      <w:lvlText w:val=""/>
      <w:lvlJc w:val="left"/>
      <w:pPr>
        <w:tabs>
          <w:tab w:val="num" w:pos="4320"/>
        </w:tabs>
        <w:ind w:left="4320" w:hanging="360"/>
      </w:pPr>
      <w:rPr>
        <w:rFonts w:ascii="Symbol" w:hAnsi="Symbol" w:hint="default"/>
        <w:sz w:val="20"/>
      </w:rPr>
    </w:lvl>
    <w:lvl w:ilvl="6" w:tplc="23D4D024" w:tentative="1">
      <w:start w:val="1"/>
      <w:numFmt w:val="bullet"/>
      <w:lvlText w:val=""/>
      <w:lvlJc w:val="left"/>
      <w:pPr>
        <w:tabs>
          <w:tab w:val="num" w:pos="5040"/>
        </w:tabs>
        <w:ind w:left="5040" w:hanging="360"/>
      </w:pPr>
      <w:rPr>
        <w:rFonts w:ascii="Symbol" w:hAnsi="Symbol" w:hint="default"/>
        <w:sz w:val="20"/>
      </w:rPr>
    </w:lvl>
    <w:lvl w:ilvl="7" w:tplc="879857A2" w:tentative="1">
      <w:start w:val="1"/>
      <w:numFmt w:val="bullet"/>
      <w:lvlText w:val=""/>
      <w:lvlJc w:val="left"/>
      <w:pPr>
        <w:tabs>
          <w:tab w:val="num" w:pos="5760"/>
        </w:tabs>
        <w:ind w:left="5760" w:hanging="360"/>
      </w:pPr>
      <w:rPr>
        <w:rFonts w:ascii="Symbol" w:hAnsi="Symbol" w:hint="default"/>
        <w:sz w:val="20"/>
      </w:rPr>
    </w:lvl>
    <w:lvl w:ilvl="8" w:tplc="7090A5C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C126F6"/>
    <w:multiLevelType w:val="hybridMultilevel"/>
    <w:tmpl w:val="C806137C"/>
    <w:lvl w:ilvl="0" w:tplc="7E0C025A">
      <w:start w:val="1"/>
      <w:numFmt w:val="bullet"/>
      <w:lvlText w:val=""/>
      <w:lvlJc w:val="left"/>
      <w:pPr>
        <w:tabs>
          <w:tab w:val="num" w:pos="720"/>
        </w:tabs>
        <w:ind w:left="720" w:hanging="360"/>
      </w:pPr>
      <w:rPr>
        <w:rFonts w:ascii="Symbol" w:hAnsi="Symbol" w:hint="default"/>
        <w:sz w:val="20"/>
      </w:rPr>
    </w:lvl>
    <w:lvl w:ilvl="1" w:tplc="817A8D14">
      <w:start w:val="1"/>
      <w:numFmt w:val="bullet"/>
      <w:lvlText w:val=""/>
      <w:lvlJc w:val="left"/>
      <w:pPr>
        <w:tabs>
          <w:tab w:val="num" w:pos="1440"/>
        </w:tabs>
        <w:ind w:left="1440" w:hanging="360"/>
      </w:pPr>
      <w:rPr>
        <w:rFonts w:ascii="Symbol" w:hAnsi="Symbol" w:hint="default"/>
        <w:sz w:val="20"/>
      </w:rPr>
    </w:lvl>
    <w:lvl w:ilvl="2" w:tplc="BDDAEF6E" w:tentative="1">
      <w:start w:val="1"/>
      <w:numFmt w:val="bullet"/>
      <w:lvlText w:val=""/>
      <w:lvlJc w:val="left"/>
      <w:pPr>
        <w:tabs>
          <w:tab w:val="num" w:pos="2160"/>
        </w:tabs>
        <w:ind w:left="2160" w:hanging="360"/>
      </w:pPr>
      <w:rPr>
        <w:rFonts w:ascii="Symbol" w:hAnsi="Symbol" w:hint="default"/>
        <w:sz w:val="20"/>
      </w:rPr>
    </w:lvl>
    <w:lvl w:ilvl="3" w:tplc="CCE61568" w:tentative="1">
      <w:start w:val="1"/>
      <w:numFmt w:val="bullet"/>
      <w:lvlText w:val=""/>
      <w:lvlJc w:val="left"/>
      <w:pPr>
        <w:tabs>
          <w:tab w:val="num" w:pos="2880"/>
        </w:tabs>
        <w:ind w:left="2880" w:hanging="360"/>
      </w:pPr>
      <w:rPr>
        <w:rFonts w:ascii="Symbol" w:hAnsi="Symbol" w:hint="default"/>
        <w:sz w:val="20"/>
      </w:rPr>
    </w:lvl>
    <w:lvl w:ilvl="4" w:tplc="BA2A6990" w:tentative="1">
      <w:start w:val="1"/>
      <w:numFmt w:val="bullet"/>
      <w:lvlText w:val=""/>
      <w:lvlJc w:val="left"/>
      <w:pPr>
        <w:tabs>
          <w:tab w:val="num" w:pos="3600"/>
        </w:tabs>
        <w:ind w:left="3600" w:hanging="360"/>
      </w:pPr>
      <w:rPr>
        <w:rFonts w:ascii="Symbol" w:hAnsi="Symbol" w:hint="default"/>
        <w:sz w:val="20"/>
      </w:rPr>
    </w:lvl>
    <w:lvl w:ilvl="5" w:tplc="4F889C76" w:tentative="1">
      <w:start w:val="1"/>
      <w:numFmt w:val="bullet"/>
      <w:lvlText w:val=""/>
      <w:lvlJc w:val="left"/>
      <w:pPr>
        <w:tabs>
          <w:tab w:val="num" w:pos="4320"/>
        </w:tabs>
        <w:ind w:left="4320" w:hanging="360"/>
      </w:pPr>
      <w:rPr>
        <w:rFonts w:ascii="Symbol" w:hAnsi="Symbol" w:hint="default"/>
        <w:sz w:val="20"/>
      </w:rPr>
    </w:lvl>
    <w:lvl w:ilvl="6" w:tplc="C87E4036" w:tentative="1">
      <w:start w:val="1"/>
      <w:numFmt w:val="bullet"/>
      <w:lvlText w:val=""/>
      <w:lvlJc w:val="left"/>
      <w:pPr>
        <w:tabs>
          <w:tab w:val="num" w:pos="5040"/>
        </w:tabs>
        <w:ind w:left="5040" w:hanging="360"/>
      </w:pPr>
      <w:rPr>
        <w:rFonts w:ascii="Symbol" w:hAnsi="Symbol" w:hint="default"/>
        <w:sz w:val="20"/>
      </w:rPr>
    </w:lvl>
    <w:lvl w:ilvl="7" w:tplc="C39498EE" w:tentative="1">
      <w:start w:val="1"/>
      <w:numFmt w:val="bullet"/>
      <w:lvlText w:val=""/>
      <w:lvlJc w:val="left"/>
      <w:pPr>
        <w:tabs>
          <w:tab w:val="num" w:pos="5760"/>
        </w:tabs>
        <w:ind w:left="5760" w:hanging="360"/>
      </w:pPr>
      <w:rPr>
        <w:rFonts w:ascii="Symbol" w:hAnsi="Symbol" w:hint="default"/>
        <w:sz w:val="20"/>
      </w:rPr>
    </w:lvl>
    <w:lvl w:ilvl="8" w:tplc="5A8C146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165CF1"/>
    <w:multiLevelType w:val="multilevel"/>
    <w:tmpl w:val="939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082144"/>
    <w:multiLevelType w:val="multilevel"/>
    <w:tmpl w:val="D8003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88D1471"/>
    <w:multiLevelType w:val="hybridMultilevel"/>
    <w:tmpl w:val="AB4E4E72"/>
    <w:lvl w:ilvl="0" w:tplc="D9F29F10">
      <w:start w:val="1"/>
      <w:numFmt w:val="bullet"/>
      <w:lvlText w:val=""/>
      <w:lvlJc w:val="left"/>
      <w:pPr>
        <w:tabs>
          <w:tab w:val="num" w:pos="720"/>
        </w:tabs>
        <w:ind w:left="720" w:hanging="360"/>
      </w:pPr>
      <w:rPr>
        <w:rFonts w:ascii="Symbol" w:hAnsi="Symbol" w:hint="default"/>
        <w:sz w:val="20"/>
      </w:rPr>
    </w:lvl>
    <w:lvl w:ilvl="1" w:tplc="C7966BA2" w:tentative="1">
      <w:start w:val="1"/>
      <w:numFmt w:val="bullet"/>
      <w:lvlText w:val=""/>
      <w:lvlJc w:val="left"/>
      <w:pPr>
        <w:tabs>
          <w:tab w:val="num" w:pos="1440"/>
        </w:tabs>
        <w:ind w:left="1440" w:hanging="360"/>
      </w:pPr>
      <w:rPr>
        <w:rFonts w:ascii="Symbol" w:hAnsi="Symbol" w:hint="default"/>
        <w:sz w:val="20"/>
      </w:rPr>
    </w:lvl>
    <w:lvl w:ilvl="2" w:tplc="7F069B56" w:tentative="1">
      <w:start w:val="1"/>
      <w:numFmt w:val="bullet"/>
      <w:lvlText w:val=""/>
      <w:lvlJc w:val="left"/>
      <w:pPr>
        <w:tabs>
          <w:tab w:val="num" w:pos="2160"/>
        </w:tabs>
        <w:ind w:left="2160" w:hanging="360"/>
      </w:pPr>
      <w:rPr>
        <w:rFonts w:ascii="Symbol" w:hAnsi="Symbol" w:hint="default"/>
        <w:sz w:val="20"/>
      </w:rPr>
    </w:lvl>
    <w:lvl w:ilvl="3" w:tplc="DF2C2A38" w:tentative="1">
      <w:start w:val="1"/>
      <w:numFmt w:val="bullet"/>
      <w:lvlText w:val=""/>
      <w:lvlJc w:val="left"/>
      <w:pPr>
        <w:tabs>
          <w:tab w:val="num" w:pos="2880"/>
        </w:tabs>
        <w:ind w:left="2880" w:hanging="360"/>
      </w:pPr>
      <w:rPr>
        <w:rFonts w:ascii="Symbol" w:hAnsi="Symbol" w:hint="default"/>
        <w:sz w:val="20"/>
      </w:rPr>
    </w:lvl>
    <w:lvl w:ilvl="4" w:tplc="26C81E22" w:tentative="1">
      <w:start w:val="1"/>
      <w:numFmt w:val="bullet"/>
      <w:lvlText w:val=""/>
      <w:lvlJc w:val="left"/>
      <w:pPr>
        <w:tabs>
          <w:tab w:val="num" w:pos="3600"/>
        </w:tabs>
        <w:ind w:left="3600" w:hanging="360"/>
      </w:pPr>
      <w:rPr>
        <w:rFonts w:ascii="Symbol" w:hAnsi="Symbol" w:hint="default"/>
        <w:sz w:val="20"/>
      </w:rPr>
    </w:lvl>
    <w:lvl w:ilvl="5" w:tplc="5C160C58" w:tentative="1">
      <w:start w:val="1"/>
      <w:numFmt w:val="bullet"/>
      <w:lvlText w:val=""/>
      <w:lvlJc w:val="left"/>
      <w:pPr>
        <w:tabs>
          <w:tab w:val="num" w:pos="4320"/>
        </w:tabs>
        <w:ind w:left="4320" w:hanging="360"/>
      </w:pPr>
      <w:rPr>
        <w:rFonts w:ascii="Symbol" w:hAnsi="Symbol" w:hint="default"/>
        <w:sz w:val="20"/>
      </w:rPr>
    </w:lvl>
    <w:lvl w:ilvl="6" w:tplc="D2080578" w:tentative="1">
      <w:start w:val="1"/>
      <w:numFmt w:val="bullet"/>
      <w:lvlText w:val=""/>
      <w:lvlJc w:val="left"/>
      <w:pPr>
        <w:tabs>
          <w:tab w:val="num" w:pos="5040"/>
        </w:tabs>
        <w:ind w:left="5040" w:hanging="360"/>
      </w:pPr>
      <w:rPr>
        <w:rFonts w:ascii="Symbol" w:hAnsi="Symbol" w:hint="default"/>
        <w:sz w:val="20"/>
      </w:rPr>
    </w:lvl>
    <w:lvl w:ilvl="7" w:tplc="2CD8AFF4" w:tentative="1">
      <w:start w:val="1"/>
      <w:numFmt w:val="bullet"/>
      <w:lvlText w:val=""/>
      <w:lvlJc w:val="left"/>
      <w:pPr>
        <w:tabs>
          <w:tab w:val="num" w:pos="5760"/>
        </w:tabs>
        <w:ind w:left="5760" w:hanging="360"/>
      </w:pPr>
      <w:rPr>
        <w:rFonts w:ascii="Symbol" w:hAnsi="Symbol" w:hint="default"/>
        <w:sz w:val="20"/>
      </w:rPr>
    </w:lvl>
    <w:lvl w:ilvl="8" w:tplc="9FB699C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9B5E90"/>
    <w:multiLevelType w:val="hybridMultilevel"/>
    <w:tmpl w:val="224C1AE6"/>
    <w:lvl w:ilvl="0" w:tplc="19369734">
      <w:start w:val="1"/>
      <w:numFmt w:val="bullet"/>
      <w:lvlText w:val=""/>
      <w:lvlJc w:val="left"/>
      <w:pPr>
        <w:tabs>
          <w:tab w:val="num" w:pos="720"/>
        </w:tabs>
        <w:ind w:left="720" w:hanging="360"/>
      </w:pPr>
      <w:rPr>
        <w:rFonts w:ascii="Symbol" w:hAnsi="Symbol" w:hint="default"/>
        <w:sz w:val="20"/>
      </w:rPr>
    </w:lvl>
    <w:lvl w:ilvl="1" w:tplc="507048D8" w:tentative="1">
      <w:start w:val="1"/>
      <w:numFmt w:val="bullet"/>
      <w:lvlText w:val=""/>
      <w:lvlJc w:val="left"/>
      <w:pPr>
        <w:tabs>
          <w:tab w:val="num" w:pos="1440"/>
        </w:tabs>
        <w:ind w:left="1440" w:hanging="360"/>
      </w:pPr>
      <w:rPr>
        <w:rFonts w:ascii="Symbol" w:hAnsi="Symbol" w:hint="default"/>
        <w:sz w:val="20"/>
      </w:rPr>
    </w:lvl>
    <w:lvl w:ilvl="2" w:tplc="071C31C8" w:tentative="1">
      <w:start w:val="1"/>
      <w:numFmt w:val="bullet"/>
      <w:lvlText w:val=""/>
      <w:lvlJc w:val="left"/>
      <w:pPr>
        <w:tabs>
          <w:tab w:val="num" w:pos="2160"/>
        </w:tabs>
        <w:ind w:left="2160" w:hanging="360"/>
      </w:pPr>
      <w:rPr>
        <w:rFonts w:ascii="Symbol" w:hAnsi="Symbol" w:hint="default"/>
        <w:sz w:val="20"/>
      </w:rPr>
    </w:lvl>
    <w:lvl w:ilvl="3" w:tplc="3DC2B9A8" w:tentative="1">
      <w:start w:val="1"/>
      <w:numFmt w:val="bullet"/>
      <w:lvlText w:val=""/>
      <w:lvlJc w:val="left"/>
      <w:pPr>
        <w:tabs>
          <w:tab w:val="num" w:pos="2880"/>
        </w:tabs>
        <w:ind w:left="2880" w:hanging="360"/>
      </w:pPr>
      <w:rPr>
        <w:rFonts w:ascii="Symbol" w:hAnsi="Symbol" w:hint="default"/>
        <w:sz w:val="20"/>
      </w:rPr>
    </w:lvl>
    <w:lvl w:ilvl="4" w:tplc="DDC8D8AA" w:tentative="1">
      <w:start w:val="1"/>
      <w:numFmt w:val="bullet"/>
      <w:lvlText w:val=""/>
      <w:lvlJc w:val="left"/>
      <w:pPr>
        <w:tabs>
          <w:tab w:val="num" w:pos="3600"/>
        </w:tabs>
        <w:ind w:left="3600" w:hanging="360"/>
      </w:pPr>
      <w:rPr>
        <w:rFonts w:ascii="Symbol" w:hAnsi="Symbol" w:hint="default"/>
        <w:sz w:val="20"/>
      </w:rPr>
    </w:lvl>
    <w:lvl w:ilvl="5" w:tplc="7926063A" w:tentative="1">
      <w:start w:val="1"/>
      <w:numFmt w:val="bullet"/>
      <w:lvlText w:val=""/>
      <w:lvlJc w:val="left"/>
      <w:pPr>
        <w:tabs>
          <w:tab w:val="num" w:pos="4320"/>
        </w:tabs>
        <w:ind w:left="4320" w:hanging="360"/>
      </w:pPr>
      <w:rPr>
        <w:rFonts w:ascii="Symbol" w:hAnsi="Symbol" w:hint="default"/>
        <w:sz w:val="20"/>
      </w:rPr>
    </w:lvl>
    <w:lvl w:ilvl="6" w:tplc="24B21B28" w:tentative="1">
      <w:start w:val="1"/>
      <w:numFmt w:val="bullet"/>
      <w:lvlText w:val=""/>
      <w:lvlJc w:val="left"/>
      <w:pPr>
        <w:tabs>
          <w:tab w:val="num" w:pos="5040"/>
        </w:tabs>
        <w:ind w:left="5040" w:hanging="360"/>
      </w:pPr>
      <w:rPr>
        <w:rFonts w:ascii="Symbol" w:hAnsi="Symbol" w:hint="default"/>
        <w:sz w:val="20"/>
      </w:rPr>
    </w:lvl>
    <w:lvl w:ilvl="7" w:tplc="461AEB10" w:tentative="1">
      <w:start w:val="1"/>
      <w:numFmt w:val="bullet"/>
      <w:lvlText w:val=""/>
      <w:lvlJc w:val="left"/>
      <w:pPr>
        <w:tabs>
          <w:tab w:val="num" w:pos="5760"/>
        </w:tabs>
        <w:ind w:left="5760" w:hanging="360"/>
      </w:pPr>
      <w:rPr>
        <w:rFonts w:ascii="Symbol" w:hAnsi="Symbol" w:hint="default"/>
        <w:sz w:val="20"/>
      </w:rPr>
    </w:lvl>
    <w:lvl w:ilvl="8" w:tplc="799233A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476B5C"/>
    <w:multiLevelType w:val="multilevel"/>
    <w:tmpl w:val="E7B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354694"/>
    <w:multiLevelType w:val="hybridMultilevel"/>
    <w:tmpl w:val="B4C2ECB0"/>
    <w:lvl w:ilvl="0" w:tplc="078E3F42">
      <w:start w:val="1"/>
      <w:numFmt w:val="bullet"/>
      <w:lvlText w:val=""/>
      <w:lvlJc w:val="left"/>
      <w:pPr>
        <w:tabs>
          <w:tab w:val="num" w:pos="720"/>
        </w:tabs>
        <w:ind w:left="720" w:hanging="360"/>
      </w:pPr>
      <w:rPr>
        <w:rFonts w:ascii="Symbol" w:hAnsi="Symbol" w:hint="default"/>
        <w:sz w:val="20"/>
      </w:rPr>
    </w:lvl>
    <w:lvl w:ilvl="1" w:tplc="30302516" w:tentative="1">
      <w:start w:val="1"/>
      <w:numFmt w:val="bullet"/>
      <w:lvlText w:val=""/>
      <w:lvlJc w:val="left"/>
      <w:pPr>
        <w:tabs>
          <w:tab w:val="num" w:pos="1440"/>
        </w:tabs>
        <w:ind w:left="1440" w:hanging="360"/>
      </w:pPr>
      <w:rPr>
        <w:rFonts w:ascii="Symbol" w:hAnsi="Symbol" w:hint="default"/>
        <w:sz w:val="20"/>
      </w:rPr>
    </w:lvl>
    <w:lvl w:ilvl="2" w:tplc="FF226390" w:tentative="1">
      <w:start w:val="1"/>
      <w:numFmt w:val="bullet"/>
      <w:lvlText w:val=""/>
      <w:lvlJc w:val="left"/>
      <w:pPr>
        <w:tabs>
          <w:tab w:val="num" w:pos="2160"/>
        </w:tabs>
        <w:ind w:left="2160" w:hanging="360"/>
      </w:pPr>
      <w:rPr>
        <w:rFonts w:ascii="Symbol" w:hAnsi="Symbol" w:hint="default"/>
        <w:sz w:val="20"/>
      </w:rPr>
    </w:lvl>
    <w:lvl w:ilvl="3" w:tplc="FDCAD6FC" w:tentative="1">
      <w:start w:val="1"/>
      <w:numFmt w:val="bullet"/>
      <w:lvlText w:val=""/>
      <w:lvlJc w:val="left"/>
      <w:pPr>
        <w:tabs>
          <w:tab w:val="num" w:pos="2880"/>
        </w:tabs>
        <w:ind w:left="2880" w:hanging="360"/>
      </w:pPr>
      <w:rPr>
        <w:rFonts w:ascii="Symbol" w:hAnsi="Symbol" w:hint="default"/>
        <w:sz w:val="20"/>
      </w:rPr>
    </w:lvl>
    <w:lvl w:ilvl="4" w:tplc="2E3287BE" w:tentative="1">
      <w:start w:val="1"/>
      <w:numFmt w:val="bullet"/>
      <w:lvlText w:val=""/>
      <w:lvlJc w:val="left"/>
      <w:pPr>
        <w:tabs>
          <w:tab w:val="num" w:pos="3600"/>
        </w:tabs>
        <w:ind w:left="3600" w:hanging="360"/>
      </w:pPr>
      <w:rPr>
        <w:rFonts w:ascii="Symbol" w:hAnsi="Symbol" w:hint="default"/>
        <w:sz w:val="20"/>
      </w:rPr>
    </w:lvl>
    <w:lvl w:ilvl="5" w:tplc="15F6D096" w:tentative="1">
      <w:start w:val="1"/>
      <w:numFmt w:val="bullet"/>
      <w:lvlText w:val=""/>
      <w:lvlJc w:val="left"/>
      <w:pPr>
        <w:tabs>
          <w:tab w:val="num" w:pos="4320"/>
        </w:tabs>
        <w:ind w:left="4320" w:hanging="360"/>
      </w:pPr>
      <w:rPr>
        <w:rFonts w:ascii="Symbol" w:hAnsi="Symbol" w:hint="default"/>
        <w:sz w:val="20"/>
      </w:rPr>
    </w:lvl>
    <w:lvl w:ilvl="6" w:tplc="B5FE49B6" w:tentative="1">
      <w:start w:val="1"/>
      <w:numFmt w:val="bullet"/>
      <w:lvlText w:val=""/>
      <w:lvlJc w:val="left"/>
      <w:pPr>
        <w:tabs>
          <w:tab w:val="num" w:pos="5040"/>
        </w:tabs>
        <w:ind w:left="5040" w:hanging="360"/>
      </w:pPr>
      <w:rPr>
        <w:rFonts w:ascii="Symbol" w:hAnsi="Symbol" w:hint="default"/>
        <w:sz w:val="20"/>
      </w:rPr>
    </w:lvl>
    <w:lvl w:ilvl="7" w:tplc="4B2A0EDA" w:tentative="1">
      <w:start w:val="1"/>
      <w:numFmt w:val="bullet"/>
      <w:lvlText w:val=""/>
      <w:lvlJc w:val="left"/>
      <w:pPr>
        <w:tabs>
          <w:tab w:val="num" w:pos="5760"/>
        </w:tabs>
        <w:ind w:left="5760" w:hanging="360"/>
      </w:pPr>
      <w:rPr>
        <w:rFonts w:ascii="Symbol" w:hAnsi="Symbol" w:hint="default"/>
        <w:sz w:val="20"/>
      </w:rPr>
    </w:lvl>
    <w:lvl w:ilvl="8" w:tplc="18028B8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0EA59F"/>
    <w:multiLevelType w:val="hybridMultilevel"/>
    <w:tmpl w:val="96B296F6"/>
    <w:lvl w:ilvl="0" w:tplc="09F8D8CA">
      <w:start w:val="1"/>
      <w:numFmt w:val="bullet"/>
      <w:lvlText w:val=""/>
      <w:lvlJc w:val="left"/>
      <w:pPr>
        <w:ind w:left="720" w:hanging="360"/>
      </w:pPr>
      <w:rPr>
        <w:rFonts w:ascii="Symbol" w:hAnsi="Symbol" w:hint="default"/>
      </w:rPr>
    </w:lvl>
    <w:lvl w:ilvl="1" w:tplc="592A0494">
      <w:start w:val="1"/>
      <w:numFmt w:val="bullet"/>
      <w:lvlText w:val="o"/>
      <w:lvlJc w:val="left"/>
      <w:pPr>
        <w:ind w:left="1440" w:hanging="360"/>
      </w:pPr>
      <w:rPr>
        <w:rFonts w:ascii="Courier New" w:hAnsi="Courier New" w:hint="default"/>
      </w:rPr>
    </w:lvl>
    <w:lvl w:ilvl="2" w:tplc="E100399C">
      <w:start w:val="1"/>
      <w:numFmt w:val="bullet"/>
      <w:lvlText w:val=""/>
      <w:lvlJc w:val="left"/>
      <w:pPr>
        <w:ind w:left="2160" w:hanging="360"/>
      </w:pPr>
      <w:rPr>
        <w:rFonts w:ascii="Wingdings" w:hAnsi="Wingdings" w:hint="default"/>
      </w:rPr>
    </w:lvl>
    <w:lvl w:ilvl="3" w:tplc="6F4E89A6">
      <w:start w:val="1"/>
      <w:numFmt w:val="bullet"/>
      <w:lvlText w:val=""/>
      <w:lvlJc w:val="left"/>
      <w:pPr>
        <w:ind w:left="2880" w:hanging="360"/>
      </w:pPr>
      <w:rPr>
        <w:rFonts w:ascii="Symbol" w:hAnsi="Symbol" w:hint="default"/>
      </w:rPr>
    </w:lvl>
    <w:lvl w:ilvl="4" w:tplc="4D144C0A">
      <w:start w:val="1"/>
      <w:numFmt w:val="bullet"/>
      <w:lvlText w:val="o"/>
      <w:lvlJc w:val="left"/>
      <w:pPr>
        <w:ind w:left="3600" w:hanging="360"/>
      </w:pPr>
      <w:rPr>
        <w:rFonts w:ascii="Courier New" w:hAnsi="Courier New" w:hint="default"/>
      </w:rPr>
    </w:lvl>
    <w:lvl w:ilvl="5" w:tplc="9BA48B5E">
      <w:start w:val="1"/>
      <w:numFmt w:val="bullet"/>
      <w:lvlText w:val=""/>
      <w:lvlJc w:val="left"/>
      <w:pPr>
        <w:ind w:left="4320" w:hanging="360"/>
      </w:pPr>
      <w:rPr>
        <w:rFonts w:ascii="Wingdings" w:hAnsi="Wingdings" w:hint="default"/>
      </w:rPr>
    </w:lvl>
    <w:lvl w:ilvl="6" w:tplc="20F49C56">
      <w:start w:val="1"/>
      <w:numFmt w:val="bullet"/>
      <w:lvlText w:val=""/>
      <w:lvlJc w:val="left"/>
      <w:pPr>
        <w:ind w:left="5040" w:hanging="360"/>
      </w:pPr>
      <w:rPr>
        <w:rFonts w:ascii="Symbol" w:hAnsi="Symbol" w:hint="default"/>
      </w:rPr>
    </w:lvl>
    <w:lvl w:ilvl="7" w:tplc="112E90FE">
      <w:start w:val="1"/>
      <w:numFmt w:val="bullet"/>
      <w:lvlText w:val="o"/>
      <w:lvlJc w:val="left"/>
      <w:pPr>
        <w:ind w:left="5760" w:hanging="360"/>
      </w:pPr>
      <w:rPr>
        <w:rFonts w:ascii="Courier New" w:hAnsi="Courier New" w:hint="default"/>
      </w:rPr>
    </w:lvl>
    <w:lvl w:ilvl="8" w:tplc="F4BC63C2">
      <w:start w:val="1"/>
      <w:numFmt w:val="bullet"/>
      <w:lvlText w:val=""/>
      <w:lvlJc w:val="left"/>
      <w:pPr>
        <w:ind w:left="6480" w:hanging="360"/>
      </w:pPr>
      <w:rPr>
        <w:rFonts w:ascii="Wingdings" w:hAnsi="Wingdings" w:hint="default"/>
      </w:rPr>
    </w:lvl>
  </w:abstractNum>
  <w:abstractNum w:abstractNumId="20" w15:restartNumberingAfterBreak="0">
    <w:nsid w:val="27BA3AB9"/>
    <w:multiLevelType w:val="hybridMultilevel"/>
    <w:tmpl w:val="FBA8F028"/>
    <w:lvl w:ilvl="0" w:tplc="C6402D5E">
      <w:start w:val="1"/>
      <w:numFmt w:val="bullet"/>
      <w:lvlText w:val=""/>
      <w:lvlJc w:val="left"/>
      <w:pPr>
        <w:tabs>
          <w:tab w:val="num" w:pos="720"/>
        </w:tabs>
        <w:ind w:left="720" w:hanging="360"/>
      </w:pPr>
      <w:rPr>
        <w:rFonts w:ascii="Symbol" w:hAnsi="Symbol" w:hint="default"/>
        <w:sz w:val="20"/>
      </w:rPr>
    </w:lvl>
    <w:lvl w:ilvl="1" w:tplc="EC0C4BF6" w:tentative="1">
      <w:start w:val="1"/>
      <w:numFmt w:val="bullet"/>
      <w:lvlText w:val=""/>
      <w:lvlJc w:val="left"/>
      <w:pPr>
        <w:tabs>
          <w:tab w:val="num" w:pos="1440"/>
        </w:tabs>
        <w:ind w:left="1440" w:hanging="360"/>
      </w:pPr>
      <w:rPr>
        <w:rFonts w:ascii="Symbol" w:hAnsi="Symbol" w:hint="default"/>
        <w:sz w:val="20"/>
      </w:rPr>
    </w:lvl>
    <w:lvl w:ilvl="2" w:tplc="A5B6CE22" w:tentative="1">
      <w:start w:val="1"/>
      <w:numFmt w:val="bullet"/>
      <w:lvlText w:val=""/>
      <w:lvlJc w:val="left"/>
      <w:pPr>
        <w:tabs>
          <w:tab w:val="num" w:pos="2160"/>
        </w:tabs>
        <w:ind w:left="2160" w:hanging="360"/>
      </w:pPr>
      <w:rPr>
        <w:rFonts w:ascii="Symbol" w:hAnsi="Symbol" w:hint="default"/>
        <w:sz w:val="20"/>
      </w:rPr>
    </w:lvl>
    <w:lvl w:ilvl="3" w:tplc="80B41E04" w:tentative="1">
      <w:start w:val="1"/>
      <w:numFmt w:val="bullet"/>
      <w:lvlText w:val=""/>
      <w:lvlJc w:val="left"/>
      <w:pPr>
        <w:tabs>
          <w:tab w:val="num" w:pos="2880"/>
        </w:tabs>
        <w:ind w:left="2880" w:hanging="360"/>
      </w:pPr>
      <w:rPr>
        <w:rFonts w:ascii="Symbol" w:hAnsi="Symbol" w:hint="default"/>
        <w:sz w:val="20"/>
      </w:rPr>
    </w:lvl>
    <w:lvl w:ilvl="4" w:tplc="E1924E44" w:tentative="1">
      <w:start w:val="1"/>
      <w:numFmt w:val="bullet"/>
      <w:lvlText w:val=""/>
      <w:lvlJc w:val="left"/>
      <w:pPr>
        <w:tabs>
          <w:tab w:val="num" w:pos="3600"/>
        </w:tabs>
        <w:ind w:left="3600" w:hanging="360"/>
      </w:pPr>
      <w:rPr>
        <w:rFonts w:ascii="Symbol" w:hAnsi="Symbol" w:hint="default"/>
        <w:sz w:val="20"/>
      </w:rPr>
    </w:lvl>
    <w:lvl w:ilvl="5" w:tplc="D8420DB4" w:tentative="1">
      <w:start w:val="1"/>
      <w:numFmt w:val="bullet"/>
      <w:lvlText w:val=""/>
      <w:lvlJc w:val="left"/>
      <w:pPr>
        <w:tabs>
          <w:tab w:val="num" w:pos="4320"/>
        </w:tabs>
        <w:ind w:left="4320" w:hanging="360"/>
      </w:pPr>
      <w:rPr>
        <w:rFonts w:ascii="Symbol" w:hAnsi="Symbol" w:hint="default"/>
        <w:sz w:val="20"/>
      </w:rPr>
    </w:lvl>
    <w:lvl w:ilvl="6" w:tplc="F6A0EFB2" w:tentative="1">
      <w:start w:val="1"/>
      <w:numFmt w:val="bullet"/>
      <w:lvlText w:val=""/>
      <w:lvlJc w:val="left"/>
      <w:pPr>
        <w:tabs>
          <w:tab w:val="num" w:pos="5040"/>
        </w:tabs>
        <w:ind w:left="5040" w:hanging="360"/>
      </w:pPr>
      <w:rPr>
        <w:rFonts w:ascii="Symbol" w:hAnsi="Symbol" w:hint="default"/>
        <w:sz w:val="20"/>
      </w:rPr>
    </w:lvl>
    <w:lvl w:ilvl="7" w:tplc="09BE33EE" w:tentative="1">
      <w:start w:val="1"/>
      <w:numFmt w:val="bullet"/>
      <w:lvlText w:val=""/>
      <w:lvlJc w:val="left"/>
      <w:pPr>
        <w:tabs>
          <w:tab w:val="num" w:pos="5760"/>
        </w:tabs>
        <w:ind w:left="5760" w:hanging="360"/>
      </w:pPr>
      <w:rPr>
        <w:rFonts w:ascii="Symbol" w:hAnsi="Symbol" w:hint="default"/>
        <w:sz w:val="20"/>
      </w:rPr>
    </w:lvl>
    <w:lvl w:ilvl="8" w:tplc="B0C2731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0868AA"/>
    <w:multiLevelType w:val="hybridMultilevel"/>
    <w:tmpl w:val="25C679D2"/>
    <w:lvl w:ilvl="0" w:tplc="56F8FA7C">
      <w:start w:val="1"/>
      <w:numFmt w:val="bullet"/>
      <w:lvlText w:val=""/>
      <w:lvlJc w:val="left"/>
      <w:pPr>
        <w:tabs>
          <w:tab w:val="num" w:pos="720"/>
        </w:tabs>
        <w:ind w:left="720" w:hanging="360"/>
      </w:pPr>
      <w:rPr>
        <w:rFonts w:ascii="Symbol" w:hAnsi="Symbol" w:hint="default"/>
        <w:sz w:val="20"/>
      </w:rPr>
    </w:lvl>
    <w:lvl w:ilvl="1" w:tplc="20721014" w:tentative="1">
      <w:start w:val="1"/>
      <w:numFmt w:val="bullet"/>
      <w:lvlText w:val=""/>
      <w:lvlJc w:val="left"/>
      <w:pPr>
        <w:tabs>
          <w:tab w:val="num" w:pos="1440"/>
        </w:tabs>
        <w:ind w:left="1440" w:hanging="360"/>
      </w:pPr>
      <w:rPr>
        <w:rFonts w:ascii="Symbol" w:hAnsi="Symbol" w:hint="default"/>
        <w:sz w:val="20"/>
      </w:rPr>
    </w:lvl>
    <w:lvl w:ilvl="2" w:tplc="1F58EBD6" w:tentative="1">
      <w:start w:val="1"/>
      <w:numFmt w:val="bullet"/>
      <w:lvlText w:val=""/>
      <w:lvlJc w:val="left"/>
      <w:pPr>
        <w:tabs>
          <w:tab w:val="num" w:pos="2160"/>
        </w:tabs>
        <w:ind w:left="2160" w:hanging="360"/>
      </w:pPr>
      <w:rPr>
        <w:rFonts w:ascii="Symbol" w:hAnsi="Symbol" w:hint="default"/>
        <w:sz w:val="20"/>
      </w:rPr>
    </w:lvl>
    <w:lvl w:ilvl="3" w:tplc="0AB04C0C" w:tentative="1">
      <w:start w:val="1"/>
      <w:numFmt w:val="bullet"/>
      <w:lvlText w:val=""/>
      <w:lvlJc w:val="left"/>
      <w:pPr>
        <w:tabs>
          <w:tab w:val="num" w:pos="2880"/>
        </w:tabs>
        <w:ind w:left="2880" w:hanging="360"/>
      </w:pPr>
      <w:rPr>
        <w:rFonts w:ascii="Symbol" w:hAnsi="Symbol" w:hint="default"/>
        <w:sz w:val="20"/>
      </w:rPr>
    </w:lvl>
    <w:lvl w:ilvl="4" w:tplc="DD2EAAFE" w:tentative="1">
      <w:start w:val="1"/>
      <w:numFmt w:val="bullet"/>
      <w:lvlText w:val=""/>
      <w:lvlJc w:val="left"/>
      <w:pPr>
        <w:tabs>
          <w:tab w:val="num" w:pos="3600"/>
        </w:tabs>
        <w:ind w:left="3600" w:hanging="360"/>
      </w:pPr>
      <w:rPr>
        <w:rFonts w:ascii="Symbol" w:hAnsi="Symbol" w:hint="default"/>
        <w:sz w:val="20"/>
      </w:rPr>
    </w:lvl>
    <w:lvl w:ilvl="5" w:tplc="6FA68F80" w:tentative="1">
      <w:start w:val="1"/>
      <w:numFmt w:val="bullet"/>
      <w:lvlText w:val=""/>
      <w:lvlJc w:val="left"/>
      <w:pPr>
        <w:tabs>
          <w:tab w:val="num" w:pos="4320"/>
        </w:tabs>
        <w:ind w:left="4320" w:hanging="360"/>
      </w:pPr>
      <w:rPr>
        <w:rFonts w:ascii="Symbol" w:hAnsi="Symbol" w:hint="default"/>
        <w:sz w:val="20"/>
      </w:rPr>
    </w:lvl>
    <w:lvl w:ilvl="6" w:tplc="A9FA4636" w:tentative="1">
      <w:start w:val="1"/>
      <w:numFmt w:val="bullet"/>
      <w:lvlText w:val=""/>
      <w:lvlJc w:val="left"/>
      <w:pPr>
        <w:tabs>
          <w:tab w:val="num" w:pos="5040"/>
        </w:tabs>
        <w:ind w:left="5040" w:hanging="360"/>
      </w:pPr>
      <w:rPr>
        <w:rFonts w:ascii="Symbol" w:hAnsi="Symbol" w:hint="default"/>
        <w:sz w:val="20"/>
      </w:rPr>
    </w:lvl>
    <w:lvl w:ilvl="7" w:tplc="E54ADB44" w:tentative="1">
      <w:start w:val="1"/>
      <w:numFmt w:val="bullet"/>
      <w:lvlText w:val=""/>
      <w:lvlJc w:val="left"/>
      <w:pPr>
        <w:tabs>
          <w:tab w:val="num" w:pos="5760"/>
        </w:tabs>
        <w:ind w:left="5760" w:hanging="360"/>
      </w:pPr>
      <w:rPr>
        <w:rFonts w:ascii="Symbol" w:hAnsi="Symbol" w:hint="default"/>
        <w:sz w:val="20"/>
      </w:rPr>
    </w:lvl>
    <w:lvl w:ilvl="8" w:tplc="55306BAE"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47A4FB"/>
    <w:multiLevelType w:val="hybridMultilevel"/>
    <w:tmpl w:val="115EA132"/>
    <w:lvl w:ilvl="0" w:tplc="958ED5BE">
      <w:start w:val="1"/>
      <w:numFmt w:val="bullet"/>
      <w:lvlText w:val=""/>
      <w:lvlJc w:val="left"/>
      <w:pPr>
        <w:ind w:left="720" w:hanging="360"/>
      </w:pPr>
      <w:rPr>
        <w:rFonts w:ascii="Symbol" w:hAnsi="Symbol" w:hint="default"/>
      </w:rPr>
    </w:lvl>
    <w:lvl w:ilvl="1" w:tplc="71BEDEDC">
      <w:start w:val="1"/>
      <w:numFmt w:val="bullet"/>
      <w:lvlText w:val="o"/>
      <w:lvlJc w:val="left"/>
      <w:pPr>
        <w:ind w:left="1440" w:hanging="360"/>
      </w:pPr>
      <w:rPr>
        <w:rFonts w:ascii="Courier New" w:hAnsi="Courier New" w:hint="default"/>
      </w:rPr>
    </w:lvl>
    <w:lvl w:ilvl="2" w:tplc="5BD432FA">
      <w:start w:val="1"/>
      <w:numFmt w:val="bullet"/>
      <w:lvlText w:val=""/>
      <w:lvlJc w:val="left"/>
      <w:pPr>
        <w:ind w:left="2160" w:hanging="360"/>
      </w:pPr>
      <w:rPr>
        <w:rFonts w:ascii="Wingdings" w:hAnsi="Wingdings" w:hint="default"/>
      </w:rPr>
    </w:lvl>
    <w:lvl w:ilvl="3" w:tplc="2AB48668">
      <w:start w:val="1"/>
      <w:numFmt w:val="bullet"/>
      <w:lvlText w:val=""/>
      <w:lvlJc w:val="left"/>
      <w:pPr>
        <w:ind w:left="2880" w:hanging="360"/>
      </w:pPr>
      <w:rPr>
        <w:rFonts w:ascii="Symbol" w:hAnsi="Symbol" w:hint="default"/>
      </w:rPr>
    </w:lvl>
    <w:lvl w:ilvl="4" w:tplc="AF166F58">
      <w:start w:val="1"/>
      <w:numFmt w:val="bullet"/>
      <w:lvlText w:val="o"/>
      <w:lvlJc w:val="left"/>
      <w:pPr>
        <w:ind w:left="3600" w:hanging="360"/>
      </w:pPr>
      <w:rPr>
        <w:rFonts w:ascii="Courier New" w:hAnsi="Courier New" w:hint="default"/>
      </w:rPr>
    </w:lvl>
    <w:lvl w:ilvl="5" w:tplc="26BC52C4">
      <w:start w:val="1"/>
      <w:numFmt w:val="bullet"/>
      <w:lvlText w:val=""/>
      <w:lvlJc w:val="left"/>
      <w:pPr>
        <w:ind w:left="4320" w:hanging="360"/>
      </w:pPr>
      <w:rPr>
        <w:rFonts w:ascii="Wingdings" w:hAnsi="Wingdings" w:hint="default"/>
      </w:rPr>
    </w:lvl>
    <w:lvl w:ilvl="6" w:tplc="9294E53A">
      <w:start w:val="1"/>
      <w:numFmt w:val="bullet"/>
      <w:lvlText w:val=""/>
      <w:lvlJc w:val="left"/>
      <w:pPr>
        <w:ind w:left="5040" w:hanging="360"/>
      </w:pPr>
      <w:rPr>
        <w:rFonts w:ascii="Symbol" w:hAnsi="Symbol" w:hint="default"/>
      </w:rPr>
    </w:lvl>
    <w:lvl w:ilvl="7" w:tplc="92924F66">
      <w:start w:val="1"/>
      <w:numFmt w:val="bullet"/>
      <w:lvlText w:val="o"/>
      <w:lvlJc w:val="left"/>
      <w:pPr>
        <w:ind w:left="5760" w:hanging="360"/>
      </w:pPr>
      <w:rPr>
        <w:rFonts w:ascii="Courier New" w:hAnsi="Courier New" w:hint="default"/>
      </w:rPr>
    </w:lvl>
    <w:lvl w:ilvl="8" w:tplc="5AC000D0">
      <w:start w:val="1"/>
      <w:numFmt w:val="bullet"/>
      <w:lvlText w:val=""/>
      <w:lvlJc w:val="left"/>
      <w:pPr>
        <w:ind w:left="6480" w:hanging="360"/>
      </w:pPr>
      <w:rPr>
        <w:rFonts w:ascii="Wingdings" w:hAnsi="Wingdings" w:hint="default"/>
      </w:rPr>
    </w:lvl>
  </w:abstractNum>
  <w:abstractNum w:abstractNumId="23" w15:restartNumberingAfterBreak="0">
    <w:nsid w:val="330A369C"/>
    <w:multiLevelType w:val="hybridMultilevel"/>
    <w:tmpl w:val="92DEF2C8"/>
    <w:lvl w:ilvl="0" w:tplc="24A8C5DE">
      <w:start w:val="1"/>
      <w:numFmt w:val="bullet"/>
      <w:lvlText w:val=""/>
      <w:lvlJc w:val="left"/>
      <w:pPr>
        <w:tabs>
          <w:tab w:val="num" w:pos="720"/>
        </w:tabs>
        <w:ind w:left="720" w:hanging="360"/>
      </w:pPr>
      <w:rPr>
        <w:rFonts w:ascii="Symbol" w:hAnsi="Symbol" w:hint="default"/>
        <w:sz w:val="20"/>
      </w:rPr>
    </w:lvl>
    <w:lvl w:ilvl="1" w:tplc="625276AE" w:tentative="1">
      <w:start w:val="1"/>
      <w:numFmt w:val="bullet"/>
      <w:lvlText w:val=""/>
      <w:lvlJc w:val="left"/>
      <w:pPr>
        <w:tabs>
          <w:tab w:val="num" w:pos="1440"/>
        </w:tabs>
        <w:ind w:left="1440" w:hanging="360"/>
      </w:pPr>
      <w:rPr>
        <w:rFonts w:ascii="Symbol" w:hAnsi="Symbol" w:hint="default"/>
        <w:sz w:val="20"/>
      </w:rPr>
    </w:lvl>
    <w:lvl w:ilvl="2" w:tplc="75AA83A0" w:tentative="1">
      <w:start w:val="1"/>
      <w:numFmt w:val="bullet"/>
      <w:lvlText w:val=""/>
      <w:lvlJc w:val="left"/>
      <w:pPr>
        <w:tabs>
          <w:tab w:val="num" w:pos="2160"/>
        </w:tabs>
        <w:ind w:left="2160" w:hanging="360"/>
      </w:pPr>
      <w:rPr>
        <w:rFonts w:ascii="Symbol" w:hAnsi="Symbol" w:hint="default"/>
        <w:sz w:val="20"/>
      </w:rPr>
    </w:lvl>
    <w:lvl w:ilvl="3" w:tplc="004CD3FA" w:tentative="1">
      <w:start w:val="1"/>
      <w:numFmt w:val="bullet"/>
      <w:lvlText w:val=""/>
      <w:lvlJc w:val="left"/>
      <w:pPr>
        <w:tabs>
          <w:tab w:val="num" w:pos="2880"/>
        </w:tabs>
        <w:ind w:left="2880" w:hanging="360"/>
      </w:pPr>
      <w:rPr>
        <w:rFonts w:ascii="Symbol" w:hAnsi="Symbol" w:hint="default"/>
        <w:sz w:val="20"/>
      </w:rPr>
    </w:lvl>
    <w:lvl w:ilvl="4" w:tplc="D2FA7600" w:tentative="1">
      <w:start w:val="1"/>
      <w:numFmt w:val="bullet"/>
      <w:lvlText w:val=""/>
      <w:lvlJc w:val="left"/>
      <w:pPr>
        <w:tabs>
          <w:tab w:val="num" w:pos="3600"/>
        </w:tabs>
        <w:ind w:left="3600" w:hanging="360"/>
      </w:pPr>
      <w:rPr>
        <w:rFonts w:ascii="Symbol" w:hAnsi="Symbol" w:hint="default"/>
        <w:sz w:val="20"/>
      </w:rPr>
    </w:lvl>
    <w:lvl w:ilvl="5" w:tplc="83388D60" w:tentative="1">
      <w:start w:val="1"/>
      <w:numFmt w:val="bullet"/>
      <w:lvlText w:val=""/>
      <w:lvlJc w:val="left"/>
      <w:pPr>
        <w:tabs>
          <w:tab w:val="num" w:pos="4320"/>
        </w:tabs>
        <w:ind w:left="4320" w:hanging="360"/>
      </w:pPr>
      <w:rPr>
        <w:rFonts w:ascii="Symbol" w:hAnsi="Symbol" w:hint="default"/>
        <w:sz w:val="20"/>
      </w:rPr>
    </w:lvl>
    <w:lvl w:ilvl="6" w:tplc="1BE232DC" w:tentative="1">
      <w:start w:val="1"/>
      <w:numFmt w:val="bullet"/>
      <w:lvlText w:val=""/>
      <w:lvlJc w:val="left"/>
      <w:pPr>
        <w:tabs>
          <w:tab w:val="num" w:pos="5040"/>
        </w:tabs>
        <w:ind w:left="5040" w:hanging="360"/>
      </w:pPr>
      <w:rPr>
        <w:rFonts w:ascii="Symbol" w:hAnsi="Symbol" w:hint="default"/>
        <w:sz w:val="20"/>
      </w:rPr>
    </w:lvl>
    <w:lvl w:ilvl="7" w:tplc="9D765B7A" w:tentative="1">
      <w:start w:val="1"/>
      <w:numFmt w:val="bullet"/>
      <w:lvlText w:val=""/>
      <w:lvlJc w:val="left"/>
      <w:pPr>
        <w:tabs>
          <w:tab w:val="num" w:pos="5760"/>
        </w:tabs>
        <w:ind w:left="5760" w:hanging="360"/>
      </w:pPr>
      <w:rPr>
        <w:rFonts w:ascii="Symbol" w:hAnsi="Symbol" w:hint="default"/>
        <w:sz w:val="20"/>
      </w:rPr>
    </w:lvl>
    <w:lvl w:ilvl="8" w:tplc="ED8A741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586866"/>
    <w:multiLevelType w:val="hybridMultilevel"/>
    <w:tmpl w:val="A182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F539B"/>
    <w:multiLevelType w:val="hybridMultilevel"/>
    <w:tmpl w:val="4F365BD8"/>
    <w:lvl w:ilvl="0" w:tplc="065668BA">
      <w:start w:val="1"/>
      <w:numFmt w:val="bullet"/>
      <w:lvlText w:val=""/>
      <w:lvlJc w:val="left"/>
      <w:pPr>
        <w:tabs>
          <w:tab w:val="num" w:pos="720"/>
        </w:tabs>
        <w:ind w:left="720" w:hanging="360"/>
      </w:pPr>
      <w:rPr>
        <w:rFonts w:ascii="Symbol" w:hAnsi="Symbol" w:hint="default"/>
        <w:sz w:val="20"/>
      </w:rPr>
    </w:lvl>
    <w:lvl w:ilvl="1" w:tplc="2AC63368" w:tentative="1">
      <w:start w:val="1"/>
      <w:numFmt w:val="bullet"/>
      <w:lvlText w:val=""/>
      <w:lvlJc w:val="left"/>
      <w:pPr>
        <w:tabs>
          <w:tab w:val="num" w:pos="1440"/>
        </w:tabs>
        <w:ind w:left="1440" w:hanging="360"/>
      </w:pPr>
      <w:rPr>
        <w:rFonts w:ascii="Symbol" w:hAnsi="Symbol" w:hint="default"/>
        <w:sz w:val="20"/>
      </w:rPr>
    </w:lvl>
    <w:lvl w:ilvl="2" w:tplc="8386127C" w:tentative="1">
      <w:start w:val="1"/>
      <w:numFmt w:val="bullet"/>
      <w:lvlText w:val=""/>
      <w:lvlJc w:val="left"/>
      <w:pPr>
        <w:tabs>
          <w:tab w:val="num" w:pos="2160"/>
        </w:tabs>
        <w:ind w:left="2160" w:hanging="360"/>
      </w:pPr>
      <w:rPr>
        <w:rFonts w:ascii="Symbol" w:hAnsi="Symbol" w:hint="default"/>
        <w:sz w:val="20"/>
      </w:rPr>
    </w:lvl>
    <w:lvl w:ilvl="3" w:tplc="793C54B8" w:tentative="1">
      <w:start w:val="1"/>
      <w:numFmt w:val="bullet"/>
      <w:lvlText w:val=""/>
      <w:lvlJc w:val="left"/>
      <w:pPr>
        <w:tabs>
          <w:tab w:val="num" w:pos="2880"/>
        </w:tabs>
        <w:ind w:left="2880" w:hanging="360"/>
      </w:pPr>
      <w:rPr>
        <w:rFonts w:ascii="Symbol" w:hAnsi="Symbol" w:hint="default"/>
        <w:sz w:val="20"/>
      </w:rPr>
    </w:lvl>
    <w:lvl w:ilvl="4" w:tplc="9A041980" w:tentative="1">
      <w:start w:val="1"/>
      <w:numFmt w:val="bullet"/>
      <w:lvlText w:val=""/>
      <w:lvlJc w:val="left"/>
      <w:pPr>
        <w:tabs>
          <w:tab w:val="num" w:pos="3600"/>
        </w:tabs>
        <w:ind w:left="3600" w:hanging="360"/>
      </w:pPr>
      <w:rPr>
        <w:rFonts w:ascii="Symbol" w:hAnsi="Symbol" w:hint="default"/>
        <w:sz w:val="20"/>
      </w:rPr>
    </w:lvl>
    <w:lvl w:ilvl="5" w:tplc="883A92A4" w:tentative="1">
      <w:start w:val="1"/>
      <w:numFmt w:val="bullet"/>
      <w:lvlText w:val=""/>
      <w:lvlJc w:val="left"/>
      <w:pPr>
        <w:tabs>
          <w:tab w:val="num" w:pos="4320"/>
        </w:tabs>
        <w:ind w:left="4320" w:hanging="360"/>
      </w:pPr>
      <w:rPr>
        <w:rFonts w:ascii="Symbol" w:hAnsi="Symbol" w:hint="default"/>
        <w:sz w:val="20"/>
      </w:rPr>
    </w:lvl>
    <w:lvl w:ilvl="6" w:tplc="36049A0E" w:tentative="1">
      <w:start w:val="1"/>
      <w:numFmt w:val="bullet"/>
      <w:lvlText w:val=""/>
      <w:lvlJc w:val="left"/>
      <w:pPr>
        <w:tabs>
          <w:tab w:val="num" w:pos="5040"/>
        </w:tabs>
        <w:ind w:left="5040" w:hanging="360"/>
      </w:pPr>
      <w:rPr>
        <w:rFonts w:ascii="Symbol" w:hAnsi="Symbol" w:hint="default"/>
        <w:sz w:val="20"/>
      </w:rPr>
    </w:lvl>
    <w:lvl w:ilvl="7" w:tplc="B4EC608C" w:tentative="1">
      <w:start w:val="1"/>
      <w:numFmt w:val="bullet"/>
      <w:lvlText w:val=""/>
      <w:lvlJc w:val="left"/>
      <w:pPr>
        <w:tabs>
          <w:tab w:val="num" w:pos="5760"/>
        </w:tabs>
        <w:ind w:left="5760" w:hanging="360"/>
      </w:pPr>
      <w:rPr>
        <w:rFonts w:ascii="Symbol" w:hAnsi="Symbol" w:hint="default"/>
        <w:sz w:val="20"/>
      </w:rPr>
    </w:lvl>
    <w:lvl w:ilvl="8" w:tplc="6652B844"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9717FD"/>
    <w:multiLevelType w:val="hybridMultilevel"/>
    <w:tmpl w:val="E15890D2"/>
    <w:lvl w:ilvl="0" w:tplc="19005B9E">
      <w:start w:val="1"/>
      <w:numFmt w:val="bullet"/>
      <w:lvlText w:val=""/>
      <w:lvlJc w:val="left"/>
      <w:pPr>
        <w:tabs>
          <w:tab w:val="num" w:pos="720"/>
        </w:tabs>
        <w:ind w:left="720" w:hanging="360"/>
      </w:pPr>
      <w:rPr>
        <w:rFonts w:ascii="Symbol" w:hAnsi="Symbol" w:hint="default"/>
        <w:sz w:val="20"/>
      </w:rPr>
    </w:lvl>
    <w:lvl w:ilvl="1" w:tplc="575CDAF2" w:tentative="1">
      <w:start w:val="1"/>
      <w:numFmt w:val="bullet"/>
      <w:lvlText w:val=""/>
      <w:lvlJc w:val="left"/>
      <w:pPr>
        <w:tabs>
          <w:tab w:val="num" w:pos="1440"/>
        </w:tabs>
        <w:ind w:left="1440" w:hanging="360"/>
      </w:pPr>
      <w:rPr>
        <w:rFonts w:ascii="Symbol" w:hAnsi="Symbol" w:hint="default"/>
        <w:sz w:val="20"/>
      </w:rPr>
    </w:lvl>
    <w:lvl w:ilvl="2" w:tplc="1A6AB67C" w:tentative="1">
      <w:start w:val="1"/>
      <w:numFmt w:val="bullet"/>
      <w:lvlText w:val=""/>
      <w:lvlJc w:val="left"/>
      <w:pPr>
        <w:tabs>
          <w:tab w:val="num" w:pos="2160"/>
        </w:tabs>
        <w:ind w:left="2160" w:hanging="360"/>
      </w:pPr>
      <w:rPr>
        <w:rFonts w:ascii="Symbol" w:hAnsi="Symbol" w:hint="default"/>
        <w:sz w:val="20"/>
      </w:rPr>
    </w:lvl>
    <w:lvl w:ilvl="3" w:tplc="46187CAA" w:tentative="1">
      <w:start w:val="1"/>
      <w:numFmt w:val="bullet"/>
      <w:lvlText w:val=""/>
      <w:lvlJc w:val="left"/>
      <w:pPr>
        <w:tabs>
          <w:tab w:val="num" w:pos="2880"/>
        </w:tabs>
        <w:ind w:left="2880" w:hanging="360"/>
      </w:pPr>
      <w:rPr>
        <w:rFonts w:ascii="Symbol" w:hAnsi="Symbol" w:hint="default"/>
        <w:sz w:val="20"/>
      </w:rPr>
    </w:lvl>
    <w:lvl w:ilvl="4" w:tplc="12F4A2D0" w:tentative="1">
      <w:start w:val="1"/>
      <w:numFmt w:val="bullet"/>
      <w:lvlText w:val=""/>
      <w:lvlJc w:val="left"/>
      <w:pPr>
        <w:tabs>
          <w:tab w:val="num" w:pos="3600"/>
        </w:tabs>
        <w:ind w:left="3600" w:hanging="360"/>
      </w:pPr>
      <w:rPr>
        <w:rFonts w:ascii="Symbol" w:hAnsi="Symbol" w:hint="default"/>
        <w:sz w:val="20"/>
      </w:rPr>
    </w:lvl>
    <w:lvl w:ilvl="5" w:tplc="9B3CC690" w:tentative="1">
      <w:start w:val="1"/>
      <w:numFmt w:val="bullet"/>
      <w:lvlText w:val=""/>
      <w:lvlJc w:val="left"/>
      <w:pPr>
        <w:tabs>
          <w:tab w:val="num" w:pos="4320"/>
        </w:tabs>
        <w:ind w:left="4320" w:hanging="360"/>
      </w:pPr>
      <w:rPr>
        <w:rFonts w:ascii="Symbol" w:hAnsi="Symbol" w:hint="default"/>
        <w:sz w:val="20"/>
      </w:rPr>
    </w:lvl>
    <w:lvl w:ilvl="6" w:tplc="344E0278" w:tentative="1">
      <w:start w:val="1"/>
      <w:numFmt w:val="bullet"/>
      <w:lvlText w:val=""/>
      <w:lvlJc w:val="left"/>
      <w:pPr>
        <w:tabs>
          <w:tab w:val="num" w:pos="5040"/>
        </w:tabs>
        <w:ind w:left="5040" w:hanging="360"/>
      </w:pPr>
      <w:rPr>
        <w:rFonts w:ascii="Symbol" w:hAnsi="Symbol" w:hint="default"/>
        <w:sz w:val="20"/>
      </w:rPr>
    </w:lvl>
    <w:lvl w:ilvl="7" w:tplc="30407586" w:tentative="1">
      <w:start w:val="1"/>
      <w:numFmt w:val="bullet"/>
      <w:lvlText w:val=""/>
      <w:lvlJc w:val="left"/>
      <w:pPr>
        <w:tabs>
          <w:tab w:val="num" w:pos="5760"/>
        </w:tabs>
        <w:ind w:left="5760" w:hanging="360"/>
      </w:pPr>
      <w:rPr>
        <w:rFonts w:ascii="Symbol" w:hAnsi="Symbol" w:hint="default"/>
        <w:sz w:val="20"/>
      </w:rPr>
    </w:lvl>
    <w:lvl w:ilvl="8" w:tplc="0E2ABE5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666AE1"/>
    <w:multiLevelType w:val="multilevel"/>
    <w:tmpl w:val="FB5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67804"/>
    <w:multiLevelType w:val="hybridMultilevel"/>
    <w:tmpl w:val="E6F4B934"/>
    <w:lvl w:ilvl="0" w:tplc="055CF0F8">
      <w:start w:val="1"/>
      <w:numFmt w:val="bullet"/>
      <w:lvlText w:val=""/>
      <w:lvlJc w:val="left"/>
      <w:pPr>
        <w:tabs>
          <w:tab w:val="num" w:pos="720"/>
        </w:tabs>
        <w:ind w:left="720" w:hanging="360"/>
      </w:pPr>
      <w:rPr>
        <w:rFonts w:ascii="Symbol" w:hAnsi="Symbol" w:hint="default"/>
        <w:sz w:val="20"/>
      </w:rPr>
    </w:lvl>
    <w:lvl w:ilvl="1" w:tplc="EEA6F07A" w:tentative="1">
      <w:start w:val="1"/>
      <w:numFmt w:val="bullet"/>
      <w:lvlText w:val=""/>
      <w:lvlJc w:val="left"/>
      <w:pPr>
        <w:tabs>
          <w:tab w:val="num" w:pos="1440"/>
        </w:tabs>
        <w:ind w:left="1440" w:hanging="360"/>
      </w:pPr>
      <w:rPr>
        <w:rFonts w:ascii="Symbol" w:hAnsi="Symbol" w:hint="default"/>
        <w:sz w:val="20"/>
      </w:rPr>
    </w:lvl>
    <w:lvl w:ilvl="2" w:tplc="080AC9B2" w:tentative="1">
      <w:start w:val="1"/>
      <w:numFmt w:val="bullet"/>
      <w:lvlText w:val=""/>
      <w:lvlJc w:val="left"/>
      <w:pPr>
        <w:tabs>
          <w:tab w:val="num" w:pos="2160"/>
        </w:tabs>
        <w:ind w:left="2160" w:hanging="360"/>
      </w:pPr>
      <w:rPr>
        <w:rFonts w:ascii="Symbol" w:hAnsi="Symbol" w:hint="default"/>
        <w:sz w:val="20"/>
      </w:rPr>
    </w:lvl>
    <w:lvl w:ilvl="3" w:tplc="5972F730" w:tentative="1">
      <w:start w:val="1"/>
      <w:numFmt w:val="bullet"/>
      <w:lvlText w:val=""/>
      <w:lvlJc w:val="left"/>
      <w:pPr>
        <w:tabs>
          <w:tab w:val="num" w:pos="2880"/>
        </w:tabs>
        <w:ind w:left="2880" w:hanging="360"/>
      </w:pPr>
      <w:rPr>
        <w:rFonts w:ascii="Symbol" w:hAnsi="Symbol" w:hint="default"/>
        <w:sz w:val="20"/>
      </w:rPr>
    </w:lvl>
    <w:lvl w:ilvl="4" w:tplc="9BC41986" w:tentative="1">
      <w:start w:val="1"/>
      <w:numFmt w:val="bullet"/>
      <w:lvlText w:val=""/>
      <w:lvlJc w:val="left"/>
      <w:pPr>
        <w:tabs>
          <w:tab w:val="num" w:pos="3600"/>
        </w:tabs>
        <w:ind w:left="3600" w:hanging="360"/>
      </w:pPr>
      <w:rPr>
        <w:rFonts w:ascii="Symbol" w:hAnsi="Symbol" w:hint="default"/>
        <w:sz w:val="20"/>
      </w:rPr>
    </w:lvl>
    <w:lvl w:ilvl="5" w:tplc="9AFE9C28" w:tentative="1">
      <w:start w:val="1"/>
      <w:numFmt w:val="bullet"/>
      <w:lvlText w:val=""/>
      <w:lvlJc w:val="left"/>
      <w:pPr>
        <w:tabs>
          <w:tab w:val="num" w:pos="4320"/>
        </w:tabs>
        <w:ind w:left="4320" w:hanging="360"/>
      </w:pPr>
      <w:rPr>
        <w:rFonts w:ascii="Symbol" w:hAnsi="Symbol" w:hint="default"/>
        <w:sz w:val="20"/>
      </w:rPr>
    </w:lvl>
    <w:lvl w:ilvl="6" w:tplc="3AC02E56" w:tentative="1">
      <w:start w:val="1"/>
      <w:numFmt w:val="bullet"/>
      <w:lvlText w:val=""/>
      <w:lvlJc w:val="left"/>
      <w:pPr>
        <w:tabs>
          <w:tab w:val="num" w:pos="5040"/>
        </w:tabs>
        <w:ind w:left="5040" w:hanging="360"/>
      </w:pPr>
      <w:rPr>
        <w:rFonts w:ascii="Symbol" w:hAnsi="Symbol" w:hint="default"/>
        <w:sz w:val="20"/>
      </w:rPr>
    </w:lvl>
    <w:lvl w:ilvl="7" w:tplc="EE1C3CCC" w:tentative="1">
      <w:start w:val="1"/>
      <w:numFmt w:val="bullet"/>
      <w:lvlText w:val=""/>
      <w:lvlJc w:val="left"/>
      <w:pPr>
        <w:tabs>
          <w:tab w:val="num" w:pos="5760"/>
        </w:tabs>
        <w:ind w:left="5760" w:hanging="360"/>
      </w:pPr>
      <w:rPr>
        <w:rFonts w:ascii="Symbol" w:hAnsi="Symbol" w:hint="default"/>
        <w:sz w:val="20"/>
      </w:rPr>
    </w:lvl>
    <w:lvl w:ilvl="8" w:tplc="EBCEECC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D68EE"/>
    <w:multiLevelType w:val="hybridMultilevel"/>
    <w:tmpl w:val="82568946"/>
    <w:lvl w:ilvl="0" w:tplc="1E32B3AE">
      <w:start w:val="1"/>
      <w:numFmt w:val="bullet"/>
      <w:lvlText w:val=""/>
      <w:lvlJc w:val="left"/>
      <w:pPr>
        <w:tabs>
          <w:tab w:val="num" w:pos="720"/>
        </w:tabs>
        <w:ind w:left="720" w:hanging="360"/>
      </w:pPr>
      <w:rPr>
        <w:rFonts w:ascii="Symbol" w:hAnsi="Symbol" w:hint="default"/>
        <w:sz w:val="20"/>
      </w:rPr>
    </w:lvl>
    <w:lvl w:ilvl="1" w:tplc="8962042C" w:tentative="1">
      <w:start w:val="1"/>
      <w:numFmt w:val="bullet"/>
      <w:lvlText w:val=""/>
      <w:lvlJc w:val="left"/>
      <w:pPr>
        <w:tabs>
          <w:tab w:val="num" w:pos="1440"/>
        </w:tabs>
        <w:ind w:left="1440" w:hanging="360"/>
      </w:pPr>
      <w:rPr>
        <w:rFonts w:ascii="Symbol" w:hAnsi="Symbol" w:hint="default"/>
        <w:sz w:val="20"/>
      </w:rPr>
    </w:lvl>
    <w:lvl w:ilvl="2" w:tplc="5B5A1D8E" w:tentative="1">
      <w:start w:val="1"/>
      <w:numFmt w:val="bullet"/>
      <w:lvlText w:val=""/>
      <w:lvlJc w:val="left"/>
      <w:pPr>
        <w:tabs>
          <w:tab w:val="num" w:pos="2160"/>
        </w:tabs>
        <w:ind w:left="2160" w:hanging="360"/>
      </w:pPr>
      <w:rPr>
        <w:rFonts w:ascii="Symbol" w:hAnsi="Symbol" w:hint="default"/>
        <w:sz w:val="20"/>
      </w:rPr>
    </w:lvl>
    <w:lvl w:ilvl="3" w:tplc="3140E1B6" w:tentative="1">
      <w:start w:val="1"/>
      <w:numFmt w:val="bullet"/>
      <w:lvlText w:val=""/>
      <w:lvlJc w:val="left"/>
      <w:pPr>
        <w:tabs>
          <w:tab w:val="num" w:pos="2880"/>
        </w:tabs>
        <w:ind w:left="2880" w:hanging="360"/>
      </w:pPr>
      <w:rPr>
        <w:rFonts w:ascii="Symbol" w:hAnsi="Symbol" w:hint="default"/>
        <w:sz w:val="20"/>
      </w:rPr>
    </w:lvl>
    <w:lvl w:ilvl="4" w:tplc="889EBB8A" w:tentative="1">
      <w:start w:val="1"/>
      <w:numFmt w:val="bullet"/>
      <w:lvlText w:val=""/>
      <w:lvlJc w:val="left"/>
      <w:pPr>
        <w:tabs>
          <w:tab w:val="num" w:pos="3600"/>
        </w:tabs>
        <w:ind w:left="3600" w:hanging="360"/>
      </w:pPr>
      <w:rPr>
        <w:rFonts w:ascii="Symbol" w:hAnsi="Symbol" w:hint="default"/>
        <w:sz w:val="20"/>
      </w:rPr>
    </w:lvl>
    <w:lvl w:ilvl="5" w:tplc="10CA5D12" w:tentative="1">
      <w:start w:val="1"/>
      <w:numFmt w:val="bullet"/>
      <w:lvlText w:val=""/>
      <w:lvlJc w:val="left"/>
      <w:pPr>
        <w:tabs>
          <w:tab w:val="num" w:pos="4320"/>
        </w:tabs>
        <w:ind w:left="4320" w:hanging="360"/>
      </w:pPr>
      <w:rPr>
        <w:rFonts w:ascii="Symbol" w:hAnsi="Symbol" w:hint="default"/>
        <w:sz w:val="20"/>
      </w:rPr>
    </w:lvl>
    <w:lvl w:ilvl="6" w:tplc="0FA0CC20" w:tentative="1">
      <w:start w:val="1"/>
      <w:numFmt w:val="bullet"/>
      <w:lvlText w:val=""/>
      <w:lvlJc w:val="left"/>
      <w:pPr>
        <w:tabs>
          <w:tab w:val="num" w:pos="5040"/>
        </w:tabs>
        <w:ind w:left="5040" w:hanging="360"/>
      </w:pPr>
      <w:rPr>
        <w:rFonts w:ascii="Symbol" w:hAnsi="Symbol" w:hint="default"/>
        <w:sz w:val="20"/>
      </w:rPr>
    </w:lvl>
    <w:lvl w:ilvl="7" w:tplc="5E7C1CEC" w:tentative="1">
      <w:start w:val="1"/>
      <w:numFmt w:val="bullet"/>
      <w:lvlText w:val=""/>
      <w:lvlJc w:val="left"/>
      <w:pPr>
        <w:tabs>
          <w:tab w:val="num" w:pos="5760"/>
        </w:tabs>
        <w:ind w:left="5760" w:hanging="360"/>
      </w:pPr>
      <w:rPr>
        <w:rFonts w:ascii="Symbol" w:hAnsi="Symbol" w:hint="default"/>
        <w:sz w:val="20"/>
      </w:rPr>
    </w:lvl>
    <w:lvl w:ilvl="8" w:tplc="E47E74E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A02E51"/>
    <w:multiLevelType w:val="hybridMultilevel"/>
    <w:tmpl w:val="3F340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25EE6"/>
    <w:multiLevelType w:val="hybridMultilevel"/>
    <w:tmpl w:val="D91A5630"/>
    <w:lvl w:ilvl="0" w:tplc="D7EE754C">
      <w:start w:val="1"/>
      <w:numFmt w:val="bullet"/>
      <w:lvlText w:val=""/>
      <w:lvlJc w:val="left"/>
      <w:pPr>
        <w:tabs>
          <w:tab w:val="num" w:pos="720"/>
        </w:tabs>
        <w:ind w:left="720" w:hanging="360"/>
      </w:pPr>
      <w:rPr>
        <w:rFonts w:ascii="Symbol" w:hAnsi="Symbol" w:hint="default"/>
        <w:sz w:val="20"/>
      </w:rPr>
    </w:lvl>
    <w:lvl w:ilvl="1" w:tplc="7B840192" w:tentative="1">
      <w:start w:val="1"/>
      <w:numFmt w:val="bullet"/>
      <w:lvlText w:val=""/>
      <w:lvlJc w:val="left"/>
      <w:pPr>
        <w:tabs>
          <w:tab w:val="num" w:pos="1440"/>
        </w:tabs>
        <w:ind w:left="1440" w:hanging="360"/>
      </w:pPr>
      <w:rPr>
        <w:rFonts w:ascii="Symbol" w:hAnsi="Symbol" w:hint="default"/>
        <w:sz w:val="20"/>
      </w:rPr>
    </w:lvl>
    <w:lvl w:ilvl="2" w:tplc="B9765C06" w:tentative="1">
      <w:start w:val="1"/>
      <w:numFmt w:val="bullet"/>
      <w:lvlText w:val=""/>
      <w:lvlJc w:val="left"/>
      <w:pPr>
        <w:tabs>
          <w:tab w:val="num" w:pos="2160"/>
        </w:tabs>
        <w:ind w:left="2160" w:hanging="360"/>
      </w:pPr>
      <w:rPr>
        <w:rFonts w:ascii="Symbol" w:hAnsi="Symbol" w:hint="default"/>
        <w:sz w:val="20"/>
      </w:rPr>
    </w:lvl>
    <w:lvl w:ilvl="3" w:tplc="DE3A17F0" w:tentative="1">
      <w:start w:val="1"/>
      <w:numFmt w:val="bullet"/>
      <w:lvlText w:val=""/>
      <w:lvlJc w:val="left"/>
      <w:pPr>
        <w:tabs>
          <w:tab w:val="num" w:pos="2880"/>
        </w:tabs>
        <w:ind w:left="2880" w:hanging="360"/>
      </w:pPr>
      <w:rPr>
        <w:rFonts w:ascii="Symbol" w:hAnsi="Symbol" w:hint="default"/>
        <w:sz w:val="20"/>
      </w:rPr>
    </w:lvl>
    <w:lvl w:ilvl="4" w:tplc="9700433A" w:tentative="1">
      <w:start w:val="1"/>
      <w:numFmt w:val="bullet"/>
      <w:lvlText w:val=""/>
      <w:lvlJc w:val="left"/>
      <w:pPr>
        <w:tabs>
          <w:tab w:val="num" w:pos="3600"/>
        </w:tabs>
        <w:ind w:left="3600" w:hanging="360"/>
      </w:pPr>
      <w:rPr>
        <w:rFonts w:ascii="Symbol" w:hAnsi="Symbol" w:hint="default"/>
        <w:sz w:val="20"/>
      </w:rPr>
    </w:lvl>
    <w:lvl w:ilvl="5" w:tplc="5FA0D986" w:tentative="1">
      <w:start w:val="1"/>
      <w:numFmt w:val="bullet"/>
      <w:lvlText w:val=""/>
      <w:lvlJc w:val="left"/>
      <w:pPr>
        <w:tabs>
          <w:tab w:val="num" w:pos="4320"/>
        </w:tabs>
        <w:ind w:left="4320" w:hanging="360"/>
      </w:pPr>
      <w:rPr>
        <w:rFonts w:ascii="Symbol" w:hAnsi="Symbol" w:hint="default"/>
        <w:sz w:val="20"/>
      </w:rPr>
    </w:lvl>
    <w:lvl w:ilvl="6" w:tplc="A90CB99C" w:tentative="1">
      <w:start w:val="1"/>
      <w:numFmt w:val="bullet"/>
      <w:lvlText w:val=""/>
      <w:lvlJc w:val="left"/>
      <w:pPr>
        <w:tabs>
          <w:tab w:val="num" w:pos="5040"/>
        </w:tabs>
        <w:ind w:left="5040" w:hanging="360"/>
      </w:pPr>
      <w:rPr>
        <w:rFonts w:ascii="Symbol" w:hAnsi="Symbol" w:hint="default"/>
        <w:sz w:val="20"/>
      </w:rPr>
    </w:lvl>
    <w:lvl w:ilvl="7" w:tplc="40F2112E" w:tentative="1">
      <w:start w:val="1"/>
      <w:numFmt w:val="bullet"/>
      <w:lvlText w:val=""/>
      <w:lvlJc w:val="left"/>
      <w:pPr>
        <w:tabs>
          <w:tab w:val="num" w:pos="5760"/>
        </w:tabs>
        <w:ind w:left="5760" w:hanging="360"/>
      </w:pPr>
      <w:rPr>
        <w:rFonts w:ascii="Symbol" w:hAnsi="Symbol" w:hint="default"/>
        <w:sz w:val="20"/>
      </w:rPr>
    </w:lvl>
    <w:lvl w:ilvl="8" w:tplc="8520A390"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C80E98"/>
    <w:multiLevelType w:val="hybridMultilevel"/>
    <w:tmpl w:val="F9CCCB34"/>
    <w:lvl w:ilvl="0" w:tplc="18F03600">
      <w:start w:val="1"/>
      <w:numFmt w:val="bullet"/>
      <w:lvlText w:val=""/>
      <w:lvlJc w:val="left"/>
      <w:pPr>
        <w:tabs>
          <w:tab w:val="num" w:pos="720"/>
        </w:tabs>
        <w:ind w:left="720" w:hanging="360"/>
      </w:pPr>
      <w:rPr>
        <w:rFonts w:ascii="Symbol" w:hAnsi="Symbol" w:hint="default"/>
        <w:sz w:val="20"/>
      </w:rPr>
    </w:lvl>
    <w:lvl w:ilvl="1" w:tplc="FC40EF18" w:tentative="1">
      <w:start w:val="1"/>
      <w:numFmt w:val="bullet"/>
      <w:lvlText w:val=""/>
      <w:lvlJc w:val="left"/>
      <w:pPr>
        <w:tabs>
          <w:tab w:val="num" w:pos="1440"/>
        </w:tabs>
        <w:ind w:left="1440" w:hanging="360"/>
      </w:pPr>
      <w:rPr>
        <w:rFonts w:ascii="Symbol" w:hAnsi="Symbol" w:hint="default"/>
        <w:sz w:val="20"/>
      </w:rPr>
    </w:lvl>
    <w:lvl w:ilvl="2" w:tplc="13502646" w:tentative="1">
      <w:start w:val="1"/>
      <w:numFmt w:val="bullet"/>
      <w:lvlText w:val=""/>
      <w:lvlJc w:val="left"/>
      <w:pPr>
        <w:tabs>
          <w:tab w:val="num" w:pos="2160"/>
        </w:tabs>
        <w:ind w:left="2160" w:hanging="360"/>
      </w:pPr>
      <w:rPr>
        <w:rFonts w:ascii="Symbol" w:hAnsi="Symbol" w:hint="default"/>
        <w:sz w:val="20"/>
      </w:rPr>
    </w:lvl>
    <w:lvl w:ilvl="3" w:tplc="AC3C2B5E" w:tentative="1">
      <w:start w:val="1"/>
      <w:numFmt w:val="bullet"/>
      <w:lvlText w:val=""/>
      <w:lvlJc w:val="left"/>
      <w:pPr>
        <w:tabs>
          <w:tab w:val="num" w:pos="2880"/>
        </w:tabs>
        <w:ind w:left="2880" w:hanging="360"/>
      </w:pPr>
      <w:rPr>
        <w:rFonts w:ascii="Symbol" w:hAnsi="Symbol" w:hint="default"/>
        <w:sz w:val="20"/>
      </w:rPr>
    </w:lvl>
    <w:lvl w:ilvl="4" w:tplc="0B78447E" w:tentative="1">
      <w:start w:val="1"/>
      <w:numFmt w:val="bullet"/>
      <w:lvlText w:val=""/>
      <w:lvlJc w:val="left"/>
      <w:pPr>
        <w:tabs>
          <w:tab w:val="num" w:pos="3600"/>
        </w:tabs>
        <w:ind w:left="3600" w:hanging="360"/>
      </w:pPr>
      <w:rPr>
        <w:rFonts w:ascii="Symbol" w:hAnsi="Symbol" w:hint="default"/>
        <w:sz w:val="20"/>
      </w:rPr>
    </w:lvl>
    <w:lvl w:ilvl="5" w:tplc="08503490" w:tentative="1">
      <w:start w:val="1"/>
      <w:numFmt w:val="bullet"/>
      <w:lvlText w:val=""/>
      <w:lvlJc w:val="left"/>
      <w:pPr>
        <w:tabs>
          <w:tab w:val="num" w:pos="4320"/>
        </w:tabs>
        <w:ind w:left="4320" w:hanging="360"/>
      </w:pPr>
      <w:rPr>
        <w:rFonts w:ascii="Symbol" w:hAnsi="Symbol" w:hint="default"/>
        <w:sz w:val="20"/>
      </w:rPr>
    </w:lvl>
    <w:lvl w:ilvl="6" w:tplc="0414F428" w:tentative="1">
      <w:start w:val="1"/>
      <w:numFmt w:val="bullet"/>
      <w:lvlText w:val=""/>
      <w:lvlJc w:val="left"/>
      <w:pPr>
        <w:tabs>
          <w:tab w:val="num" w:pos="5040"/>
        </w:tabs>
        <w:ind w:left="5040" w:hanging="360"/>
      </w:pPr>
      <w:rPr>
        <w:rFonts w:ascii="Symbol" w:hAnsi="Symbol" w:hint="default"/>
        <w:sz w:val="20"/>
      </w:rPr>
    </w:lvl>
    <w:lvl w:ilvl="7" w:tplc="4CFCF8C8" w:tentative="1">
      <w:start w:val="1"/>
      <w:numFmt w:val="bullet"/>
      <w:lvlText w:val=""/>
      <w:lvlJc w:val="left"/>
      <w:pPr>
        <w:tabs>
          <w:tab w:val="num" w:pos="5760"/>
        </w:tabs>
        <w:ind w:left="5760" w:hanging="360"/>
      </w:pPr>
      <w:rPr>
        <w:rFonts w:ascii="Symbol" w:hAnsi="Symbol" w:hint="default"/>
        <w:sz w:val="20"/>
      </w:rPr>
    </w:lvl>
    <w:lvl w:ilvl="8" w:tplc="9B1E555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8E70C6"/>
    <w:multiLevelType w:val="hybridMultilevel"/>
    <w:tmpl w:val="5FD010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262BB9"/>
    <w:multiLevelType w:val="multilevel"/>
    <w:tmpl w:val="46522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6" w15:restartNumberingAfterBreak="0">
    <w:nsid w:val="71EE4793"/>
    <w:multiLevelType w:val="hybridMultilevel"/>
    <w:tmpl w:val="EDDA85CA"/>
    <w:lvl w:ilvl="0" w:tplc="14B01AAC">
      <w:start w:val="1"/>
      <w:numFmt w:val="bullet"/>
      <w:lvlText w:val=""/>
      <w:lvlJc w:val="left"/>
      <w:pPr>
        <w:ind w:left="720" w:hanging="360"/>
      </w:pPr>
      <w:rPr>
        <w:rFonts w:ascii="Symbol" w:hAnsi="Symbol" w:hint="default"/>
      </w:rPr>
    </w:lvl>
    <w:lvl w:ilvl="1" w:tplc="95B845DE">
      <w:start w:val="1"/>
      <w:numFmt w:val="bullet"/>
      <w:lvlText w:val="o"/>
      <w:lvlJc w:val="left"/>
      <w:pPr>
        <w:ind w:left="1440" w:hanging="360"/>
      </w:pPr>
      <w:rPr>
        <w:rFonts w:ascii="Courier New" w:hAnsi="Courier New" w:hint="default"/>
      </w:rPr>
    </w:lvl>
    <w:lvl w:ilvl="2" w:tplc="C7EC5788">
      <w:start w:val="1"/>
      <w:numFmt w:val="bullet"/>
      <w:lvlText w:val=""/>
      <w:lvlJc w:val="left"/>
      <w:pPr>
        <w:ind w:left="2160" w:hanging="360"/>
      </w:pPr>
      <w:rPr>
        <w:rFonts w:ascii="Wingdings" w:hAnsi="Wingdings" w:hint="default"/>
      </w:rPr>
    </w:lvl>
    <w:lvl w:ilvl="3" w:tplc="6E7CE680">
      <w:start w:val="1"/>
      <w:numFmt w:val="bullet"/>
      <w:lvlText w:val=""/>
      <w:lvlJc w:val="left"/>
      <w:pPr>
        <w:ind w:left="2880" w:hanging="360"/>
      </w:pPr>
      <w:rPr>
        <w:rFonts w:ascii="Symbol" w:hAnsi="Symbol" w:hint="default"/>
      </w:rPr>
    </w:lvl>
    <w:lvl w:ilvl="4" w:tplc="6A024396">
      <w:start w:val="1"/>
      <w:numFmt w:val="bullet"/>
      <w:lvlText w:val="o"/>
      <w:lvlJc w:val="left"/>
      <w:pPr>
        <w:ind w:left="3600" w:hanging="360"/>
      </w:pPr>
      <w:rPr>
        <w:rFonts w:ascii="Courier New" w:hAnsi="Courier New" w:hint="default"/>
      </w:rPr>
    </w:lvl>
    <w:lvl w:ilvl="5" w:tplc="5B20757A">
      <w:start w:val="1"/>
      <w:numFmt w:val="bullet"/>
      <w:lvlText w:val=""/>
      <w:lvlJc w:val="left"/>
      <w:pPr>
        <w:ind w:left="4320" w:hanging="360"/>
      </w:pPr>
      <w:rPr>
        <w:rFonts w:ascii="Wingdings" w:hAnsi="Wingdings" w:hint="default"/>
      </w:rPr>
    </w:lvl>
    <w:lvl w:ilvl="6" w:tplc="56124B50">
      <w:start w:val="1"/>
      <w:numFmt w:val="bullet"/>
      <w:lvlText w:val=""/>
      <w:lvlJc w:val="left"/>
      <w:pPr>
        <w:ind w:left="5040" w:hanging="360"/>
      </w:pPr>
      <w:rPr>
        <w:rFonts w:ascii="Symbol" w:hAnsi="Symbol" w:hint="default"/>
      </w:rPr>
    </w:lvl>
    <w:lvl w:ilvl="7" w:tplc="A3F097C6">
      <w:start w:val="1"/>
      <w:numFmt w:val="bullet"/>
      <w:lvlText w:val="o"/>
      <w:lvlJc w:val="left"/>
      <w:pPr>
        <w:ind w:left="5760" w:hanging="360"/>
      </w:pPr>
      <w:rPr>
        <w:rFonts w:ascii="Courier New" w:hAnsi="Courier New" w:hint="default"/>
      </w:rPr>
    </w:lvl>
    <w:lvl w:ilvl="8" w:tplc="F7983D84">
      <w:start w:val="1"/>
      <w:numFmt w:val="bullet"/>
      <w:lvlText w:val=""/>
      <w:lvlJc w:val="left"/>
      <w:pPr>
        <w:ind w:left="6480" w:hanging="360"/>
      </w:pPr>
      <w:rPr>
        <w:rFonts w:ascii="Wingdings" w:hAnsi="Wingdings" w:hint="default"/>
      </w:rPr>
    </w:lvl>
  </w:abstractNum>
  <w:abstractNum w:abstractNumId="37" w15:restartNumberingAfterBreak="0">
    <w:nsid w:val="76B308AE"/>
    <w:multiLevelType w:val="hybridMultilevel"/>
    <w:tmpl w:val="44804738"/>
    <w:lvl w:ilvl="0" w:tplc="0218CEE4">
      <w:start w:val="1"/>
      <w:numFmt w:val="bullet"/>
      <w:lvlText w:val=""/>
      <w:lvlJc w:val="left"/>
      <w:pPr>
        <w:tabs>
          <w:tab w:val="num" w:pos="720"/>
        </w:tabs>
        <w:ind w:left="720" w:hanging="360"/>
      </w:pPr>
      <w:rPr>
        <w:rFonts w:ascii="Symbol" w:hAnsi="Symbol" w:hint="default"/>
        <w:sz w:val="20"/>
      </w:rPr>
    </w:lvl>
    <w:lvl w:ilvl="1" w:tplc="A9D02C6C" w:tentative="1">
      <w:start w:val="1"/>
      <w:numFmt w:val="bullet"/>
      <w:lvlText w:val=""/>
      <w:lvlJc w:val="left"/>
      <w:pPr>
        <w:tabs>
          <w:tab w:val="num" w:pos="1440"/>
        </w:tabs>
        <w:ind w:left="1440" w:hanging="360"/>
      </w:pPr>
      <w:rPr>
        <w:rFonts w:ascii="Symbol" w:hAnsi="Symbol" w:hint="default"/>
        <w:sz w:val="20"/>
      </w:rPr>
    </w:lvl>
    <w:lvl w:ilvl="2" w:tplc="ACB2BB18" w:tentative="1">
      <w:start w:val="1"/>
      <w:numFmt w:val="bullet"/>
      <w:lvlText w:val=""/>
      <w:lvlJc w:val="left"/>
      <w:pPr>
        <w:tabs>
          <w:tab w:val="num" w:pos="2160"/>
        </w:tabs>
        <w:ind w:left="2160" w:hanging="360"/>
      </w:pPr>
      <w:rPr>
        <w:rFonts w:ascii="Symbol" w:hAnsi="Symbol" w:hint="default"/>
        <w:sz w:val="20"/>
      </w:rPr>
    </w:lvl>
    <w:lvl w:ilvl="3" w:tplc="110ECCF2" w:tentative="1">
      <w:start w:val="1"/>
      <w:numFmt w:val="bullet"/>
      <w:lvlText w:val=""/>
      <w:lvlJc w:val="left"/>
      <w:pPr>
        <w:tabs>
          <w:tab w:val="num" w:pos="2880"/>
        </w:tabs>
        <w:ind w:left="2880" w:hanging="360"/>
      </w:pPr>
      <w:rPr>
        <w:rFonts w:ascii="Symbol" w:hAnsi="Symbol" w:hint="default"/>
        <w:sz w:val="20"/>
      </w:rPr>
    </w:lvl>
    <w:lvl w:ilvl="4" w:tplc="F920F4E4" w:tentative="1">
      <w:start w:val="1"/>
      <w:numFmt w:val="bullet"/>
      <w:lvlText w:val=""/>
      <w:lvlJc w:val="left"/>
      <w:pPr>
        <w:tabs>
          <w:tab w:val="num" w:pos="3600"/>
        </w:tabs>
        <w:ind w:left="3600" w:hanging="360"/>
      </w:pPr>
      <w:rPr>
        <w:rFonts w:ascii="Symbol" w:hAnsi="Symbol" w:hint="default"/>
        <w:sz w:val="20"/>
      </w:rPr>
    </w:lvl>
    <w:lvl w:ilvl="5" w:tplc="8EDE604E" w:tentative="1">
      <w:start w:val="1"/>
      <w:numFmt w:val="bullet"/>
      <w:lvlText w:val=""/>
      <w:lvlJc w:val="left"/>
      <w:pPr>
        <w:tabs>
          <w:tab w:val="num" w:pos="4320"/>
        </w:tabs>
        <w:ind w:left="4320" w:hanging="360"/>
      </w:pPr>
      <w:rPr>
        <w:rFonts w:ascii="Symbol" w:hAnsi="Symbol" w:hint="default"/>
        <w:sz w:val="20"/>
      </w:rPr>
    </w:lvl>
    <w:lvl w:ilvl="6" w:tplc="1EAC2150" w:tentative="1">
      <w:start w:val="1"/>
      <w:numFmt w:val="bullet"/>
      <w:lvlText w:val=""/>
      <w:lvlJc w:val="left"/>
      <w:pPr>
        <w:tabs>
          <w:tab w:val="num" w:pos="5040"/>
        </w:tabs>
        <w:ind w:left="5040" w:hanging="360"/>
      </w:pPr>
      <w:rPr>
        <w:rFonts w:ascii="Symbol" w:hAnsi="Symbol" w:hint="default"/>
        <w:sz w:val="20"/>
      </w:rPr>
    </w:lvl>
    <w:lvl w:ilvl="7" w:tplc="51964B34" w:tentative="1">
      <w:start w:val="1"/>
      <w:numFmt w:val="bullet"/>
      <w:lvlText w:val=""/>
      <w:lvlJc w:val="left"/>
      <w:pPr>
        <w:tabs>
          <w:tab w:val="num" w:pos="5760"/>
        </w:tabs>
        <w:ind w:left="5760" w:hanging="360"/>
      </w:pPr>
      <w:rPr>
        <w:rFonts w:ascii="Symbol" w:hAnsi="Symbol" w:hint="default"/>
        <w:sz w:val="20"/>
      </w:rPr>
    </w:lvl>
    <w:lvl w:ilvl="8" w:tplc="988223B4"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5916ED"/>
    <w:multiLevelType w:val="multilevel"/>
    <w:tmpl w:val="4C08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85029A"/>
    <w:multiLevelType w:val="hybridMultilevel"/>
    <w:tmpl w:val="EC96E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0950337">
    <w:abstractNumId w:val="19"/>
  </w:num>
  <w:num w:numId="2" w16cid:durableId="1736583853">
    <w:abstractNumId w:val="35"/>
  </w:num>
  <w:num w:numId="3" w16cid:durableId="1313758932">
    <w:abstractNumId w:val="0"/>
  </w:num>
  <w:num w:numId="4" w16cid:durableId="668672925">
    <w:abstractNumId w:val="0"/>
  </w:num>
  <w:num w:numId="5" w16cid:durableId="431244824">
    <w:abstractNumId w:val="0"/>
  </w:num>
  <w:num w:numId="6" w16cid:durableId="940336413">
    <w:abstractNumId w:val="35"/>
  </w:num>
  <w:num w:numId="7" w16cid:durableId="301928662">
    <w:abstractNumId w:val="0"/>
  </w:num>
  <w:num w:numId="8" w16cid:durableId="776023092">
    <w:abstractNumId w:val="36"/>
  </w:num>
  <w:num w:numId="9" w16cid:durableId="133721008">
    <w:abstractNumId w:val="4"/>
  </w:num>
  <w:num w:numId="10" w16cid:durableId="1096629252">
    <w:abstractNumId w:val="13"/>
  </w:num>
  <w:num w:numId="11" w16cid:durableId="1691561770">
    <w:abstractNumId w:val="9"/>
  </w:num>
  <w:num w:numId="12" w16cid:durableId="1296987440">
    <w:abstractNumId w:val="27"/>
  </w:num>
  <w:num w:numId="13" w16cid:durableId="1816987640">
    <w:abstractNumId w:val="31"/>
  </w:num>
  <w:num w:numId="14" w16cid:durableId="1484541800">
    <w:abstractNumId w:val="37"/>
  </w:num>
  <w:num w:numId="15" w16cid:durableId="1997104953">
    <w:abstractNumId w:val="5"/>
  </w:num>
  <w:num w:numId="16" w16cid:durableId="1389188174">
    <w:abstractNumId w:val="29"/>
  </w:num>
  <w:num w:numId="17" w16cid:durableId="1762411581">
    <w:abstractNumId w:val="3"/>
  </w:num>
  <w:num w:numId="18" w16cid:durableId="1472477343">
    <w:abstractNumId w:val="6"/>
  </w:num>
  <w:num w:numId="19" w16cid:durableId="477041552">
    <w:abstractNumId w:val="38"/>
  </w:num>
  <w:num w:numId="20" w16cid:durableId="656685560">
    <w:abstractNumId w:val="2"/>
  </w:num>
  <w:num w:numId="21" w16cid:durableId="1760251404">
    <w:abstractNumId w:val="14"/>
  </w:num>
  <w:num w:numId="22" w16cid:durableId="2096046081">
    <w:abstractNumId w:val="34"/>
  </w:num>
  <w:num w:numId="23" w16cid:durableId="691995888">
    <w:abstractNumId w:val="8"/>
  </w:num>
  <w:num w:numId="24" w16cid:durableId="693920068">
    <w:abstractNumId w:val="17"/>
  </w:num>
  <w:num w:numId="25" w16cid:durableId="903219410">
    <w:abstractNumId w:val="23"/>
  </w:num>
  <w:num w:numId="26" w16cid:durableId="1593204077">
    <w:abstractNumId w:val="7"/>
  </w:num>
  <w:num w:numId="27" w16cid:durableId="180123340">
    <w:abstractNumId w:val="32"/>
  </w:num>
  <w:num w:numId="28" w16cid:durableId="444009633">
    <w:abstractNumId w:val="26"/>
  </w:num>
  <w:num w:numId="29" w16cid:durableId="1731686955">
    <w:abstractNumId w:val="21"/>
  </w:num>
  <w:num w:numId="30" w16cid:durableId="1466461204">
    <w:abstractNumId w:val="20"/>
  </w:num>
  <w:num w:numId="31" w16cid:durableId="1555576772">
    <w:abstractNumId w:val="11"/>
  </w:num>
  <w:num w:numId="32" w16cid:durableId="1674411399">
    <w:abstractNumId w:val="15"/>
  </w:num>
  <w:num w:numId="33" w16cid:durableId="753014178">
    <w:abstractNumId w:val="1"/>
  </w:num>
  <w:num w:numId="34" w16cid:durableId="1576821654">
    <w:abstractNumId w:val="12"/>
  </w:num>
  <w:num w:numId="35" w16cid:durableId="907767056">
    <w:abstractNumId w:val="16"/>
  </w:num>
  <w:num w:numId="36" w16cid:durableId="1186988872">
    <w:abstractNumId w:val="10"/>
  </w:num>
  <w:num w:numId="37" w16cid:durableId="1400592132">
    <w:abstractNumId w:val="28"/>
  </w:num>
  <w:num w:numId="38" w16cid:durableId="73356116">
    <w:abstractNumId w:val="25"/>
  </w:num>
  <w:num w:numId="39" w16cid:durableId="1305506316">
    <w:abstractNumId w:val="18"/>
  </w:num>
  <w:num w:numId="40" w16cid:durableId="252201342">
    <w:abstractNumId w:val="22"/>
  </w:num>
  <w:num w:numId="41" w16cid:durableId="1659576776">
    <w:abstractNumId w:val="24"/>
  </w:num>
  <w:num w:numId="42" w16cid:durableId="1771848196">
    <w:abstractNumId w:val="33"/>
  </w:num>
  <w:num w:numId="43" w16cid:durableId="363794835">
    <w:abstractNumId w:val="30"/>
  </w:num>
  <w:num w:numId="44" w16cid:durableId="14204489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9B"/>
    <w:rsid w:val="00016752"/>
    <w:rsid w:val="00027C27"/>
    <w:rsid w:val="000C0CF4"/>
    <w:rsid w:val="000C3AF2"/>
    <w:rsid w:val="000D051E"/>
    <w:rsid w:val="00135050"/>
    <w:rsid w:val="00191ECF"/>
    <w:rsid w:val="00281579"/>
    <w:rsid w:val="002B703F"/>
    <w:rsid w:val="002F6D60"/>
    <w:rsid w:val="00306C61"/>
    <w:rsid w:val="0037582B"/>
    <w:rsid w:val="004460B0"/>
    <w:rsid w:val="004D4392"/>
    <w:rsid w:val="00546E12"/>
    <w:rsid w:val="005555F3"/>
    <w:rsid w:val="006F4F11"/>
    <w:rsid w:val="007D2F8C"/>
    <w:rsid w:val="007F13DF"/>
    <w:rsid w:val="00857548"/>
    <w:rsid w:val="00897E9B"/>
    <w:rsid w:val="008A273F"/>
    <w:rsid w:val="00923CFC"/>
    <w:rsid w:val="00927B47"/>
    <w:rsid w:val="009B7615"/>
    <w:rsid w:val="00A616AB"/>
    <w:rsid w:val="00A9EF2D"/>
    <w:rsid w:val="00B03FD8"/>
    <w:rsid w:val="00B51BDC"/>
    <w:rsid w:val="00B561C0"/>
    <w:rsid w:val="00B773CE"/>
    <w:rsid w:val="00C15E14"/>
    <w:rsid w:val="00C7763C"/>
    <w:rsid w:val="00C91823"/>
    <w:rsid w:val="00D008AB"/>
    <w:rsid w:val="00D91780"/>
    <w:rsid w:val="00E24ADE"/>
    <w:rsid w:val="00E26B99"/>
    <w:rsid w:val="00EB29BE"/>
    <w:rsid w:val="00EB3427"/>
    <w:rsid w:val="00EC7B11"/>
    <w:rsid w:val="00FA4BC1"/>
    <w:rsid w:val="0254B5D3"/>
    <w:rsid w:val="026BBBED"/>
    <w:rsid w:val="030408FF"/>
    <w:rsid w:val="03AF2413"/>
    <w:rsid w:val="03E295A7"/>
    <w:rsid w:val="03E71DFB"/>
    <w:rsid w:val="03EFDD5D"/>
    <w:rsid w:val="046C7A17"/>
    <w:rsid w:val="04D23108"/>
    <w:rsid w:val="0596916E"/>
    <w:rsid w:val="06136269"/>
    <w:rsid w:val="075C461D"/>
    <w:rsid w:val="08CBC60E"/>
    <w:rsid w:val="09AC8872"/>
    <w:rsid w:val="0A1FDA1E"/>
    <w:rsid w:val="0A3F2875"/>
    <w:rsid w:val="0C48EBC8"/>
    <w:rsid w:val="0E71647D"/>
    <w:rsid w:val="0E9F6F81"/>
    <w:rsid w:val="10660A74"/>
    <w:rsid w:val="124B8B44"/>
    <w:rsid w:val="156AB808"/>
    <w:rsid w:val="182A22B5"/>
    <w:rsid w:val="189FF20C"/>
    <w:rsid w:val="19CC1FC0"/>
    <w:rsid w:val="1A7A1F96"/>
    <w:rsid w:val="1AA67783"/>
    <w:rsid w:val="1AF20CBA"/>
    <w:rsid w:val="1B3F3BE1"/>
    <w:rsid w:val="1C3663F3"/>
    <w:rsid w:val="1D17B27D"/>
    <w:rsid w:val="1D438636"/>
    <w:rsid w:val="1D4967D7"/>
    <w:rsid w:val="1DB14EA9"/>
    <w:rsid w:val="1DD8642D"/>
    <w:rsid w:val="1E0962CF"/>
    <w:rsid w:val="1EBA5F44"/>
    <w:rsid w:val="1EFD159F"/>
    <w:rsid w:val="1F6F6CCB"/>
    <w:rsid w:val="20428BC3"/>
    <w:rsid w:val="207E122E"/>
    <w:rsid w:val="2105D645"/>
    <w:rsid w:val="228090AF"/>
    <w:rsid w:val="2285B429"/>
    <w:rsid w:val="2391F9E1"/>
    <w:rsid w:val="23BE8C45"/>
    <w:rsid w:val="2458115D"/>
    <w:rsid w:val="24D81DAC"/>
    <w:rsid w:val="25264BA0"/>
    <w:rsid w:val="259AE1BA"/>
    <w:rsid w:val="25B6AAB3"/>
    <w:rsid w:val="260C0455"/>
    <w:rsid w:val="27D43ADA"/>
    <w:rsid w:val="27F8732C"/>
    <w:rsid w:val="288A1253"/>
    <w:rsid w:val="28EF1E28"/>
    <w:rsid w:val="29A9B3A9"/>
    <w:rsid w:val="29E0FA62"/>
    <w:rsid w:val="2B5F2A5B"/>
    <w:rsid w:val="2B771944"/>
    <w:rsid w:val="2D9B4654"/>
    <w:rsid w:val="2DD59CBB"/>
    <w:rsid w:val="2DDD7A3A"/>
    <w:rsid w:val="2E5A9199"/>
    <w:rsid w:val="2F36A31C"/>
    <w:rsid w:val="30BA90B8"/>
    <w:rsid w:val="31977FCD"/>
    <w:rsid w:val="3232493B"/>
    <w:rsid w:val="32349D4B"/>
    <w:rsid w:val="34E68E35"/>
    <w:rsid w:val="36B114BA"/>
    <w:rsid w:val="377047B7"/>
    <w:rsid w:val="3AFDE3CD"/>
    <w:rsid w:val="3B32D783"/>
    <w:rsid w:val="3B7BDD93"/>
    <w:rsid w:val="3C003DEA"/>
    <w:rsid w:val="3D21B309"/>
    <w:rsid w:val="3DAD1A15"/>
    <w:rsid w:val="3F3E8ABA"/>
    <w:rsid w:val="3F86F157"/>
    <w:rsid w:val="404A6916"/>
    <w:rsid w:val="414DAF27"/>
    <w:rsid w:val="414EBEF0"/>
    <w:rsid w:val="41EC1F39"/>
    <w:rsid w:val="42507062"/>
    <w:rsid w:val="430EF75C"/>
    <w:rsid w:val="43BA2EC2"/>
    <w:rsid w:val="45E988D9"/>
    <w:rsid w:val="4667EBC9"/>
    <w:rsid w:val="47918781"/>
    <w:rsid w:val="47AD8D09"/>
    <w:rsid w:val="47D20C85"/>
    <w:rsid w:val="481736D4"/>
    <w:rsid w:val="48A41E30"/>
    <w:rsid w:val="4A7E12FD"/>
    <w:rsid w:val="4AE358F2"/>
    <w:rsid w:val="4B2CF7C3"/>
    <w:rsid w:val="4B81945B"/>
    <w:rsid w:val="4B886AF5"/>
    <w:rsid w:val="4B9B66B6"/>
    <w:rsid w:val="4BB16CCF"/>
    <w:rsid w:val="4D9DFD8D"/>
    <w:rsid w:val="5070F2B3"/>
    <w:rsid w:val="5165BE94"/>
    <w:rsid w:val="5241C41C"/>
    <w:rsid w:val="54612A43"/>
    <w:rsid w:val="5519EC9C"/>
    <w:rsid w:val="5683DC8C"/>
    <w:rsid w:val="56A85C61"/>
    <w:rsid w:val="56C002D5"/>
    <w:rsid w:val="5732A22B"/>
    <w:rsid w:val="580C3323"/>
    <w:rsid w:val="581050F4"/>
    <w:rsid w:val="58FD36C6"/>
    <w:rsid w:val="5963EA2C"/>
    <w:rsid w:val="597CFEE4"/>
    <w:rsid w:val="59B3B2CB"/>
    <w:rsid w:val="5A0CAA61"/>
    <w:rsid w:val="5A350702"/>
    <w:rsid w:val="5E4C309D"/>
    <w:rsid w:val="5EA84763"/>
    <w:rsid w:val="6031C37A"/>
    <w:rsid w:val="6104C617"/>
    <w:rsid w:val="618361E6"/>
    <w:rsid w:val="63F4154E"/>
    <w:rsid w:val="640B1D37"/>
    <w:rsid w:val="651A9FB0"/>
    <w:rsid w:val="6579A105"/>
    <w:rsid w:val="65DA11E5"/>
    <w:rsid w:val="66DB003F"/>
    <w:rsid w:val="68BABE1D"/>
    <w:rsid w:val="68BFCC47"/>
    <w:rsid w:val="6A9C5B62"/>
    <w:rsid w:val="6AB0F647"/>
    <w:rsid w:val="6B108BB8"/>
    <w:rsid w:val="6B774119"/>
    <w:rsid w:val="6BB5C4C7"/>
    <w:rsid w:val="6CE645F0"/>
    <w:rsid w:val="6DD48F84"/>
    <w:rsid w:val="6ED06234"/>
    <w:rsid w:val="6EE4E866"/>
    <w:rsid w:val="6F094921"/>
    <w:rsid w:val="6FF9A65D"/>
    <w:rsid w:val="712ACB27"/>
    <w:rsid w:val="7146464F"/>
    <w:rsid w:val="72166B07"/>
    <w:rsid w:val="72F8682C"/>
    <w:rsid w:val="737BD8EF"/>
    <w:rsid w:val="73AFCCDD"/>
    <w:rsid w:val="73BED072"/>
    <w:rsid w:val="7402397E"/>
    <w:rsid w:val="7436663B"/>
    <w:rsid w:val="75F789F3"/>
    <w:rsid w:val="76142774"/>
    <w:rsid w:val="7633FB0C"/>
    <w:rsid w:val="76415D86"/>
    <w:rsid w:val="78810330"/>
    <w:rsid w:val="789AC5D9"/>
    <w:rsid w:val="78EF61A7"/>
    <w:rsid w:val="799E926B"/>
    <w:rsid w:val="7AC846B8"/>
    <w:rsid w:val="7BB974AE"/>
    <w:rsid w:val="7C5329EB"/>
    <w:rsid w:val="7D48B729"/>
    <w:rsid w:val="7F4B1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A948"/>
  <w15:chartTrackingRefBased/>
  <w15:docId w15:val="{B2D51D69-8CDA-4A2F-BEC5-142BA07E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7"/>
      </w:numPr>
      <w:outlineLvl w:val="0"/>
    </w:pPr>
    <w:rPr>
      <w:kern w:val="24"/>
    </w:rPr>
  </w:style>
  <w:style w:type="paragraph" w:styleId="Heading2">
    <w:name w:val="heading 2"/>
    <w:aliases w:val="Outline2"/>
    <w:basedOn w:val="Normal"/>
    <w:next w:val="Normal"/>
    <w:link w:val="Heading2Char"/>
    <w:qFormat/>
    <w:rsid w:val="00C91823"/>
    <w:pPr>
      <w:numPr>
        <w:ilvl w:val="1"/>
        <w:numId w:val="7"/>
      </w:numPr>
      <w:outlineLvl w:val="1"/>
    </w:pPr>
    <w:rPr>
      <w:kern w:val="24"/>
    </w:rPr>
  </w:style>
  <w:style w:type="paragraph" w:styleId="Heading3">
    <w:name w:val="heading 3"/>
    <w:aliases w:val="Outline3"/>
    <w:basedOn w:val="Normal"/>
    <w:next w:val="Normal"/>
    <w:link w:val="Heading3Char"/>
    <w:qFormat/>
    <w:rsid w:val="00B773CE"/>
    <w:pPr>
      <w:numPr>
        <w:ilvl w:val="2"/>
        <w:numId w:val="7"/>
      </w:numPr>
      <w:outlineLvl w:val="2"/>
    </w:pPr>
    <w:rPr>
      <w:kern w:val="24"/>
    </w:rPr>
  </w:style>
  <w:style w:type="paragraph" w:styleId="Heading4">
    <w:name w:val="heading 4"/>
    <w:basedOn w:val="Normal"/>
    <w:next w:val="Normal"/>
    <w:link w:val="Heading4Char"/>
    <w:uiPriority w:val="9"/>
    <w:semiHidden/>
    <w:qFormat/>
    <w:rsid w:val="00897E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7E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7E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7E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7E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7E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6"/>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97E9B"/>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97E9B"/>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97E9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97E9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97E9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97E9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97E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E9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97E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E9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97E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E9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97E9B"/>
    <w:pPr>
      <w:ind w:left="720"/>
      <w:contextualSpacing/>
    </w:pPr>
  </w:style>
  <w:style w:type="character" w:styleId="IntenseEmphasis">
    <w:name w:val="Intense Emphasis"/>
    <w:basedOn w:val="DefaultParagraphFont"/>
    <w:uiPriority w:val="21"/>
    <w:qFormat/>
    <w:rsid w:val="00897E9B"/>
    <w:rPr>
      <w:i/>
      <w:iCs/>
      <w:color w:val="0F4761" w:themeColor="accent1" w:themeShade="BF"/>
    </w:rPr>
  </w:style>
  <w:style w:type="paragraph" w:styleId="IntenseQuote">
    <w:name w:val="Intense Quote"/>
    <w:basedOn w:val="Normal"/>
    <w:next w:val="Normal"/>
    <w:link w:val="IntenseQuoteChar"/>
    <w:uiPriority w:val="30"/>
    <w:qFormat/>
    <w:rsid w:val="0089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E9B"/>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97E9B"/>
    <w:rPr>
      <w:b/>
      <w:bCs/>
      <w:smallCaps/>
      <w:color w:val="0F4761" w:themeColor="accent1" w:themeShade="BF"/>
      <w:spacing w:val="5"/>
    </w:rPr>
  </w:style>
  <w:style w:type="paragraph" w:styleId="CommentText">
    <w:name w:val="annotation text"/>
    <w:basedOn w:val="Normal"/>
    <w:link w:val="CommentTextChar"/>
    <w:uiPriority w:val="99"/>
    <w:semiHidden/>
    <w:unhideWhenUsed/>
    <w:rsid w:val="00897E9B"/>
    <w:rPr>
      <w:sz w:val="20"/>
    </w:rPr>
  </w:style>
  <w:style w:type="character" w:customStyle="1" w:styleId="CommentTextChar">
    <w:name w:val="Comment Text Char"/>
    <w:basedOn w:val="DefaultParagraphFont"/>
    <w:link w:val="CommentText"/>
    <w:uiPriority w:val="99"/>
    <w:semiHidden/>
    <w:rsid w:val="00897E9B"/>
    <w:rPr>
      <w:rFonts w:ascii="Arial" w:hAnsi="Arial" w:cs="Times New Roman"/>
      <w:kern w:val="0"/>
      <w:sz w:val="20"/>
      <w:szCs w:val="20"/>
      <w14:ligatures w14:val="none"/>
    </w:rPr>
  </w:style>
  <w:style w:type="table" w:styleId="TableGrid">
    <w:name w:val="Table Grid"/>
    <w:basedOn w:val="TableNormal"/>
    <w:rsid w:val="00897E9B"/>
    <w:rPr>
      <w:rFonts w:ascii="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97E9B"/>
    <w:rPr>
      <w:sz w:val="16"/>
      <w:szCs w:val="16"/>
    </w:rPr>
  </w:style>
  <w:style w:type="character" w:styleId="Hyperlink">
    <w:name w:val="Hyperlink"/>
    <w:basedOn w:val="DefaultParagraphFont"/>
    <w:uiPriority w:val="99"/>
    <w:unhideWhenUsed/>
    <w:rsid w:val="712ACB27"/>
    <w:rPr>
      <w:color w:val="467886"/>
      <w:u w:val="single"/>
    </w:rPr>
  </w:style>
  <w:style w:type="paragraph" w:styleId="Revision">
    <w:name w:val="Revision"/>
    <w:hidden/>
    <w:uiPriority w:val="99"/>
    <w:semiHidden/>
    <w:rsid w:val="000C3AF2"/>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eur/2015/2283/contents" TargetMode="External" Id="rId8" /><Relationship Type="http://schemas.openxmlformats.org/officeDocument/2006/relationships/hyperlink" Target="https://www.legislation.gov.uk/ssi/2003/278/contents" TargetMode="External" Id="rId13" /><Relationship Type="http://schemas.openxmlformats.org/officeDocument/2006/relationships/hyperlink" Target="https://www.ema.europa.eu/en/documents/regulatory-procedural-guideline/ich-guideline-q3c-r8-impurities-guideline-residual-solvents-step-5_en.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science.food.gov.uk/article/122705-consumer-insights-tracker-april-2024-to-june-2024" TargetMode="External" Id="rId21" /><Relationship Type="http://schemas.openxmlformats.org/officeDocument/2006/relationships/webSettings" Target="webSettings.xml" Id="rId7" /><Relationship Type="http://schemas.openxmlformats.org/officeDocument/2006/relationships/hyperlink" Target="https://www.legislation.gov.uk/ssi/2003/278/contents" TargetMode="External" Id="rId12" /><Relationship Type="http://schemas.openxmlformats.org/officeDocument/2006/relationships/hyperlink" Target="https://www.legislation.gov.uk/ssi/2013/266/contents" TargetMode="External" Id="rId17" /><Relationship Type="http://schemas.openxmlformats.org/officeDocument/2006/relationships/hyperlink" Target="https://www.ema.europa.eu/en/medicines/human/EPAR/epidyolex" TargetMode="External" Id="rId25" /><Relationship Type="http://schemas.openxmlformats.org/officeDocument/2006/relationships/customXml" Target="../customXml/item2.xml" Id="rId2" /><Relationship Type="http://schemas.openxmlformats.org/officeDocument/2006/relationships/hyperlink" Target="https://www.foodstandards.gov.scot/business-guidance/running-a-food-business/packaging-and-labelling" TargetMode="External" Id="rId16" /><Relationship Type="http://schemas.openxmlformats.org/officeDocument/2006/relationships/hyperlink" Target="https://www.food.gov.uk/research/novel-and-non-traditional-foods-additives-and-processes/consumer-research-report-on-cannabidiol-cbd-extract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eur/2011/1169/contents" TargetMode="External" Id="rId11" /><Relationship Type="http://schemas.openxmlformats.org/officeDocument/2006/relationships/hyperlink" Target="https://efsa.onlinelibrary.wiley.com/doi/10.2903/j.efsa.2022.7322" TargetMode="External" Id="rId24" /><Relationship Type="http://schemas.openxmlformats.org/officeDocument/2006/relationships/styles" Target="styles.xml" Id="rId5" /><Relationship Type="http://schemas.openxmlformats.org/officeDocument/2006/relationships/hyperlink" Target="https://www.legislation.gov.uk/eur/2011/1169/contents" TargetMode="External" Id="rId15" /><Relationship Type="http://schemas.openxmlformats.org/officeDocument/2006/relationships/hyperlink" Target="https://infocuria.curia.europa.eu/tabs/document?source=document&amp;text=&amp;docid=233925&amp;pageIndex=0&amp;doclang=en&amp;mode=req&amp;dir=&amp;occ=first&amp;part=1&amp;cid=14689773" TargetMode="External" Id="rId23" /><Relationship Type="http://schemas.microsoft.com/office/2020/10/relationships/intelligence" Target="intelligence2.xml" Id="rId28" /><Relationship Type="http://schemas.openxmlformats.org/officeDocument/2006/relationships/hyperlink" Target="https://www.food.gov.uk/sites/default/files/media/document/safety-assessment-synthetic-cannabidiol-as-a-novel-food.pdf" TargetMode="External" Id="rId10" /><Relationship Type="http://schemas.openxmlformats.org/officeDocument/2006/relationships/hyperlink" Target="https://www.legislation.gov.uk/ssi/2003/278/regulation/2" TargetMode="External" Id="rId19" /><Relationship Type="http://schemas.openxmlformats.org/officeDocument/2006/relationships/numbering" Target="numbering.xml" Id="rId4" /><Relationship Type="http://schemas.openxmlformats.org/officeDocument/2006/relationships/hyperlink" Target="https://www.legislation.gov.uk/eur/2015/2283/contents" TargetMode="External" Id="rId9" /><Relationship Type="http://schemas.openxmlformats.org/officeDocument/2006/relationships/image" Target="media/image1.png" Id="rId14" /><Relationship Type="http://schemas.openxmlformats.org/officeDocument/2006/relationships/hyperlink" Target="https://www.gov.uk/government/publications/cannabis-cbd-and-other-cannabinoids-drug-licensing-factsheet/drug-licensing-factsheet-cannabis-cbd-and-other-cannabinoids" TargetMode="External" Id="rId22" /><Relationship Type="http://schemas.openxmlformats.org/officeDocument/2006/relationships/theme" Target="theme/theme1.xml" Id="rId27" /><Relationship Type="http://schemas.openxmlformats.org/officeDocument/2006/relationships/customXml" Target="/customXML/item4.xml" Id="Re837789eb65645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A55860299</value>
    </field>
    <field name="Objective-Title">
      <value order="0">FSS Consultation (3 CBD products) Annex C - RP 7, Synthetic cannabidiol (CBD) (new authorisation of a novel food)</value>
    </field>
    <field name="Objective-Description">
      <value order="0"/>
    </field>
    <field name="Objective-CreationStamp">
      <value order="0">2026-03-23T17:09:22Z</value>
    </field>
    <field name="Objective-IsApproved">
      <value order="0">false</value>
    </field>
    <field name="Objective-IsPublished">
      <value order="0">false</value>
    </field>
    <field name="Objective-DatePublished">
      <value order="0"/>
    </field>
    <field name="Objective-ModificationStamp">
      <value order="0">2026-03-24T09:25:26Z</value>
    </field>
    <field name="Objective-Owner">
      <value order="0">Hendry, Stephen S (U420077)</value>
    </field>
    <field name="Objective-Path">
      <value order="0">Objective Global Folder:Food Standards Scotland File Plan:Health, Nutrition and Care:Food and Drink:Labelling:Advice and Policy: Labelling (Food Standards Scotland):FSS Policy: Regulated Products: Novel Foods: 2023-2028</value>
    </field>
    <field name="Objective-Parent">
      <value order="0">FSS Policy: Regulated Products: Novel Foods: 2023-2028</value>
    </field>
    <field name="Objective-State">
      <value order="0">Being Drafted</value>
    </field>
    <field name="Objective-VersionId">
      <value order="0">vA84775138</value>
    </field>
    <field name="Objective-Version">
      <value order="0">0.1</value>
    </field>
    <field name="Objective-VersionNumber">
      <value order="0">1</value>
    </field>
    <field name="Objective-VersionComment">
      <value order="0">First version</value>
    </field>
    <field name="Objective-FileNumber">
      <value order="0">POL/40377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408EC-64FB-4990-823B-49BEE3E6B795}">
  <ds:schemaRefs>
    <ds:schemaRef ds:uri="http://schemas.microsoft.com/office/2006/metadata/properties"/>
    <ds:schemaRef ds:uri="http://schemas.microsoft.com/office/infopath/2007/PartnerControls"/>
    <ds:schemaRef ds:uri="9509bbea-f6b4-4c53-a6b5-ddbb19210c3b"/>
    <ds:schemaRef ds:uri="d7803841-2d19-43b3-92a8-d0b25f54bd62"/>
  </ds:schemaRefs>
</ds:datastoreItem>
</file>

<file path=customXml/itemProps2.xml><?xml version="1.0" encoding="utf-8"?>
<ds:datastoreItem xmlns:ds="http://schemas.openxmlformats.org/officeDocument/2006/customXml" ds:itemID="{B1456DD0-23EA-4D6D-99BD-055BBFD9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A09E9-09A5-44AF-BA88-A45944A6F5FF}">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4761</Words>
  <Characters>25345</Characters>
  <Application>Microsoft Office Word</Application>
  <DocSecurity>0</DocSecurity>
  <Lines>683</Lines>
  <Paragraphs>203</Paragraphs>
  <ScaleCrop>false</ScaleCrop>
  <Company>Scottish Government</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Finch</dc:creator>
  <cp:keywords/>
  <dc:description/>
  <cp:lastModifiedBy>Stephen Hendry</cp:lastModifiedBy>
  <cp:revision>2</cp:revision>
  <dcterms:created xsi:type="dcterms:W3CDTF">2026-03-23T17:09:00Z</dcterms:created>
  <dcterms:modified xsi:type="dcterms:W3CDTF">2026-03-23T17:09:00Z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0x010100FF67CF7F14F80A43835B439C285DC71A</vt:lpwstr>
  </property>
  <property fmtid="{D5CDD505-2E9C-101B-9397-08002B2CF9AE}" pid="3" name="MediaServiceImageTags">
    <vt:lpwstr/>
  </property>
  <property fmtid="{D5CDD505-2E9C-101B-9397-08002B2CF9AE}" pid="4" name="Objective-Id">
    <vt:lpwstr>A55860299</vt:lpwstr>
  </property>
  <property fmtid="{D5CDD505-2E9C-101B-9397-08002B2CF9AE}" pid="5" name="Objective-Title">
    <vt:lpwstr>FSS Consultation (3 CBD products) Annex C - RP 7, Synthetic cannabidiol (CBD) (new authorisation of a novel food)</vt:lpwstr>
  </property>
  <property fmtid="{D5CDD505-2E9C-101B-9397-08002B2CF9AE}" pid="6" name="Objective-Description">
    <vt:lpwstr/>
  </property>
  <property fmtid="{D5CDD505-2E9C-101B-9397-08002B2CF9AE}" pid="7" name="Objective-CreationStamp">
    <vt:filetime>2026-03-23T17:09:22Z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2026-03-24T09:25:26Z</vt:filetime>
  </property>
  <property fmtid="{D5CDD505-2E9C-101B-9397-08002B2CF9AE}" pid="12" name="Objective-Owner">
    <vt:lpwstr>Hendry, Stephen S (U420077)</vt:lpwstr>
  </property>
  <property fmtid="{D5CDD505-2E9C-101B-9397-08002B2CF9AE}" pid="13" name="Objective-Path">
    <vt:lpwstr>Objective Global Folder:Food Standards Scotland File Plan:Health, Nutrition and Care:Food and Drink:Labelling:Advice and Policy: Labelling (Food Standards Scotland):FSS Policy: Regulated Products: Novel Foods: 2023-2028</vt:lpwstr>
  </property>
  <property fmtid="{D5CDD505-2E9C-101B-9397-08002B2CF9AE}" pid="14" name="Objective-Parent">
    <vt:lpwstr>FSS Policy: Regulated Products: Novel Foods: 2023-2028</vt:lpwstr>
  </property>
  <property fmtid="{D5CDD505-2E9C-101B-9397-08002B2CF9AE}" pid="15" name="Objective-State">
    <vt:lpwstr>Being Drafted</vt:lpwstr>
  </property>
  <property fmtid="{D5CDD505-2E9C-101B-9397-08002B2CF9AE}" pid="16" name="Objective-VersionId">
    <vt:lpwstr>vA84775138</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POL/40377</vt:lpwstr>
  </property>
  <property fmtid="{D5CDD505-2E9C-101B-9397-08002B2CF9AE}" pid="21" name="Objective-Classification">
    <vt:lpwstr>OFFICIAL</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