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69256" w14:textId="167C5150" w:rsidR="00027C27" w:rsidRDefault="00510DEF" w:rsidP="00B561C0">
      <w:pPr>
        <w:rPr>
          <w:rStyle w:val="eop"/>
          <w:rFonts w:cs="Arial"/>
          <w:b/>
          <w:bCs/>
          <w:color w:val="009CBD"/>
          <w:sz w:val="40"/>
          <w:szCs w:val="40"/>
          <w:shd w:val="clear" w:color="auto" w:fill="FFFFFF"/>
        </w:rPr>
      </w:pPr>
      <w:r>
        <w:rPr>
          <w:rStyle w:val="normaltextrun"/>
          <w:rFonts w:cs="Arial"/>
          <w:color w:val="009CBD"/>
          <w:sz w:val="40"/>
          <w:szCs w:val="40"/>
          <w:shd w:val="clear" w:color="auto" w:fill="FFFFFF"/>
        </w:rPr>
        <w:t>Annex B: Definitions</w:t>
      </w:r>
      <w:r>
        <w:rPr>
          <w:rStyle w:val="eop"/>
          <w:rFonts w:cs="Arial"/>
          <w:b/>
          <w:bCs/>
          <w:color w:val="009CBD"/>
          <w:sz w:val="40"/>
          <w:szCs w:val="40"/>
          <w:shd w:val="clear" w:color="auto" w:fill="FFFFFF"/>
        </w:rPr>
        <w:t> </w:t>
      </w:r>
    </w:p>
    <w:p w14:paraId="493E2A99" w14:textId="77777777" w:rsidR="00510DEF" w:rsidRDefault="00510DEF" w:rsidP="00B561C0">
      <w:pPr>
        <w:rPr>
          <w:rStyle w:val="eop"/>
          <w:rFonts w:cs="Arial"/>
          <w:b/>
          <w:bCs/>
          <w:color w:val="009CBD"/>
          <w:sz w:val="40"/>
          <w:szCs w:val="40"/>
          <w:shd w:val="clear" w:color="auto" w:fill="FFFFFF"/>
        </w:rPr>
      </w:pPr>
    </w:p>
    <w:p w14:paraId="7B58617C" w14:textId="77777777" w:rsidR="00510DEF" w:rsidRPr="00510DEF" w:rsidRDefault="00510DEF" w:rsidP="00510DEF">
      <w:pPr>
        <w:spacing w:after="240" w:line="288" w:lineRule="auto"/>
        <w:rPr>
          <w:szCs w:val="24"/>
          <w:lang w:eastAsia="en-GB"/>
        </w:rPr>
      </w:pPr>
      <w:r w:rsidRPr="00510DEF">
        <w:rPr>
          <w:szCs w:val="24"/>
          <w:lang w:eastAsia="en-GB"/>
        </w:rPr>
        <w:t>The following information and definitions may be of use when responding to this consultation.</w:t>
      </w:r>
    </w:p>
    <w:p w14:paraId="08A0D15B" w14:textId="0703792C" w:rsidR="00510DEF" w:rsidRPr="00510DEF" w:rsidRDefault="00510DEF" w:rsidP="650C4106">
      <w:pPr>
        <w:spacing w:after="240" w:line="288" w:lineRule="auto"/>
        <w:rPr>
          <w:rFonts w:eastAsia="Arial" w:cs="Arial"/>
          <w:szCs w:val="24"/>
        </w:rPr>
      </w:pPr>
      <w:r w:rsidRPr="4F8FDD96">
        <w:rPr>
          <w:b/>
          <w:bCs/>
          <w:lang w:eastAsia="en-GB"/>
        </w:rPr>
        <w:t xml:space="preserve">Regulated Products </w:t>
      </w:r>
      <w:r w:rsidRPr="4F8FDD96">
        <w:rPr>
          <w:lang w:eastAsia="en-GB"/>
        </w:rPr>
        <w:t xml:space="preserve">- </w:t>
      </w:r>
      <w:r w:rsidRPr="4F8FDD96">
        <w:rPr>
          <w:rFonts w:cs="Arial"/>
          <w:color w:val="000000"/>
          <w:shd w:val="clear" w:color="auto" w:fill="FFFFFF"/>
          <w:lang w:eastAsia="en-GB"/>
        </w:rPr>
        <w:t xml:space="preserve">Certain food and feed products, called regulated products, must go through </w:t>
      </w:r>
      <w:r w:rsidRPr="4F8FDD96">
        <w:rPr>
          <w:rFonts w:cs="Arial"/>
          <w:color w:val="000000"/>
          <w:lang w:eastAsia="en-GB"/>
        </w:rPr>
        <w:t>a safety assessment as part of the risk analysis process</w:t>
      </w:r>
      <w:r w:rsidRPr="4F8FDD96">
        <w:rPr>
          <w:rFonts w:cs="Arial"/>
          <w:color w:val="000000"/>
          <w:shd w:val="clear" w:color="auto" w:fill="FFFFFF"/>
          <w:lang w:eastAsia="en-GB"/>
        </w:rPr>
        <w:t>, and require authorisation before they can be sold in GB</w:t>
      </w:r>
      <w:r w:rsidRPr="1A1295C7">
        <w:rPr>
          <w:rFonts w:cs="Arial"/>
          <w:color w:val="000000" w:themeColor="text1"/>
          <w:lang w:eastAsia="en-GB"/>
        </w:rPr>
        <w:t>. </w:t>
      </w:r>
      <w:r w:rsidRPr="4F8FDD96">
        <w:rPr>
          <w:lang w:eastAsia="en-GB"/>
        </w:rPr>
        <w:t xml:space="preserve">You can find out more about the application process, including </w:t>
      </w:r>
      <w:r w:rsidR="5F37D1CF">
        <w:t>the safety</w:t>
      </w:r>
      <w:hyperlink r:id="rId8">
        <w:r w:rsidR="7FDAA4B8" w:rsidRPr="1A1295C7">
          <w:rPr>
            <w:rStyle w:val="Hyperlink"/>
            <w:rFonts w:eastAsia="Arial" w:cs="Arial"/>
            <w:szCs w:val="24"/>
          </w:rPr>
          <w:t>Regulated products and processes | Food Standards Scotland</w:t>
        </w:r>
      </w:hyperlink>
    </w:p>
    <w:p w14:paraId="1C8C348D" w14:textId="77777777" w:rsidR="00510DEF" w:rsidRPr="00510DEF" w:rsidRDefault="00510DEF" w:rsidP="1A1295C7">
      <w:pPr>
        <w:spacing w:line="288" w:lineRule="auto"/>
        <w:rPr>
          <w:rFonts w:eastAsiaTheme="minorEastAsia" w:cs="Arial"/>
          <w:kern w:val="2"/>
          <w14:ligatures w14:val="standardContextual"/>
        </w:rPr>
      </w:pPr>
      <w:r w:rsidRPr="1A1295C7">
        <w:rPr>
          <w:b/>
          <w:bCs/>
          <w:lang w:eastAsia="en-GB"/>
        </w:rPr>
        <w:t>Novel foods</w:t>
      </w:r>
      <w:r w:rsidRPr="1A1295C7">
        <w:rPr>
          <w:lang w:eastAsia="en-GB"/>
        </w:rPr>
        <w:t xml:space="preserve"> are foods that were not used for human consumption to a significant degree within the UK or EU before 15 May 1997. </w:t>
      </w:r>
      <w:bookmarkStart w:id="0" w:name="_Int_7cxB8BWw"/>
      <w:r w:rsidRPr="1A1295C7">
        <w:rPr>
          <w:lang w:eastAsia="en-GB"/>
        </w:rPr>
        <w:t>In order to</w:t>
      </w:r>
      <w:bookmarkEnd w:id="0"/>
      <w:r w:rsidRPr="1A1295C7">
        <w:rPr>
          <w:lang w:eastAsia="en-GB"/>
        </w:rPr>
        <w:t xml:space="preserve"> place new novel foods on the GB market or to change the specifications or conditions of use of authorised novel foods, applicants must </w:t>
      </w:r>
      <w:bookmarkStart w:id="1" w:name="_Int_5xBbhNGf"/>
      <w:r w:rsidRPr="1A1295C7">
        <w:rPr>
          <w:lang w:eastAsia="en-GB"/>
        </w:rPr>
        <w:t>submit an application</w:t>
      </w:r>
      <w:bookmarkEnd w:id="1"/>
      <w:r w:rsidRPr="1A1295C7">
        <w:rPr>
          <w:lang w:eastAsia="en-GB"/>
        </w:rPr>
        <w:t xml:space="preserve"> in accordance with </w:t>
      </w:r>
      <w:r w:rsidRPr="1A1295C7">
        <w:rPr>
          <w:rFonts w:asciiTheme="minorHAnsi" w:eastAsiaTheme="minorEastAsia" w:hAnsiTheme="minorHAnsi" w:cstheme="minorBidi"/>
          <w:kern w:val="2"/>
          <w:sz w:val="22"/>
          <w:szCs w:val="22"/>
          <w14:ligatures w14:val="standardContextual"/>
        </w:rPr>
        <w:t xml:space="preserve"> </w:t>
      </w:r>
      <w:hyperlink r:id="rId9" w:history="1">
        <w:r w:rsidRPr="1A1295C7">
          <w:rPr>
            <w:rFonts w:eastAsiaTheme="minorEastAsia" w:cs="Arial"/>
            <w:color w:val="0000FF"/>
            <w:kern w:val="2"/>
            <w:u w:val="single"/>
            <w14:ligatures w14:val="standardContextual"/>
          </w:rPr>
          <w:t>the Novel Food Regulation</w:t>
        </w:r>
      </w:hyperlink>
      <w:r w:rsidRPr="1A1295C7">
        <w:rPr>
          <w:rFonts w:eastAsiaTheme="minorEastAsia" w:cs="Arial"/>
          <w:kern w:val="2"/>
          <w14:ligatures w14:val="standardContextual"/>
        </w:rPr>
        <w:t>.</w:t>
      </w:r>
    </w:p>
    <w:p w14:paraId="7BF9ECB8" w14:textId="77777777" w:rsidR="00510DEF" w:rsidRPr="00510DEF" w:rsidRDefault="00510DEF" w:rsidP="00510DEF">
      <w:pPr>
        <w:spacing w:line="288" w:lineRule="auto"/>
        <w:rPr>
          <w:szCs w:val="24"/>
          <w:lang w:eastAsia="en-GB"/>
        </w:rPr>
      </w:pPr>
    </w:p>
    <w:p w14:paraId="3DFB4EBF" w14:textId="77777777" w:rsidR="00510DEF" w:rsidRPr="00510DEF" w:rsidRDefault="00510DEF" w:rsidP="00510DEF">
      <w:pPr>
        <w:spacing w:after="240" w:line="288" w:lineRule="auto"/>
        <w:rPr>
          <w:szCs w:val="24"/>
          <w:lang w:eastAsia="en-GB"/>
        </w:rPr>
      </w:pPr>
      <w:r w:rsidRPr="00510DEF">
        <w:rPr>
          <w:b/>
          <w:bCs/>
          <w:szCs w:val="24"/>
          <w:lang w:eastAsia="en-GB"/>
        </w:rPr>
        <w:t xml:space="preserve">Assimilated law </w:t>
      </w:r>
      <w:r w:rsidRPr="00510DEF">
        <w:rPr>
          <w:szCs w:val="24"/>
          <w:lang w:eastAsia="en-GB"/>
        </w:rPr>
        <w:t>- Directly applicable EU legislation no longer applies in GB. EU legislation, retained when the UK exited the EU, was assimilated on 31 December 2023. References to any legislation with ‘EU’ or ‘EC’ in the title should now be regarded as assimilated law where applicable to GB. Assimilated law is published on legislation. gov.uk. References to ‘Retained EU Law’ or ‘REUL’ should now be regarded as references to assimilated law.</w:t>
      </w:r>
    </w:p>
    <w:p w14:paraId="6D08D19F" w14:textId="597E9515" w:rsidR="00510DEF" w:rsidRPr="00510DEF" w:rsidRDefault="00510DEF" w:rsidP="456325B4">
      <w:pPr>
        <w:spacing w:after="240" w:line="288" w:lineRule="auto"/>
        <w:rPr>
          <w:highlight w:val="yellow"/>
          <w:lang w:eastAsia="en-GB"/>
        </w:rPr>
      </w:pPr>
      <w:hyperlink r:id="rId10">
        <w:r w:rsidRPr="1A1295C7">
          <w:rPr>
            <w:b/>
            <w:bCs/>
            <w:color w:val="0000FF"/>
            <w:u w:val="single"/>
            <w:lang w:eastAsia="en-GB"/>
          </w:rPr>
          <w:t>The Food and Feed Safety and Hygiene Provisional Common Framework</w:t>
        </w:r>
      </w:hyperlink>
      <w:r w:rsidRPr="1A1295C7">
        <w:rPr>
          <w:b/>
          <w:bCs/>
          <w:lang w:eastAsia="en-GB"/>
        </w:rPr>
        <w:t xml:space="preserve"> </w:t>
      </w:r>
      <w:r w:rsidRPr="1A1295C7">
        <w:rPr>
          <w:lang w:eastAsia="en-GB"/>
        </w:rPr>
        <w:t xml:space="preserve">is a non-statutory arrangement between the UK Government and Devolved Administrations to establish common approaches to food and feed safety and hygiene policy areas where powers have returned from the EU within areas of devolved competence. This consultation has been developed under the commitments to collaborative four-nation working set out in this Framework. As such, this consultation has been developed through a four-nation approach. Final recommendations will be agreed on a four-nation basis before being presented to ministers in Scotland, England, and Wales, with the Minister of Health in Northern Ireland kept informed. Northern Ireland continues to fully participate in the risk analysis process processes concerning food and feed safety. This reflects Northern Ireland’s integral role within the UK and ensures that any decision made fully considers the potential impacts on the whole of the UK. </w:t>
      </w:r>
    </w:p>
    <w:p w14:paraId="065EB19C" w14:textId="77777777" w:rsidR="00510DEF" w:rsidRPr="00510DEF" w:rsidRDefault="00510DEF" w:rsidP="1A1295C7">
      <w:pPr>
        <w:spacing w:after="240" w:line="288" w:lineRule="auto"/>
        <w:rPr>
          <w:lang w:eastAsia="en-GB"/>
        </w:rPr>
      </w:pPr>
      <w:r w:rsidRPr="1A1295C7">
        <w:rPr>
          <w:b/>
          <w:bCs/>
          <w:lang w:eastAsia="en-GB"/>
        </w:rPr>
        <w:t xml:space="preserve">Windsor Framework </w:t>
      </w:r>
      <w:r w:rsidRPr="1A1295C7">
        <w:rPr>
          <w:lang w:eastAsia="en-GB"/>
        </w:rPr>
        <w:t xml:space="preserve">For goods eligible for Northern Ireland Retail Movement Scheme (NIRMS): </w:t>
      </w:r>
    </w:p>
    <w:p w14:paraId="79D05010" w14:textId="77777777" w:rsidR="00510DEF" w:rsidRPr="00510DEF" w:rsidRDefault="00510DEF" w:rsidP="00510DEF">
      <w:pPr>
        <w:numPr>
          <w:ilvl w:val="0"/>
          <w:numId w:val="7"/>
        </w:numPr>
        <w:spacing w:after="120" w:line="288" w:lineRule="auto"/>
        <w:rPr>
          <w:color w:val="000000"/>
          <w:szCs w:val="24"/>
          <w:lang w:eastAsia="en-GB"/>
        </w:rPr>
      </w:pPr>
      <w:r w:rsidRPr="00510DEF">
        <w:rPr>
          <w:color w:val="000000"/>
          <w:szCs w:val="24"/>
          <w:lang w:eastAsia="en-GB"/>
        </w:rPr>
        <w:lastRenderedPageBreak/>
        <w:t xml:space="preserve">In October 2023, the Windsor Framework was implemented providing a unique set of arrangements to support the flow of agrifood retail food products from Great Britain to Northern Ireland.  </w:t>
      </w:r>
    </w:p>
    <w:p w14:paraId="479C5DF6" w14:textId="77777777" w:rsidR="00510DEF" w:rsidRPr="00510DEF" w:rsidRDefault="00510DEF" w:rsidP="00510DEF">
      <w:pPr>
        <w:numPr>
          <w:ilvl w:val="0"/>
          <w:numId w:val="7"/>
        </w:numPr>
        <w:spacing w:after="120" w:line="288" w:lineRule="auto"/>
        <w:rPr>
          <w:color w:val="000000"/>
          <w:szCs w:val="24"/>
          <w:lang w:eastAsia="en-GB"/>
        </w:rPr>
      </w:pPr>
      <w:r w:rsidRPr="00510DEF">
        <w:rPr>
          <w:color w:val="000000"/>
          <w:szCs w:val="24"/>
          <w:lang w:eastAsia="en-GB"/>
        </w:rPr>
        <w:t xml:space="preserve">These goods can meet the same standards applied in the rest of the United Kingdom (UK) in public health, marketing (including labelling) and organic foods when moving through the Northern Ireland Retail Movement Scheme (NIRMS). </w:t>
      </w:r>
    </w:p>
    <w:p w14:paraId="54CD92CA" w14:textId="77777777" w:rsidR="00510DEF" w:rsidRPr="00510DEF" w:rsidRDefault="00510DEF" w:rsidP="00510DEF">
      <w:pPr>
        <w:numPr>
          <w:ilvl w:val="0"/>
          <w:numId w:val="7"/>
        </w:numPr>
        <w:spacing w:after="120" w:line="288" w:lineRule="auto"/>
        <w:rPr>
          <w:color w:val="000000"/>
          <w:szCs w:val="24"/>
          <w:lang w:eastAsia="en-GB"/>
        </w:rPr>
      </w:pPr>
      <w:r w:rsidRPr="4F8FDD96">
        <w:rPr>
          <w:color w:val="000000" w:themeColor="text1"/>
          <w:lang w:eastAsia="en-GB"/>
        </w:rPr>
        <w:t>Goods authorised in Great Britain can be moved into Northern Ireland through the Northern Ireland Retail Movement Scheme (NIRMS).</w:t>
      </w:r>
    </w:p>
    <w:p w14:paraId="2796EC60" w14:textId="77777777" w:rsidR="00510DEF" w:rsidRPr="00510DEF" w:rsidRDefault="00510DEF" w:rsidP="00510DEF">
      <w:pPr>
        <w:spacing w:after="240" w:line="288" w:lineRule="auto"/>
        <w:rPr>
          <w:szCs w:val="24"/>
          <w:lang w:eastAsia="en-GB"/>
        </w:rPr>
      </w:pPr>
      <w:r w:rsidRPr="00510DEF">
        <w:rPr>
          <w:b/>
          <w:bCs/>
          <w:szCs w:val="24"/>
          <w:lang w:eastAsia="en-GB"/>
        </w:rPr>
        <w:t xml:space="preserve">Safety Assessment </w:t>
      </w:r>
      <w:r w:rsidRPr="00510DEF">
        <w:rPr>
          <w:szCs w:val="24"/>
          <w:lang w:eastAsia="en-GB"/>
        </w:rPr>
        <w:t xml:space="preserve">- </w:t>
      </w:r>
      <w:r w:rsidRPr="00510DEF">
        <w:rPr>
          <w:rFonts w:cs="Arial"/>
          <w:color w:val="000000"/>
          <w:szCs w:val="24"/>
          <w:shd w:val="clear" w:color="auto" w:fill="FFFFFF"/>
          <w:lang w:eastAsia="en-GB"/>
        </w:rPr>
        <w:t xml:space="preserve">the FSS and FSA risk assessors deliver the </w:t>
      </w:r>
      <w:r w:rsidRPr="00510DEF">
        <w:rPr>
          <w:rFonts w:cs="Arial"/>
          <w:color w:val="000000"/>
          <w:szCs w:val="24"/>
          <w:lang w:eastAsia="en-GB"/>
        </w:rPr>
        <w:t>scien</w:t>
      </w:r>
      <w:r w:rsidRPr="00510DEF">
        <w:rPr>
          <w:rFonts w:cs="Arial"/>
          <w:color w:val="000000"/>
          <w:szCs w:val="24"/>
          <w:shd w:val="clear" w:color="auto" w:fill="FFFFFF"/>
          <w:lang w:eastAsia="en-GB"/>
        </w:rPr>
        <w:t>ce behind our advice. They are responsible for identifying and characterising hazards and risks to health and assessing exposure levels. Links to the safety assessment for each application can be found in the relevant annex.</w:t>
      </w:r>
    </w:p>
    <w:p w14:paraId="63F6D6FF" w14:textId="77777777" w:rsidR="00510DEF" w:rsidRPr="00510DEF" w:rsidRDefault="00510DEF" w:rsidP="00510DEF">
      <w:pPr>
        <w:spacing w:after="240" w:line="288" w:lineRule="auto"/>
        <w:rPr>
          <w:rFonts w:cs="Arial"/>
          <w:color w:val="000000"/>
          <w:szCs w:val="24"/>
          <w:shd w:val="clear" w:color="auto" w:fill="FFFFFF"/>
          <w:lang w:eastAsia="en-GB"/>
        </w:rPr>
      </w:pPr>
      <w:r w:rsidRPr="00510DEF">
        <w:rPr>
          <w:b/>
          <w:bCs/>
          <w:szCs w:val="24"/>
          <w:lang w:eastAsia="en-GB"/>
        </w:rPr>
        <w:t xml:space="preserve">Risk Management </w:t>
      </w:r>
      <w:r w:rsidRPr="00510DEF">
        <w:rPr>
          <w:szCs w:val="24"/>
          <w:lang w:eastAsia="en-GB"/>
        </w:rPr>
        <w:t xml:space="preserve">- Our policy advisors are responsible for the risk management outputs. The FSS risk management recommendations document presents the factors that they have identified as relevant to these applications, including the potential impact of any decision made by ministers, and contain proposed terms of authorisation and other relevant provisions. </w:t>
      </w:r>
      <w:r w:rsidRPr="00510DEF">
        <w:rPr>
          <w:rFonts w:cs="Arial"/>
          <w:color w:val="000000"/>
          <w:szCs w:val="24"/>
          <w:shd w:val="clear" w:color="auto" w:fill="FFFFFF"/>
          <w:lang w:eastAsia="en-GB"/>
        </w:rPr>
        <w:t xml:space="preserve">Links to the </w:t>
      </w:r>
      <w:r w:rsidRPr="00510DEF">
        <w:rPr>
          <w:szCs w:val="24"/>
          <w:lang w:eastAsia="en-GB"/>
        </w:rPr>
        <w:t xml:space="preserve">risk management recommendations document </w:t>
      </w:r>
      <w:r w:rsidRPr="00510DEF">
        <w:rPr>
          <w:rFonts w:cs="Arial"/>
          <w:color w:val="000000"/>
          <w:szCs w:val="24"/>
          <w:shd w:val="clear" w:color="auto" w:fill="FFFFFF"/>
          <w:lang w:eastAsia="en-GB"/>
        </w:rPr>
        <w:t>for each application can be found in the relevant annex.</w:t>
      </w:r>
    </w:p>
    <w:p w14:paraId="0FA2D05A" w14:textId="77777777" w:rsidR="00510DEF" w:rsidRPr="00510DEF" w:rsidRDefault="00510DEF" w:rsidP="00510DEF">
      <w:pPr>
        <w:spacing w:after="240" w:line="288" w:lineRule="auto"/>
        <w:rPr>
          <w:rFonts w:cs="Arial"/>
          <w:color w:val="000000"/>
          <w:szCs w:val="24"/>
          <w:shd w:val="clear" w:color="auto" w:fill="FFFFFF"/>
          <w:lang w:eastAsia="en-GB"/>
        </w:rPr>
      </w:pPr>
      <w:r w:rsidRPr="00510DEF">
        <w:rPr>
          <w:rFonts w:cs="Arial"/>
          <w:b/>
          <w:bCs/>
          <w:color w:val="000000"/>
          <w:szCs w:val="24"/>
          <w:shd w:val="clear" w:color="auto" w:fill="FFFFFF"/>
          <w:lang w:eastAsia="en-GB"/>
        </w:rPr>
        <w:t xml:space="preserve">Cannabidiol (CBD) </w:t>
      </w:r>
      <w:r w:rsidRPr="00510DEF">
        <w:rPr>
          <w:rFonts w:cs="Arial"/>
          <w:color w:val="000000"/>
          <w:szCs w:val="24"/>
          <w:shd w:val="clear" w:color="auto" w:fill="FFFFFF"/>
          <w:lang w:eastAsia="en-GB"/>
        </w:rPr>
        <w:t>- CBD is one of many chemicals called cannabinoids. It is found within hemp and cannabis plants and can be produced synthetically. CBD extracts can be derived from most parts of hemp or cannabis plants. They can be selectively extracted, which can concentrate CBD. Some processes can alter other chemical components.</w:t>
      </w:r>
    </w:p>
    <w:p w14:paraId="741FCCC2" w14:textId="77777777" w:rsidR="00510DEF" w:rsidRPr="00510DEF" w:rsidRDefault="00510DEF" w:rsidP="00510DEF">
      <w:pPr>
        <w:spacing w:after="240" w:line="288" w:lineRule="auto"/>
        <w:rPr>
          <w:rFonts w:cs="Arial"/>
          <w:color w:val="000000"/>
          <w:szCs w:val="24"/>
          <w:shd w:val="clear" w:color="auto" w:fill="FFFFFF"/>
          <w:lang w:eastAsia="en-GB"/>
        </w:rPr>
      </w:pPr>
      <w:r w:rsidRPr="00510DEF">
        <w:rPr>
          <w:rFonts w:cs="Arial"/>
          <w:b/>
          <w:bCs/>
          <w:color w:val="000000"/>
          <w:szCs w:val="24"/>
          <w:shd w:val="clear" w:color="auto" w:fill="FFFFFF"/>
          <w:lang w:eastAsia="en-GB"/>
        </w:rPr>
        <w:t xml:space="preserve">Tetrahydrocannabinol (THC) </w:t>
      </w:r>
      <w:r w:rsidRPr="00510DEF">
        <w:rPr>
          <w:rFonts w:cs="Arial"/>
          <w:color w:val="000000"/>
          <w:szCs w:val="24"/>
          <w:shd w:val="clear" w:color="auto" w:fill="FFFFFF"/>
          <w:lang w:eastAsia="en-GB"/>
        </w:rPr>
        <w:t xml:space="preserve">- THC is a cannabinoid, </w:t>
      </w:r>
      <w:r w:rsidRPr="00510DEF">
        <w:rPr>
          <w:rFonts w:cs="Arial"/>
          <w:color w:val="000000"/>
          <w:szCs w:val="24"/>
          <w:lang w:eastAsia="en-GB"/>
        </w:rPr>
        <w:t>is the principal psychoactive constituent of cannabis (</w:t>
      </w:r>
      <w:r w:rsidRPr="00510DEF">
        <w:rPr>
          <w:rFonts w:cs="Arial"/>
          <w:i/>
          <w:iCs/>
          <w:color w:val="000000"/>
          <w:szCs w:val="24"/>
          <w:lang w:eastAsia="en-GB"/>
        </w:rPr>
        <w:t>Cannabis sativa</w:t>
      </w:r>
      <w:r w:rsidRPr="00510DEF">
        <w:rPr>
          <w:rFonts w:cs="Arial"/>
          <w:color w:val="000000"/>
          <w:szCs w:val="24"/>
          <w:lang w:eastAsia="en-GB"/>
        </w:rPr>
        <w:t>) and one of at least 113 total cannabinoids identified in the plant. THC is classed as a controlled substance and is subject to control under the Misuse of Drugs Act 1971 and the Misuse of Drugs Regulations 2001. It is known for its psychoactive effects, which can cause a sens</w:t>
      </w:r>
      <w:r w:rsidRPr="00510DEF">
        <w:rPr>
          <w:rFonts w:cs="Arial"/>
          <w:color w:val="000000"/>
          <w:szCs w:val="24"/>
          <w:shd w:val="clear" w:color="auto" w:fill="FFFFFF"/>
          <w:lang w:eastAsia="en-GB"/>
        </w:rPr>
        <w:t>ation of euphoria and relaxation.</w:t>
      </w:r>
    </w:p>
    <w:p w14:paraId="02FF13EF" w14:textId="77777777" w:rsidR="00510DEF" w:rsidRPr="00510DEF" w:rsidRDefault="00510DEF" w:rsidP="00510DEF">
      <w:pPr>
        <w:spacing w:after="240" w:line="288" w:lineRule="auto"/>
        <w:rPr>
          <w:rFonts w:cs="Arial"/>
          <w:color w:val="000000"/>
          <w:szCs w:val="24"/>
          <w:shd w:val="clear" w:color="auto" w:fill="FFFFFF"/>
          <w:lang w:eastAsia="en-GB"/>
        </w:rPr>
      </w:pPr>
      <w:r w:rsidRPr="00510DEF">
        <w:rPr>
          <w:rFonts w:cs="Arial"/>
          <w:b/>
          <w:color w:val="000000"/>
          <w:szCs w:val="24"/>
          <w:lang w:eastAsia="en-GB"/>
        </w:rPr>
        <w:t>Delta-9 Tetrahydrocannabinol (Δ9-THC)</w:t>
      </w:r>
      <w:r w:rsidRPr="00510DEF">
        <w:rPr>
          <w:rFonts w:cs="Arial"/>
          <w:color w:val="000000"/>
          <w:szCs w:val="24"/>
          <w:lang w:eastAsia="en-GB"/>
        </w:rPr>
        <w:t xml:space="preserve"> – The most abundant isomer of THC found naturally in hemp and cannabis plants. The presence of Δ9 -THC and its precursor acid form, Δ9 -THCA, as contaminants is unavoidable in CBD novel foods and in other hemp-derived products.</w:t>
      </w:r>
    </w:p>
    <w:p w14:paraId="0EAC6935" w14:textId="77777777" w:rsidR="00510DEF" w:rsidRPr="00510DEF" w:rsidRDefault="00510DEF" w:rsidP="00510DEF">
      <w:pPr>
        <w:spacing w:after="240" w:line="288" w:lineRule="auto"/>
        <w:rPr>
          <w:rFonts w:cs="Arial"/>
          <w:color w:val="000000"/>
          <w:szCs w:val="24"/>
          <w:shd w:val="clear" w:color="auto" w:fill="FFFFFF"/>
          <w:lang w:eastAsia="en-GB"/>
        </w:rPr>
      </w:pPr>
      <w:r w:rsidRPr="00510DEF">
        <w:rPr>
          <w:rFonts w:cs="Arial"/>
          <w:b/>
          <w:bCs/>
          <w:color w:val="000000"/>
          <w:szCs w:val="24"/>
          <w:shd w:val="clear" w:color="auto" w:fill="FFFFFF"/>
          <w:lang w:eastAsia="en-GB"/>
        </w:rPr>
        <w:t>Advisory Committee on Novel Foods and Processes (ACNFP)</w:t>
      </w:r>
      <w:r w:rsidRPr="00510DEF">
        <w:rPr>
          <w:rFonts w:cs="Arial"/>
          <w:color w:val="000000"/>
          <w:szCs w:val="24"/>
          <w:shd w:val="clear" w:color="auto" w:fill="FFFFFF"/>
          <w:lang w:eastAsia="en-GB"/>
        </w:rPr>
        <w:t xml:space="preserve"> - An independent expert committee comprising of scientists and specialist experts from a wide range of scientific disciplines, who actively advise FSS on matters pertaining to novel foods, </w:t>
      </w:r>
      <w:r w:rsidRPr="00510DEF">
        <w:rPr>
          <w:rFonts w:cs="Arial"/>
          <w:color w:val="000000"/>
          <w:szCs w:val="24"/>
          <w:shd w:val="clear" w:color="auto" w:fill="FFFFFF"/>
          <w:lang w:eastAsia="en-GB"/>
        </w:rPr>
        <w:lastRenderedPageBreak/>
        <w:t>traditional novel foods, food and feed products of genetic technologies and novel food processes including food irradiation.</w:t>
      </w:r>
    </w:p>
    <w:p w14:paraId="074CBE46" w14:textId="289B065F" w:rsidR="00510DEF" w:rsidRPr="00510DEF" w:rsidRDefault="00510DEF" w:rsidP="4F8FDD96">
      <w:pPr>
        <w:spacing w:after="240" w:line="288" w:lineRule="auto"/>
        <w:rPr>
          <w:rFonts w:cs="Arial"/>
          <w:color w:val="000000"/>
          <w:lang w:eastAsia="en-GB"/>
        </w:rPr>
      </w:pPr>
      <w:r w:rsidRPr="4F8FDD96">
        <w:rPr>
          <w:rFonts w:cs="Arial"/>
          <w:b/>
          <w:bCs/>
          <w:color w:val="000000"/>
          <w:shd w:val="clear" w:color="auto" w:fill="FFFFFF"/>
          <w:lang w:eastAsia="en-GB"/>
        </w:rPr>
        <w:t xml:space="preserve">Committee on Toxicity (COT) </w:t>
      </w:r>
      <w:r w:rsidRPr="4F8FDD96">
        <w:rPr>
          <w:rFonts w:cs="Arial"/>
          <w:color w:val="000000"/>
          <w:shd w:val="clear" w:color="auto" w:fill="FFFFFF"/>
          <w:lang w:eastAsia="en-GB"/>
        </w:rPr>
        <w:t xml:space="preserve">- </w:t>
      </w:r>
      <w:r w:rsidRPr="4F8FDD96">
        <w:rPr>
          <w:rFonts w:cs="Arial"/>
          <w:color w:val="000000"/>
          <w:lang w:eastAsia="en-GB"/>
        </w:rPr>
        <w:t xml:space="preserve">An independent scientific committee that provides advice to FSS and the </w:t>
      </w:r>
      <w:r w:rsidR="111E2A06" w:rsidRPr="4F8FDD96">
        <w:rPr>
          <w:rFonts w:cs="Arial"/>
          <w:color w:val="000000"/>
          <w:lang w:eastAsia="en-GB"/>
        </w:rPr>
        <w:t>FSA,</w:t>
      </w:r>
      <w:r w:rsidRPr="1A1295C7">
        <w:rPr>
          <w:rFonts w:cs="Arial"/>
          <w:color w:val="000000" w:themeColor="text1"/>
          <w:lang w:eastAsia="en-GB"/>
        </w:rPr>
        <w:t xml:space="preserve"> the Department of Health and Social Care, and other government departments and agencies in the UK on matters concerning the toxicity of chemicals.</w:t>
      </w:r>
    </w:p>
    <w:p w14:paraId="064E8531" w14:textId="77777777" w:rsidR="00510DEF" w:rsidRPr="009B7615" w:rsidRDefault="00510DEF" w:rsidP="00B561C0"/>
    <w:sectPr w:rsidR="00510DEF" w:rsidRPr="009B7615" w:rsidSect="00B561C0">
      <w:pgSz w:w="11906" w:h="16838" w:code="9"/>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bookmark int2:bookmarkName="_Int_5xBbhNGf" int2:invalidationBookmarkName="" int2:hashCode="X6jh3VDYAE+GZH" int2:id="89CHJJUA">
      <int2:state int2:value="Rejected" int2:type="style"/>
    </int2:bookmark>
    <int2:bookmark int2:bookmarkName="_Int_7cxB8BWw" int2:invalidationBookmarkName="" int2:hashCode="3KKjJeR/dxf+gy" int2:id="lth7YYVq">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4E1309C2"/>
    <w:multiLevelType w:val="hybridMultilevel"/>
    <w:tmpl w:val="54A22BF8"/>
    <w:lvl w:ilvl="0" w:tplc="37341A80">
      <w:start w:val="1"/>
      <w:numFmt w:val="bullet"/>
      <w:lvlText w:val=""/>
      <w:lvlJc w:val="left"/>
      <w:pPr>
        <w:ind w:left="720" w:hanging="360"/>
      </w:pPr>
      <w:rPr>
        <w:rFonts w:ascii="Symbol" w:hAnsi="Symbol" w:hint="default"/>
      </w:rPr>
    </w:lvl>
    <w:lvl w:ilvl="1" w:tplc="1160E4F6">
      <w:start w:val="1"/>
      <w:numFmt w:val="bullet"/>
      <w:lvlText w:val="o"/>
      <w:lvlJc w:val="left"/>
      <w:pPr>
        <w:ind w:left="1440" w:hanging="360"/>
      </w:pPr>
      <w:rPr>
        <w:rFonts w:ascii="Courier New" w:hAnsi="Courier New" w:hint="default"/>
      </w:rPr>
    </w:lvl>
    <w:lvl w:ilvl="2" w:tplc="5AC6C1CA">
      <w:start w:val="1"/>
      <w:numFmt w:val="bullet"/>
      <w:lvlText w:val=""/>
      <w:lvlJc w:val="left"/>
      <w:pPr>
        <w:ind w:left="2160" w:hanging="360"/>
      </w:pPr>
      <w:rPr>
        <w:rFonts w:ascii="Wingdings" w:hAnsi="Wingdings" w:hint="default"/>
      </w:rPr>
    </w:lvl>
    <w:lvl w:ilvl="3" w:tplc="14AE99EC">
      <w:start w:val="1"/>
      <w:numFmt w:val="bullet"/>
      <w:lvlText w:val=""/>
      <w:lvlJc w:val="left"/>
      <w:pPr>
        <w:ind w:left="2880" w:hanging="360"/>
      </w:pPr>
      <w:rPr>
        <w:rFonts w:ascii="Symbol" w:hAnsi="Symbol" w:hint="default"/>
      </w:rPr>
    </w:lvl>
    <w:lvl w:ilvl="4" w:tplc="8D1262F8">
      <w:start w:val="1"/>
      <w:numFmt w:val="bullet"/>
      <w:lvlText w:val="o"/>
      <w:lvlJc w:val="left"/>
      <w:pPr>
        <w:ind w:left="3600" w:hanging="360"/>
      </w:pPr>
      <w:rPr>
        <w:rFonts w:ascii="Courier New" w:hAnsi="Courier New" w:hint="default"/>
      </w:rPr>
    </w:lvl>
    <w:lvl w:ilvl="5" w:tplc="206C5084">
      <w:start w:val="1"/>
      <w:numFmt w:val="bullet"/>
      <w:lvlText w:val=""/>
      <w:lvlJc w:val="left"/>
      <w:pPr>
        <w:ind w:left="4320" w:hanging="360"/>
      </w:pPr>
      <w:rPr>
        <w:rFonts w:ascii="Wingdings" w:hAnsi="Wingdings" w:hint="default"/>
      </w:rPr>
    </w:lvl>
    <w:lvl w:ilvl="6" w:tplc="6E10DACC">
      <w:start w:val="1"/>
      <w:numFmt w:val="bullet"/>
      <w:lvlText w:val=""/>
      <w:lvlJc w:val="left"/>
      <w:pPr>
        <w:ind w:left="5040" w:hanging="360"/>
      </w:pPr>
      <w:rPr>
        <w:rFonts w:ascii="Symbol" w:hAnsi="Symbol" w:hint="default"/>
      </w:rPr>
    </w:lvl>
    <w:lvl w:ilvl="7" w:tplc="74541B3A">
      <w:start w:val="1"/>
      <w:numFmt w:val="bullet"/>
      <w:lvlText w:val="o"/>
      <w:lvlJc w:val="left"/>
      <w:pPr>
        <w:ind w:left="5760" w:hanging="360"/>
      </w:pPr>
      <w:rPr>
        <w:rFonts w:ascii="Courier New" w:hAnsi="Courier New" w:hint="default"/>
      </w:rPr>
    </w:lvl>
    <w:lvl w:ilvl="8" w:tplc="EF7AD74E">
      <w:start w:val="1"/>
      <w:numFmt w:val="bullet"/>
      <w:lvlText w:val=""/>
      <w:lvlJc w:val="left"/>
      <w:pPr>
        <w:ind w:left="6480" w:hanging="360"/>
      </w:pPr>
      <w:rPr>
        <w:rFonts w:ascii="Wingdings" w:hAnsi="Wingdings" w:hint="default"/>
      </w:rPr>
    </w:lvl>
  </w:abstractNum>
  <w:abstractNum w:abstractNumId="2"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num w:numId="1" w16cid:durableId="1736583853">
    <w:abstractNumId w:val="2"/>
  </w:num>
  <w:num w:numId="2" w16cid:durableId="1313758932">
    <w:abstractNumId w:val="0"/>
  </w:num>
  <w:num w:numId="3" w16cid:durableId="668672925">
    <w:abstractNumId w:val="0"/>
  </w:num>
  <w:num w:numId="4" w16cid:durableId="431244824">
    <w:abstractNumId w:val="0"/>
  </w:num>
  <w:num w:numId="5" w16cid:durableId="940336413">
    <w:abstractNumId w:val="2"/>
  </w:num>
  <w:num w:numId="6" w16cid:durableId="301928662">
    <w:abstractNumId w:val="0"/>
  </w:num>
  <w:num w:numId="7" w16cid:durableId="7557833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DEF"/>
    <w:rsid w:val="00027C27"/>
    <w:rsid w:val="000C0CF4"/>
    <w:rsid w:val="00281579"/>
    <w:rsid w:val="00293FA7"/>
    <w:rsid w:val="00306C61"/>
    <w:rsid w:val="0037582B"/>
    <w:rsid w:val="00510DEF"/>
    <w:rsid w:val="00857548"/>
    <w:rsid w:val="009B7615"/>
    <w:rsid w:val="00A616AB"/>
    <w:rsid w:val="00B51BDC"/>
    <w:rsid w:val="00B561C0"/>
    <w:rsid w:val="00B773CE"/>
    <w:rsid w:val="00C91823"/>
    <w:rsid w:val="00D008AB"/>
    <w:rsid w:val="00D11646"/>
    <w:rsid w:val="00E26B99"/>
    <w:rsid w:val="00E97F63"/>
    <w:rsid w:val="00F40D31"/>
    <w:rsid w:val="00FA4BC1"/>
    <w:rsid w:val="10E50BB1"/>
    <w:rsid w:val="111E2A06"/>
    <w:rsid w:val="16A893E2"/>
    <w:rsid w:val="1A1295C7"/>
    <w:rsid w:val="265B669B"/>
    <w:rsid w:val="3D0811E8"/>
    <w:rsid w:val="456325B4"/>
    <w:rsid w:val="4F8FDD96"/>
    <w:rsid w:val="5F37D1CF"/>
    <w:rsid w:val="650C4106"/>
    <w:rsid w:val="71B6DC6A"/>
    <w:rsid w:val="7FDAA4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B7122"/>
  <w15:chartTrackingRefBased/>
  <w15:docId w15:val="{78DB9B39-343E-4703-92E4-55A3EDCA8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3CE"/>
    <w:rPr>
      <w:rFonts w:ascii="Arial" w:hAnsi="Arial" w:cs="Times New Roman"/>
      <w:kern w:val="0"/>
      <w:sz w:val="24"/>
      <w:szCs w:val="20"/>
      <w14:ligatures w14:val="none"/>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paragraph" w:styleId="Heading4">
    <w:name w:val="heading 4"/>
    <w:basedOn w:val="Normal"/>
    <w:next w:val="Normal"/>
    <w:link w:val="Heading4Char"/>
    <w:uiPriority w:val="9"/>
    <w:semiHidden/>
    <w:qFormat/>
    <w:rsid w:val="00510DE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10DE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10DE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10DE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10DE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10DE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customStyle="1" w:styleId="Heading4Char">
    <w:name w:val="Heading 4 Char"/>
    <w:basedOn w:val="DefaultParagraphFont"/>
    <w:link w:val="Heading4"/>
    <w:uiPriority w:val="9"/>
    <w:semiHidden/>
    <w:rsid w:val="00510DEF"/>
    <w:rPr>
      <w:rFonts w:eastAsiaTheme="majorEastAsia" w:cstheme="majorBidi"/>
      <w:i/>
      <w:iCs/>
      <w:color w:val="0F4761" w:themeColor="accent1" w:themeShade="BF"/>
      <w:kern w:val="0"/>
      <w:sz w:val="24"/>
      <w:szCs w:val="20"/>
      <w14:ligatures w14:val="none"/>
    </w:rPr>
  </w:style>
  <w:style w:type="character" w:customStyle="1" w:styleId="Heading5Char">
    <w:name w:val="Heading 5 Char"/>
    <w:basedOn w:val="DefaultParagraphFont"/>
    <w:link w:val="Heading5"/>
    <w:uiPriority w:val="9"/>
    <w:semiHidden/>
    <w:rsid w:val="00510DEF"/>
    <w:rPr>
      <w:rFonts w:eastAsiaTheme="majorEastAsia" w:cstheme="majorBidi"/>
      <w:color w:val="0F4761" w:themeColor="accent1" w:themeShade="BF"/>
      <w:kern w:val="0"/>
      <w:sz w:val="24"/>
      <w:szCs w:val="20"/>
      <w14:ligatures w14:val="none"/>
    </w:rPr>
  </w:style>
  <w:style w:type="character" w:customStyle="1" w:styleId="Heading6Char">
    <w:name w:val="Heading 6 Char"/>
    <w:basedOn w:val="DefaultParagraphFont"/>
    <w:link w:val="Heading6"/>
    <w:uiPriority w:val="9"/>
    <w:semiHidden/>
    <w:rsid w:val="00510DEF"/>
    <w:rPr>
      <w:rFonts w:eastAsiaTheme="majorEastAsia" w:cstheme="majorBidi"/>
      <w:i/>
      <w:iCs/>
      <w:color w:val="595959" w:themeColor="text1" w:themeTint="A6"/>
      <w:kern w:val="0"/>
      <w:sz w:val="24"/>
      <w:szCs w:val="20"/>
      <w14:ligatures w14:val="none"/>
    </w:rPr>
  </w:style>
  <w:style w:type="character" w:customStyle="1" w:styleId="Heading7Char">
    <w:name w:val="Heading 7 Char"/>
    <w:basedOn w:val="DefaultParagraphFont"/>
    <w:link w:val="Heading7"/>
    <w:uiPriority w:val="9"/>
    <w:semiHidden/>
    <w:rsid w:val="00510DEF"/>
    <w:rPr>
      <w:rFonts w:eastAsiaTheme="majorEastAsia" w:cstheme="majorBidi"/>
      <w:color w:val="595959" w:themeColor="text1" w:themeTint="A6"/>
      <w:kern w:val="0"/>
      <w:sz w:val="24"/>
      <w:szCs w:val="20"/>
      <w14:ligatures w14:val="none"/>
    </w:rPr>
  </w:style>
  <w:style w:type="character" w:customStyle="1" w:styleId="Heading8Char">
    <w:name w:val="Heading 8 Char"/>
    <w:basedOn w:val="DefaultParagraphFont"/>
    <w:link w:val="Heading8"/>
    <w:uiPriority w:val="9"/>
    <w:semiHidden/>
    <w:rsid w:val="00510DEF"/>
    <w:rPr>
      <w:rFonts w:eastAsiaTheme="majorEastAsia" w:cstheme="majorBidi"/>
      <w:i/>
      <w:iCs/>
      <w:color w:val="272727" w:themeColor="text1" w:themeTint="D8"/>
      <w:kern w:val="0"/>
      <w:sz w:val="24"/>
      <w:szCs w:val="20"/>
      <w14:ligatures w14:val="none"/>
    </w:rPr>
  </w:style>
  <w:style w:type="character" w:customStyle="1" w:styleId="Heading9Char">
    <w:name w:val="Heading 9 Char"/>
    <w:basedOn w:val="DefaultParagraphFont"/>
    <w:link w:val="Heading9"/>
    <w:uiPriority w:val="9"/>
    <w:semiHidden/>
    <w:rsid w:val="00510DEF"/>
    <w:rPr>
      <w:rFonts w:eastAsiaTheme="majorEastAsia" w:cstheme="majorBidi"/>
      <w:color w:val="272727" w:themeColor="text1" w:themeTint="D8"/>
      <w:kern w:val="0"/>
      <w:sz w:val="24"/>
      <w:szCs w:val="20"/>
      <w14:ligatures w14:val="none"/>
    </w:rPr>
  </w:style>
  <w:style w:type="paragraph" w:styleId="Title">
    <w:name w:val="Title"/>
    <w:basedOn w:val="Normal"/>
    <w:next w:val="Normal"/>
    <w:link w:val="TitleChar"/>
    <w:uiPriority w:val="10"/>
    <w:qFormat/>
    <w:rsid w:val="00510DE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0DEF"/>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510DE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0DEF"/>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510DE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10DEF"/>
    <w:rPr>
      <w:rFonts w:ascii="Arial" w:hAnsi="Arial" w:cs="Times New Roman"/>
      <w:i/>
      <w:iCs/>
      <w:color w:val="404040" w:themeColor="text1" w:themeTint="BF"/>
      <w:kern w:val="0"/>
      <w:sz w:val="24"/>
      <w:szCs w:val="20"/>
      <w14:ligatures w14:val="none"/>
    </w:rPr>
  </w:style>
  <w:style w:type="paragraph" w:styleId="ListParagraph">
    <w:name w:val="List Paragraph"/>
    <w:basedOn w:val="Normal"/>
    <w:uiPriority w:val="34"/>
    <w:qFormat/>
    <w:rsid w:val="00510DEF"/>
    <w:pPr>
      <w:ind w:left="720"/>
      <w:contextualSpacing/>
    </w:pPr>
  </w:style>
  <w:style w:type="character" w:styleId="IntenseEmphasis">
    <w:name w:val="Intense Emphasis"/>
    <w:basedOn w:val="DefaultParagraphFont"/>
    <w:uiPriority w:val="21"/>
    <w:qFormat/>
    <w:rsid w:val="00510DEF"/>
    <w:rPr>
      <w:i/>
      <w:iCs/>
      <w:color w:val="0F4761" w:themeColor="accent1" w:themeShade="BF"/>
    </w:rPr>
  </w:style>
  <w:style w:type="paragraph" w:styleId="IntenseQuote">
    <w:name w:val="Intense Quote"/>
    <w:basedOn w:val="Normal"/>
    <w:next w:val="Normal"/>
    <w:link w:val="IntenseQuoteChar"/>
    <w:uiPriority w:val="30"/>
    <w:qFormat/>
    <w:rsid w:val="00510D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0DEF"/>
    <w:rPr>
      <w:rFonts w:ascii="Arial" w:hAnsi="Arial" w:cs="Times New Roman"/>
      <w:i/>
      <w:iCs/>
      <w:color w:val="0F4761" w:themeColor="accent1" w:themeShade="BF"/>
      <w:kern w:val="0"/>
      <w:sz w:val="24"/>
      <w:szCs w:val="20"/>
      <w14:ligatures w14:val="none"/>
    </w:rPr>
  </w:style>
  <w:style w:type="character" w:styleId="IntenseReference">
    <w:name w:val="Intense Reference"/>
    <w:basedOn w:val="DefaultParagraphFont"/>
    <w:uiPriority w:val="32"/>
    <w:qFormat/>
    <w:rsid w:val="00510DEF"/>
    <w:rPr>
      <w:b/>
      <w:bCs/>
      <w:smallCaps/>
      <w:color w:val="0F4761" w:themeColor="accent1" w:themeShade="BF"/>
      <w:spacing w:val="5"/>
    </w:rPr>
  </w:style>
  <w:style w:type="character" w:customStyle="1" w:styleId="normaltextrun">
    <w:name w:val="normaltextrun"/>
    <w:basedOn w:val="DefaultParagraphFont"/>
    <w:rsid w:val="00510DEF"/>
  </w:style>
  <w:style w:type="character" w:customStyle="1" w:styleId="eop">
    <w:name w:val="eop"/>
    <w:basedOn w:val="DefaultParagraphFont"/>
    <w:rsid w:val="00510DEF"/>
  </w:style>
  <w:style w:type="paragraph" w:styleId="CommentText">
    <w:name w:val="annotation text"/>
    <w:basedOn w:val="Normal"/>
    <w:link w:val="CommentTextChar"/>
    <w:uiPriority w:val="99"/>
    <w:semiHidden/>
    <w:unhideWhenUsed/>
    <w:rsid w:val="00510DEF"/>
    <w:rPr>
      <w:sz w:val="20"/>
    </w:rPr>
  </w:style>
  <w:style w:type="character" w:customStyle="1" w:styleId="CommentTextChar">
    <w:name w:val="Comment Text Char"/>
    <w:basedOn w:val="DefaultParagraphFont"/>
    <w:link w:val="CommentText"/>
    <w:uiPriority w:val="99"/>
    <w:semiHidden/>
    <w:rsid w:val="00510DEF"/>
    <w:rPr>
      <w:rFonts w:ascii="Arial" w:hAnsi="Arial" w:cs="Times New Roman"/>
      <w:kern w:val="0"/>
      <w:sz w:val="20"/>
      <w:szCs w:val="20"/>
      <w14:ligatures w14:val="none"/>
    </w:rPr>
  </w:style>
  <w:style w:type="character" w:styleId="Hyperlink">
    <w:name w:val="Hyperlink"/>
    <w:uiPriority w:val="99"/>
    <w:unhideWhenUsed/>
    <w:qFormat/>
    <w:rsid w:val="00510DEF"/>
    <w:rPr>
      <w:color w:val="0000FF"/>
      <w:u w:val="single"/>
    </w:rPr>
  </w:style>
  <w:style w:type="character" w:styleId="CommentReference">
    <w:name w:val="annotation reference"/>
    <w:basedOn w:val="DefaultParagraphFont"/>
    <w:uiPriority w:val="99"/>
    <w:unhideWhenUsed/>
    <w:rsid w:val="00510DE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foodstandards.gov.scot/business-guidance/running-a-food-business/regulation-and-legislation/regulated-products-and-processes" TargetMode="External" Id="rId8" /><Relationship Type="http://schemas.microsoft.com/office/2020/10/relationships/intelligence" Target="intelligence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yperlink" Target="https://assets.publishing.service.gov.uk/government/uploads/system/uploads/attachment_data/file/934750/food-and-feed-safety-and-hygiene-proposed-common-framework-command-paper-web-accessible.pdf" TargetMode="External" Id="rId10" /><Relationship Type="http://schemas.openxmlformats.org/officeDocument/2006/relationships/numbering" Target="numbering.xml" Id="rId4" /><Relationship Type="http://schemas.openxmlformats.org/officeDocument/2006/relationships/hyperlink" Target="https://www.legislation.gov.uk/eur/2015/2283/contents" TargetMode="External" Id="rId9" /><Relationship Type="http://schemas.openxmlformats.org/officeDocument/2006/relationships/customXml" Target="/customXML/item4.xml" Id="Rcd0f93c8beef4d0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4.xml.rels>&#65279;<?xml version="1.0" encoding="utf-8"?><Relationships xmlns="http://schemas.openxmlformats.org/package/2006/relationships"><Relationship Type="http://schemas.openxmlformats.org/officeDocument/2006/relationships/customXmlProps" Target="/customXML/itemProps4.xml" Id="Rd3c4172d526e4b2384ade4b889302c76" /></Relationships>
</file>

<file path=customXML/item4.xml><?xml version="1.0" encoding="utf-8"?>
<metadata xmlns="http://www.objective.com/ecm/document/metadata/53D26341A57B383EE0540010E0463CCA" version="1.0.0">
  <systemFields>
    <field name="Objective-Id">
      <value order="0">A55860264</value>
    </field>
    <field name="Objective-Title">
      <value order="0">FSS Consultation (3 CBD products) Annex B - Definitions</value>
    </field>
    <field name="Objective-Description">
      <value order="0"/>
    </field>
    <field name="Objective-CreationStamp">
      <value order="0">2026-03-23T17:07:53Z</value>
    </field>
    <field name="Objective-IsApproved">
      <value order="0">false</value>
    </field>
    <field name="Objective-IsPublished">
      <value order="0">false</value>
    </field>
    <field name="Objective-DatePublished">
      <value order="0"/>
    </field>
    <field name="Objective-ModificationStamp">
      <value order="0">2026-03-24T09:26:11Z</value>
    </field>
    <field name="Objective-Owner">
      <value order="0">Hendry, Stephen S (U420077)</value>
    </field>
    <field name="Objective-Path">
      <value order="0">Objective Global Folder:Food Standards Scotland File Plan:Health, Nutrition and Care:Food and Drink:Labelling:Advice and Policy: Labelling (Food Standards Scotland):FSS Policy: Regulated Products: Novel Foods: 2023-2028</value>
    </field>
    <field name="Objective-Parent">
      <value order="0">FSS Policy: Regulated Products: Novel Foods: 2023-2028</value>
    </field>
    <field name="Objective-State">
      <value order="0">Being Drafted</value>
    </field>
    <field name="Objective-VersionId">
      <value order="0">vA84775095</value>
    </field>
    <field name="Objective-Version">
      <value order="0">0.1</value>
    </field>
    <field name="Objective-VersionNumber">
      <value order="0">1</value>
    </field>
    <field name="Objective-VersionComment">
      <value order="0">First version</value>
    </field>
    <field name="Objective-FileNumber">
      <value order="0">POL/40377</value>
    </field>
    <field name="Objective-Classification">
      <value order="0">OFFICIAL</value>
    </field>
    <field name="Objective-Caveats">
      <value order="0">Caveat for access to Food Standards Scotland</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4.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67CF7F14F80A43835B439C285DC71A" ma:contentTypeVersion="13" ma:contentTypeDescription="Create a new document." ma:contentTypeScope="" ma:versionID="8444add74e576b7dff7cb67e7999efba">
  <xsd:schema xmlns:xsd="http://www.w3.org/2001/XMLSchema" xmlns:xs="http://www.w3.org/2001/XMLSchema" xmlns:p="http://schemas.microsoft.com/office/2006/metadata/properties" xmlns:ns2="9509bbea-f6b4-4c53-a6b5-ddbb19210c3b" xmlns:ns3="d7803841-2d19-43b3-92a8-d0b25f54bd62" targetNamespace="http://schemas.microsoft.com/office/2006/metadata/properties" ma:root="true" ma:fieldsID="d04012f2996b3450c835559c4094503c" ns2:_="" ns3:_="">
    <xsd:import namespace="9509bbea-f6b4-4c53-a6b5-ddbb19210c3b"/>
    <xsd:import namespace="d7803841-2d19-43b3-92a8-d0b25f54bd6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09bbea-f6b4-4c53-a6b5-ddbb19210c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94d5e3d-88e3-4c55-b684-1c81dd55b71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803841-2d19-43b3-92a8-d0b25f54bd6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f2b1ee7-3a7c-4265-b052-2df048c3e6b1}" ma:internalName="TaxCatchAll" ma:showField="CatchAllData" ma:web="d7803841-2d19-43b3-92a8-d0b25f54bd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509bbea-f6b4-4c53-a6b5-ddbb19210c3b">
      <Terms xmlns="http://schemas.microsoft.com/office/infopath/2007/PartnerControls"/>
    </lcf76f155ced4ddcb4097134ff3c332f>
    <TaxCatchAll xmlns="d7803841-2d19-43b3-92a8-d0b25f54bd62" xsi:nil="true"/>
  </documentManagement>
</p:properties>
</file>

<file path=customXml/itemProps1.xml><?xml version="1.0" encoding="utf-8"?>
<ds:datastoreItem xmlns:ds="http://schemas.openxmlformats.org/officeDocument/2006/customXml" ds:itemID="{B085F4CB-7AC4-420E-9842-DC59758EEF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09bbea-f6b4-4c53-a6b5-ddbb19210c3b"/>
    <ds:schemaRef ds:uri="d7803841-2d19-43b3-92a8-d0b25f54bd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E83EDC-5B8B-4D09-AD94-FCC880D22A3E}">
  <ds:schemaRefs>
    <ds:schemaRef ds:uri="http://schemas.microsoft.com/sharepoint/v3/contenttype/forms"/>
  </ds:schemaRefs>
</ds:datastoreItem>
</file>

<file path=customXml/itemProps3.xml><?xml version="1.0" encoding="utf-8"?>
<ds:datastoreItem xmlns:ds="http://schemas.openxmlformats.org/officeDocument/2006/customXml" ds:itemID="{D7596872-399C-440A-BA62-6C5BFBB7C4FC}">
  <ds:schemaRefs>
    <ds:schemaRef ds:uri="http://schemas.microsoft.com/office/2006/documentManagement/types"/>
    <ds:schemaRef ds:uri="http://schemas.microsoft.com/office/infopath/2007/PartnerControls"/>
    <ds:schemaRef ds:uri="d7803841-2d19-43b3-92a8-d0b25f54bd62"/>
    <ds:schemaRef ds:uri="9509bbea-f6b4-4c53-a6b5-ddbb19210c3b"/>
    <ds:schemaRef ds:uri="http://purl.org/dc/terms/"/>
    <ds:schemaRef ds:uri="http://schemas.openxmlformats.org/package/2006/metadata/core-properties"/>
    <ds:schemaRef ds:uri="http://purl.org/dc/dcmitype/"/>
    <ds:schemaRef ds:uri="http://schemas.microsoft.com/office/2006/metadata/properties"/>
    <ds:schemaRef ds:uri="http://purl.org/dc/elements/1.1/"/>
    <ds:schemaRef ds:uri="http://www.w3.org/XML/1998/namespace"/>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814</Words>
  <Characters>4469</Characters>
  <Application>Microsoft Office Word</Application>
  <DocSecurity>0</DocSecurity>
  <Lines>79</Lines>
  <Paragraphs>17</Paragraphs>
  <ScaleCrop>false</ScaleCrop>
  <Company>Scottish Government</Company>
  <LinksUpToDate>false</LinksUpToDate>
  <CharactersWithSpaces>5277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Georgina Finch</dc:creator>
  <cp:keywords/>
  <dc:description/>
  <cp:lastModifiedBy>Stephen Hendry</cp:lastModifiedBy>
  <cp:revision>2</cp:revision>
  <dcterms:created xsi:type="dcterms:W3CDTF">2026-03-23T17:07:00Z</dcterms:created>
  <dcterms:modified xsi:type="dcterms:W3CDTF">2026-03-23T17:07:00Z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0x010100FF67CF7F14F80A43835B439C285DC71A</vt:lpwstr>
  </property>
  <property fmtid="{D5CDD505-2E9C-101B-9397-08002B2CF9AE}" pid="3" name="MediaServiceImageTags">
    <vt:lpwstr/>
  </property>
  <property fmtid="{D5CDD505-2E9C-101B-9397-08002B2CF9AE}" pid="4" name="Objective-Id">
    <vt:lpwstr>A55860264</vt:lpwstr>
  </property>
  <property fmtid="{D5CDD505-2E9C-101B-9397-08002B2CF9AE}" pid="5" name="Objective-Title">
    <vt:lpwstr>FSS Consultation (3 CBD products) Annex B - Definitions</vt:lpwstr>
  </property>
  <property fmtid="{D5CDD505-2E9C-101B-9397-08002B2CF9AE}" pid="6" name="Objective-Description">
    <vt:lpwstr/>
  </property>
  <property fmtid="{D5CDD505-2E9C-101B-9397-08002B2CF9AE}" pid="7" name="Objective-CreationStamp">
    <vt:filetime>2026-03-23T17:07:53Z</vt:filetime>
  </property>
  <property fmtid="{D5CDD505-2E9C-101B-9397-08002B2CF9AE}" pid="8" name="Objective-IsApproved">
    <vt:bool>false</vt:bool>
  </property>
  <property fmtid="{D5CDD505-2E9C-101B-9397-08002B2CF9AE}" pid="9" name="Objective-IsPublished">
    <vt:bool>false</vt:bool>
  </property>
  <property fmtid="{D5CDD505-2E9C-101B-9397-08002B2CF9AE}" pid="10" name="Objective-DatePublished">
    <vt:lpwstr/>
  </property>
  <property fmtid="{D5CDD505-2E9C-101B-9397-08002B2CF9AE}" pid="11" name="Objective-ModificationStamp">
    <vt:filetime>2026-03-24T09:26:11Z</vt:filetime>
  </property>
  <property fmtid="{D5CDD505-2E9C-101B-9397-08002B2CF9AE}" pid="12" name="Objective-Owner">
    <vt:lpwstr>Hendry, Stephen S (U420077)</vt:lpwstr>
  </property>
  <property fmtid="{D5CDD505-2E9C-101B-9397-08002B2CF9AE}" pid="13" name="Objective-Path">
    <vt:lpwstr>Objective Global Folder:Food Standards Scotland File Plan:Health, Nutrition and Care:Food and Drink:Labelling:Advice and Policy: Labelling (Food Standards Scotland):FSS Policy: Regulated Products: Novel Foods: 2023-2028</vt:lpwstr>
  </property>
  <property fmtid="{D5CDD505-2E9C-101B-9397-08002B2CF9AE}" pid="14" name="Objective-Parent">
    <vt:lpwstr>FSS Policy: Regulated Products: Novel Foods: 2023-2028</vt:lpwstr>
  </property>
  <property fmtid="{D5CDD505-2E9C-101B-9397-08002B2CF9AE}" pid="15" name="Objective-State">
    <vt:lpwstr>Being Drafted</vt:lpwstr>
  </property>
  <property fmtid="{D5CDD505-2E9C-101B-9397-08002B2CF9AE}" pid="16" name="Objective-VersionId">
    <vt:lpwstr>vA84775095</vt:lpwstr>
  </property>
  <property fmtid="{D5CDD505-2E9C-101B-9397-08002B2CF9AE}" pid="17" name="Objective-Version">
    <vt:lpwstr>0.1</vt:lpwstr>
  </property>
  <property fmtid="{D5CDD505-2E9C-101B-9397-08002B2CF9AE}" pid="18" name="Objective-VersionNumber">
    <vt:r8>1</vt:r8>
  </property>
  <property fmtid="{D5CDD505-2E9C-101B-9397-08002B2CF9AE}" pid="19" name="Objective-VersionComment">
    <vt:lpwstr>First version</vt:lpwstr>
  </property>
  <property fmtid="{D5CDD505-2E9C-101B-9397-08002B2CF9AE}" pid="20" name="Objective-FileNumber">
    <vt:lpwstr>POL/40377</vt:lpwstr>
  </property>
  <property fmtid="{D5CDD505-2E9C-101B-9397-08002B2CF9AE}" pid="21" name="Objective-Classification">
    <vt:lpwstr>OFFICIAL</vt:lpwstr>
  </property>
  <property fmtid="{D5CDD505-2E9C-101B-9397-08002B2CF9AE}" pid="22" name="Objective-Caveats">
    <vt:lpwstr>Caveat for access to Food Standards Scotland</vt:lpwstr>
  </property>
  <property fmtid="{D5CDD505-2E9C-101B-9397-08002B2CF9AE}" pid="23" name="Objective-Date of Original">
    <vt:lpwstr/>
  </property>
  <property fmtid="{D5CDD505-2E9C-101B-9397-08002B2CF9AE}" pid="24" name="Objective-Date Received">
    <vt:lpwstr/>
  </property>
  <property fmtid="{D5CDD505-2E9C-101B-9397-08002B2CF9AE}" pid="25" name="Objective-SG Web Publication - Category">
    <vt:lpwstr/>
  </property>
  <property fmtid="{D5CDD505-2E9C-101B-9397-08002B2CF9AE}" pid="26" name="Objective-SG Web Publication - Category 2 Classification">
    <vt:lpwstr/>
  </property>
  <property fmtid="{D5CDD505-2E9C-101B-9397-08002B2CF9AE}" pid="27" name="Objective-Connect Creator">
    <vt:lpwstr/>
  </property>
  <property fmtid="{D5CDD505-2E9C-101B-9397-08002B2CF9AE}" pid="28" name="Objective-Required Redaction">
    <vt:lpwstr/>
  </property>
  <property fmtid="{D5CDD505-2E9C-101B-9397-08002B2CF9AE}" pid="29" name="Objective-Shared By">
    <vt:lpwstr/>
  </property>
  <property fmtid="{D5CDD505-2E9C-101B-9397-08002B2CF9AE}" pid="30" name="Objective-Access Conditions">
    <vt:lpwstr/>
  </property>
  <property fmtid="{D5CDD505-2E9C-101B-9397-08002B2CF9AE}" pid="31" name="Objective-Access Status">
    <vt:lpwstr/>
  </property>
  <property fmtid="{D5CDD505-2E9C-101B-9397-08002B2CF9AE}" pid="32" name="Objective-Date Open From">
    <vt:lpwstr/>
  </property>
</Properties>
</file>